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06400" w14:textId="5F2F6069" w:rsidR="00456115" w:rsidRPr="00456115" w:rsidRDefault="00456115" w:rsidP="00456115">
      <w:pPr>
        <w:spacing w:after="160" w:line="256" w:lineRule="auto"/>
        <w:rPr>
          <w:rFonts w:eastAsiaTheme="minorHAnsi"/>
          <w:b/>
          <w:sz w:val="22"/>
          <w:szCs w:val="22"/>
          <w:u w:val="single"/>
          <w:lang w:eastAsia="en-US"/>
        </w:rPr>
      </w:pPr>
      <w:bookmarkStart w:id="0" w:name="_GoBack"/>
      <w:bookmarkEnd w:id="0"/>
      <w:r w:rsidRPr="00456115">
        <w:rPr>
          <w:rFonts w:eastAsiaTheme="minorHAnsi"/>
          <w:b/>
          <w:sz w:val="22"/>
          <w:szCs w:val="22"/>
          <w:u w:val="single"/>
          <w:lang w:eastAsia="en-US"/>
        </w:rPr>
        <w:t xml:space="preserve">Vedlegg </w:t>
      </w:r>
      <w:r w:rsidR="002A380B">
        <w:rPr>
          <w:rFonts w:eastAsiaTheme="minorHAnsi"/>
          <w:b/>
          <w:sz w:val="22"/>
          <w:szCs w:val="22"/>
          <w:u w:val="single"/>
          <w:lang w:eastAsia="en-US"/>
        </w:rPr>
        <w:t>5</w:t>
      </w:r>
      <w:r w:rsidR="00DB7BB8" w:rsidRPr="00456115">
        <w:rPr>
          <w:rFonts w:eastAsiaTheme="minorHAnsi"/>
          <w:b/>
          <w:sz w:val="22"/>
          <w:szCs w:val="22"/>
          <w:u w:val="single"/>
          <w:lang w:eastAsia="en-US"/>
        </w:rPr>
        <w:t xml:space="preserve"> </w:t>
      </w:r>
      <w:r w:rsidRPr="00456115">
        <w:rPr>
          <w:rFonts w:eastAsiaTheme="minorHAnsi"/>
          <w:b/>
          <w:sz w:val="22"/>
          <w:szCs w:val="22"/>
          <w:u w:val="single"/>
          <w:lang w:eastAsia="en-US"/>
        </w:rPr>
        <w:t>til Rundskriv R-</w:t>
      </w:r>
      <w:r w:rsidR="005572EF">
        <w:rPr>
          <w:rFonts w:eastAsiaTheme="minorHAnsi"/>
          <w:b/>
          <w:sz w:val="22"/>
          <w:szCs w:val="22"/>
          <w:u w:val="single"/>
          <w:lang w:eastAsia="en-US"/>
        </w:rPr>
        <w:t>9</w:t>
      </w:r>
      <w:r w:rsidRPr="00456115">
        <w:rPr>
          <w:rFonts w:eastAsiaTheme="minorHAnsi"/>
          <w:b/>
          <w:sz w:val="22"/>
          <w:szCs w:val="22"/>
          <w:u w:val="single"/>
          <w:lang w:eastAsia="en-US"/>
        </w:rPr>
        <w:t>/201</w:t>
      </w:r>
      <w:r w:rsidR="00DB7BB8">
        <w:rPr>
          <w:rFonts w:eastAsiaTheme="minorHAnsi"/>
          <w:b/>
          <w:sz w:val="22"/>
          <w:szCs w:val="22"/>
          <w:u w:val="single"/>
          <w:lang w:eastAsia="en-US"/>
        </w:rPr>
        <w:t>8</w:t>
      </w:r>
    </w:p>
    <w:p w14:paraId="21993329" w14:textId="77777777" w:rsidR="00456115" w:rsidRPr="00456115" w:rsidRDefault="00456115" w:rsidP="00456115">
      <w:pPr>
        <w:spacing w:after="160" w:line="256" w:lineRule="auto"/>
        <w:rPr>
          <w:rFonts w:eastAsiaTheme="minorHAnsi"/>
          <w:b/>
          <w:sz w:val="22"/>
          <w:szCs w:val="22"/>
          <w:lang w:eastAsia="en-US"/>
        </w:rPr>
      </w:pPr>
      <w:r w:rsidRPr="00456115">
        <w:rPr>
          <w:rFonts w:eastAsiaTheme="minorHAnsi"/>
          <w:b/>
          <w:sz w:val="22"/>
          <w:szCs w:val="22"/>
          <w:lang w:eastAsia="en-US"/>
        </w:rPr>
        <w:t>Konsekvenser av endrede regler for mellomværendet med statskassen og for refusjoner mellom statlige virksomheter fra 1.1.2020 (jf. avsnitt 2.10)</w:t>
      </w:r>
    </w:p>
    <w:p w14:paraId="0D4C7999" w14:textId="3DEFB8E6" w:rsidR="00456115" w:rsidRPr="00456115" w:rsidRDefault="00456115" w:rsidP="00456115">
      <w:pPr>
        <w:spacing w:after="160" w:line="256" w:lineRule="auto"/>
        <w:rPr>
          <w:rFonts w:eastAsiaTheme="minorHAnsi"/>
          <w:sz w:val="22"/>
          <w:szCs w:val="22"/>
          <w:lang w:eastAsia="en-US"/>
        </w:rPr>
      </w:pPr>
      <w:r w:rsidRPr="00456115">
        <w:rPr>
          <w:rFonts w:eastAsiaTheme="minorHAnsi"/>
          <w:sz w:val="22"/>
          <w:szCs w:val="22"/>
          <w:lang w:eastAsia="en-US"/>
        </w:rPr>
        <w:t xml:space="preserve">Departementene bes i materialet til regjeringens konferanse </w:t>
      </w:r>
      <w:r w:rsidR="00D22C3E">
        <w:rPr>
          <w:rFonts w:eastAsiaTheme="minorHAnsi"/>
          <w:sz w:val="22"/>
          <w:szCs w:val="22"/>
          <w:lang w:eastAsia="en-US"/>
        </w:rPr>
        <w:t xml:space="preserve">i mars </w:t>
      </w:r>
      <w:r w:rsidRPr="00456115">
        <w:rPr>
          <w:rFonts w:eastAsiaTheme="minorHAnsi"/>
          <w:sz w:val="22"/>
          <w:szCs w:val="22"/>
          <w:lang w:eastAsia="en-US"/>
        </w:rPr>
        <w:t xml:space="preserve">om statsbudsjettet for 2020 </w:t>
      </w:r>
      <w:r w:rsidR="00135F8A">
        <w:rPr>
          <w:rFonts w:eastAsiaTheme="minorHAnsi"/>
          <w:sz w:val="22"/>
          <w:szCs w:val="22"/>
          <w:lang w:eastAsia="en-US"/>
        </w:rPr>
        <w:t xml:space="preserve">om </w:t>
      </w:r>
      <w:r w:rsidRPr="00456115">
        <w:rPr>
          <w:rFonts w:eastAsiaTheme="minorHAnsi"/>
          <w:sz w:val="22"/>
          <w:szCs w:val="22"/>
          <w:lang w:eastAsia="en-US"/>
        </w:rPr>
        <w:t>å spille inn eventuelle budsjettmessige konsekvenser for 2020 av kommende endringer i det statlige økonomi</w:t>
      </w:r>
      <w:r w:rsidRPr="00456115">
        <w:rPr>
          <w:rFonts w:eastAsiaTheme="minorHAnsi"/>
          <w:sz w:val="22"/>
          <w:szCs w:val="22"/>
          <w:lang w:eastAsia="en-US"/>
        </w:rPr>
        <w:softHyphen/>
        <w:t>regelverket. Innspillet i konsekvensjusteringen skal ta utgangspunkt i berørte virksomheter med tilhørende budsjettkapitler og poster. Det skal også gis en vurdering av eventuelle konsekvenser som regelendringene har for utformingen av romertallsfullmakter.</w:t>
      </w:r>
    </w:p>
    <w:p w14:paraId="49E1A3EB" w14:textId="63E4CDDA" w:rsidR="00456115" w:rsidRPr="00456115" w:rsidRDefault="00456115" w:rsidP="00456115">
      <w:pPr>
        <w:spacing w:after="160" w:line="256" w:lineRule="auto"/>
        <w:rPr>
          <w:rFonts w:eastAsiaTheme="minorHAnsi"/>
          <w:sz w:val="22"/>
          <w:szCs w:val="22"/>
          <w:lang w:eastAsia="en-US"/>
        </w:rPr>
      </w:pPr>
      <w:r w:rsidRPr="00456115">
        <w:rPr>
          <w:rFonts w:eastAsiaTheme="minorHAnsi"/>
          <w:sz w:val="22"/>
          <w:szCs w:val="22"/>
          <w:lang w:eastAsia="en-US"/>
        </w:rPr>
        <w:t xml:space="preserve">Nedenfor er det i </w:t>
      </w:r>
      <w:r w:rsidR="002A380B">
        <w:rPr>
          <w:rFonts w:eastAsiaTheme="minorHAnsi"/>
          <w:sz w:val="22"/>
          <w:szCs w:val="22"/>
          <w:lang w:eastAsia="en-US"/>
        </w:rPr>
        <w:t>fire</w:t>
      </w:r>
      <w:r w:rsidR="002A380B" w:rsidRPr="00456115">
        <w:rPr>
          <w:rFonts w:eastAsiaTheme="minorHAnsi"/>
          <w:sz w:val="22"/>
          <w:szCs w:val="22"/>
          <w:lang w:eastAsia="en-US"/>
        </w:rPr>
        <w:t xml:space="preserve"> </w:t>
      </w:r>
      <w:r w:rsidRPr="00456115">
        <w:rPr>
          <w:rFonts w:eastAsiaTheme="minorHAnsi"/>
          <w:sz w:val="22"/>
          <w:szCs w:val="22"/>
          <w:lang w:eastAsia="en-US"/>
        </w:rPr>
        <w:t xml:space="preserve">punkter angitt endringer i økonomiregelverket som antas å kunne ha enkelte mindre </w:t>
      </w:r>
      <w:r w:rsidR="0040547C" w:rsidRPr="00456115">
        <w:rPr>
          <w:rFonts w:eastAsiaTheme="minorHAnsi"/>
          <w:sz w:val="22"/>
          <w:szCs w:val="22"/>
          <w:lang w:eastAsia="en-US"/>
        </w:rPr>
        <w:t>budsjettmessige</w:t>
      </w:r>
      <w:r w:rsidRPr="00456115">
        <w:rPr>
          <w:rFonts w:eastAsiaTheme="minorHAnsi"/>
          <w:sz w:val="22"/>
          <w:szCs w:val="22"/>
          <w:lang w:eastAsia="en-US"/>
        </w:rPr>
        <w:t xml:space="preserve"> konsekvenser og som departementene skal ta utgangspunkt i. </w:t>
      </w:r>
      <w:r w:rsidR="002A380B" w:rsidRPr="002A380B">
        <w:rPr>
          <w:rFonts w:eastAsiaTheme="minorHAnsi"/>
          <w:sz w:val="22"/>
          <w:szCs w:val="22"/>
          <w:lang w:eastAsia="en-US"/>
        </w:rPr>
        <w:t xml:space="preserve">Retningslinjer for håndtering av refusjoner er fremdeles under vurdering, og </w:t>
      </w:r>
      <w:r w:rsidR="002A380B">
        <w:rPr>
          <w:rFonts w:eastAsiaTheme="minorHAnsi"/>
          <w:sz w:val="22"/>
          <w:szCs w:val="22"/>
          <w:lang w:eastAsia="en-US"/>
        </w:rPr>
        <w:t>inngår</w:t>
      </w:r>
      <w:r w:rsidR="002A380B" w:rsidRPr="002A380B">
        <w:rPr>
          <w:rFonts w:eastAsiaTheme="minorHAnsi"/>
          <w:sz w:val="22"/>
          <w:szCs w:val="22"/>
          <w:lang w:eastAsia="en-US"/>
        </w:rPr>
        <w:t xml:space="preserve"> derfor ikke </w:t>
      </w:r>
      <w:r w:rsidR="002A380B">
        <w:rPr>
          <w:rFonts w:eastAsiaTheme="minorHAnsi"/>
          <w:sz w:val="22"/>
          <w:szCs w:val="22"/>
          <w:lang w:eastAsia="en-US"/>
        </w:rPr>
        <w:t>i punktlisten nedenfor</w:t>
      </w:r>
      <w:r w:rsidR="002A380B" w:rsidRPr="002A380B">
        <w:rPr>
          <w:rFonts w:eastAsiaTheme="minorHAnsi"/>
          <w:sz w:val="22"/>
          <w:szCs w:val="22"/>
          <w:lang w:eastAsia="en-US"/>
        </w:rPr>
        <w:t>. Finansdepartementet kommer tilbake til dette på egnet tidspunkt.</w:t>
      </w:r>
    </w:p>
    <w:p w14:paraId="705A5731" w14:textId="77777777" w:rsidR="00456115" w:rsidRPr="00456115" w:rsidRDefault="00456115" w:rsidP="00456115">
      <w:pPr>
        <w:spacing w:after="160" w:line="256" w:lineRule="auto"/>
        <w:rPr>
          <w:rFonts w:eastAsiaTheme="minorHAnsi"/>
          <w:sz w:val="22"/>
          <w:szCs w:val="22"/>
          <w:lang w:eastAsia="en-US"/>
        </w:rPr>
      </w:pPr>
      <w:r w:rsidRPr="00456115">
        <w:rPr>
          <w:rFonts w:eastAsiaTheme="minorHAnsi"/>
          <w:sz w:val="22"/>
          <w:szCs w:val="22"/>
          <w:lang w:eastAsia="en-US"/>
        </w:rPr>
        <w:t>Det gjøres oppmerksom på at endringene ikke vil berøre forvaltningsorganer med særskilte fullmakter til bruttoføring av inntekter og utgifter utenfor statsbudsjettet (nettobudsjetterte virksomheter).</w:t>
      </w:r>
    </w:p>
    <w:p w14:paraId="54CFF76C" w14:textId="77777777" w:rsidR="00456115" w:rsidRPr="00456115" w:rsidRDefault="00456115" w:rsidP="00456115">
      <w:pPr>
        <w:spacing w:after="160" w:line="256" w:lineRule="auto"/>
        <w:rPr>
          <w:rFonts w:eastAsiaTheme="minorHAnsi"/>
          <w:sz w:val="22"/>
          <w:szCs w:val="22"/>
          <w:lang w:eastAsia="en-US"/>
        </w:rPr>
      </w:pPr>
    </w:p>
    <w:p w14:paraId="4953D78E" w14:textId="77777777" w:rsidR="00456115" w:rsidRPr="00456115" w:rsidRDefault="00456115" w:rsidP="00456115">
      <w:pPr>
        <w:spacing w:after="160" w:line="256" w:lineRule="auto"/>
        <w:rPr>
          <w:rFonts w:eastAsiaTheme="minorHAnsi"/>
          <w:b/>
          <w:sz w:val="22"/>
          <w:szCs w:val="22"/>
          <w:lang w:eastAsia="en-US"/>
        </w:rPr>
      </w:pPr>
      <w:r w:rsidRPr="00456115">
        <w:rPr>
          <w:rFonts w:eastAsiaTheme="minorHAnsi"/>
          <w:b/>
          <w:sz w:val="22"/>
          <w:szCs w:val="22"/>
          <w:lang w:eastAsia="en-US"/>
        </w:rPr>
        <w:t>Nærmere om regelendringer og konsekvenser for 2020</w:t>
      </w:r>
    </w:p>
    <w:p w14:paraId="30813CF3" w14:textId="35D3B041" w:rsidR="00456115" w:rsidRPr="00456115" w:rsidRDefault="00456115" w:rsidP="00456115">
      <w:pPr>
        <w:spacing w:after="160" w:line="256" w:lineRule="auto"/>
        <w:rPr>
          <w:rFonts w:eastAsiaTheme="minorHAnsi"/>
          <w:sz w:val="22"/>
          <w:szCs w:val="22"/>
          <w:lang w:eastAsia="en-US"/>
        </w:rPr>
      </w:pPr>
      <w:r w:rsidRPr="00456115">
        <w:rPr>
          <w:rFonts w:eastAsiaTheme="minorHAnsi"/>
          <w:sz w:val="22"/>
          <w:szCs w:val="22"/>
          <w:lang w:eastAsia="en-US"/>
        </w:rPr>
        <w:t xml:space="preserve">Statsbudsjettet og statsregnskapet følger som hovedregel </w:t>
      </w:r>
      <w:r w:rsidRPr="00456115">
        <w:rPr>
          <w:rFonts w:eastAsiaTheme="minorHAnsi"/>
          <w:i/>
          <w:sz w:val="22"/>
          <w:szCs w:val="22"/>
          <w:lang w:eastAsia="en-US"/>
        </w:rPr>
        <w:t>kontantprinsippet</w:t>
      </w:r>
      <w:r w:rsidRPr="00456115">
        <w:rPr>
          <w:rFonts w:eastAsiaTheme="minorHAnsi"/>
          <w:sz w:val="22"/>
          <w:szCs w:val="22"/>
          <w:lang w:eastAsia="en-US"/>
        </w:rPr>
        <w:t>. Det betyr at betalings</w:t>
      </w:r>
      <w:r w:rsidR="00411E30">
        <w:rPr>
          <w:rFonts w:eastAsiaTheme="minorHAnsi"/>
          <w:sz w:val="22"/>
          <w:szCs w:val="22"/>
          <w:lang w:eastAsia="en-US"/>
        </w:rPr>
        <w:softHyphen/>
      </w:r>
      <w:r w:rsidRPr="00456115">
        <w:rPr>
          <w:rFonts w:eastAsiaTheme="minorHAnsi"/>
          <w:sz w:val="22"/>
          <w:szCs w:val="22"/>
          <w:lang w:eastAsia="en-US"/>
        </w:rPr>
        <w:t xml:space="preserve">tidspunktet styrer regnskapsføringen. Mellomværendet med statskassen er et uttrykk for unntak fra kontantprinsippet. Mellomværendet viser om en virksomhet har penger til gode fra statskassen eller skylder penger til statskassen. </w:t>
      </w:r>
    </w:p>
    <w:p w14:paraId="690C125D" w14:textId="77777777" w:rsidR="00456115" w:rsidRPr="00456115" w:rsidRDefault="00456115" w:rsidP="00456115">
      <w:pPr>
        <w:spacing w:after="160" w:line="256" w:lineRule="auto"/>
        <w:rPr>
          <w:rFonts w:eastAsiaTheme="minorHAnsi"/>
          <w:sz w:val="22"/>
          <w:szCs w:val="22"/>
          <w:lang w:eastAsia="en-US"/>
        </w:rPr>
      </w:pPr>
      <w:r w:rsidRPr="00456115">
        <w:rPr>
          <w:rFonts w:eastAsiaTheme="minorHAnsi"/>
          <w:sz w:val="22"/>
          <w:szCs w:val="22"/>
          <w:lang w:eastAsia="en-US"/>
        </w:rPr>
        <w:t xml:space="preserve">Hva som er tillatt å inngå i mellomværendet med statskassen har tidligere ikke vært tydelig nok regulert i Stortingets bevilgningsreglement eller det statlige økonomiregelverket. Nye retningslinjer fra 2020 vil gi mer ensartet regnskapsføring.  </w:t>
      </w:r>
    </w:p>
    <w:p w14:paraId="0F295CB2" w14:textId="77777777" w:rsidR="00456115" w:rsidRPr="00456115" w:rsidRDefault="00456115" w:rsidP="00456115">
      <w:pPr>
        <w:numPr>
          <w:ilvl w:val="0"/>
          <w:numId w:val="1"/>
        </w:numPr>
        <w:spacing w:after="160" w:line="256" w:lineRule="auto"/>
        <w:contextualSpacing/>
        <w:rPr>
          <w:rFonts w:eastAsiaTheme="minorHAnsi"/>
          <w:b/>
          <w:i/>
          <w:sz w:val="22"/>
          <w:szCs w:val="22"/>
          <w:lang w:eastAsia="en-US"/>
        </w:rPr>
      </w:pPr>
      <w:r w:rsidRPr="00456115">
        <w:rPr>
          <w:rFonts w:eastAsiaTheme="minorHAnsi"/>
          <w:b/>
          <w:i/>
          <w:sz w:val="22"/>
          <w:szCs w:val="22"/>
          <w:lang w:eastAsia="en-US"/>
        </w:rPr>
        <w:t>Forskuddsinnbetalinger</w:t>
      </w:r>
    </w:p>
    <w:p w14:paraId="40D5C326" w14:textId="6D6D9C75" w:rsidR="00456115" w:rsidRPr="00456115" w:rsidRDefault="00456115" w:rsidP="00456115">
      <w:pPr>
        <w:spacing w:after="120" w:line="256" w:lineRule="auto"/>
        <w:rPr>
          <w:rFonts w:eastAsiaTheme="minorHAnsi"/>
          <w:sz w:val="22"/>
          <w:szCs w:val="22"/>
          <w:lang w:eastAsia="en-US"/>
        </w:rPr>
      </w:pPr>
      <w:r w:rsidRPr="00456115">
        <w:rPr>
          <w:rFonts w:eastAsiaTheme="minorHAnsi"/>
          <w:sz w:val="22"/>
          <w:szCs w:val="22"/>
          <w:lang w:eastAsia="en-US"/>
        </w:rPr>
        <w:t>Regelverket endres slik at bruttobudsjetterte statlige virksomheter skal rapportere mottatte forskudds</w:t>
      </w:r>
      <w:r w:rsidR="00411E30">
        <w:rPr>
          <w:rFonts w:eastAsiaTheme="minorHAnsi"/>
          <w:sz w:val="22"/>
          <w:szCs w:val="22"/>
          <w:lang w:eastAsia="en-US"/>
        </w:rPr>
        <w:softHyphen/>
      </w:r>
      <w:r w:rsidRPr="00456115">
        <w:rPr>
          <w:rFonts w:eastAsiaTheme="minorHAnsi"/>
          <w:sz w:val="22"/>
          <w:szCs w:val="22"/>
          <w:lang w:eastAsia="en-US"/>
        </w:rPr>
        <w:t xml:space="preserve">innbetalinger som del av mellomværendet med statskassen. Endringen er begrenset til innbetalinger som er knyttet til </w:t>
      </w:r>
      <w:r w:rsidRPr="00456115">
        <w:rPr>
          <w:rFonts w:eastAsiaTheme="minorHAnsi"/>
          <w:i/>
          <w:sz w:val="22"/>
          <w:szCs w:val="22"/>
          <w:lang w:eastAsia="en-US"/>
        </w:rPr>
        <w:t>prosjekter eller andre tidsbegrensede oppgaver</w:t>
      </w:r>
      <w:r w:rsidRPr="00456115">
        <w:rPr>
          <w:rFonts w:eastAsiaTheme="minorHAnsi"/>
          <w:sz w:val="22"/>
          <w:szCs w:val="22"/>
          <w:lang w:eastAsia="en-US"/>
        </w:rPr>
        <w:t xml:space="preserve">. </w:t>
      </w:r>
    </w:p>
    <w:p w14:paraId="63AC6244" w14:textId="77777777" w:rsidR="00456115" w:rsidRPr="00456115" w:rsidRDefault="00456115" w:rsidP="00456115">
      <w:pPr>
        <w:rPr>
          <w:rFonts w:eastAsiaTheme="minorHAnsi"/>
          <w:sz w:val="22"/>
          <w:szCs w:val="22"/>
          <w:lang w:eastAsia="en-US"/>
        </w:rPr>
      </w:pPr>
      <w:r w:rsidRPr="00456115">
        <w:rPr>
          <w:rFonts w:eastAsiaTheme="minorHAnsi"/>
          <w:sz w:val="22"/>
          <w:szCs w:val="22"/>
          <w:lang w:eastAsia="en-US"/>
        </w:rPr>
        <w:t xml:space="preserve">Mottatte forskuddsmidler rapporteres deretter som inntekt til statsregnskapet etter hvert som tilhørende utgifter utbetales (utsatt inntektsføring). Endringen vil bli innarbeidet i omtalen av mellomværendet med statskassen i rundskriv R-101 </w:t>
      </w:r>
      <w:r w:rsidRPr="00456115">
        <w:rPr>
          <w:rFonts w:eastAsiaTheme="minorHAnsi"/>
          <w:i/>
          <w:sz w:val="22"/>
          <w:szCs w:val="22"/>
          <w:lang w:eastAsia="en-US"/>
        </w:rPr>
        <w:t>Statens kontoplan for statsbudsjettet og statsregnskapet.</w:t>
      </w:r>
    </w:p>
    <w:p w14:paraId="6742C642" w14:textId="77777777" w:rsidR="00456115" w:rsidRPr="00456115" w:rsidRDefault="00456115" w:rsidP="00456115">
      <w:pPr>
        <w:rPr>
          <w:rFonts w:eastAsiaTheme="minorHAnsi"/>
          <w:sz w:val="22"/>
          <w:szCs w:val="22"/>
          <w:lang w:eastAsia="en-US"/>
        </w:rPr>
      </w:pPr>
    </w:p>
    <w:p w14:paraId="07BCBFFA" w14:textId="5A2629DB" w:rsidR="00456115" w:rsidRPr="00456115" w:rsidRDefault="00456115" w:rsidP="00456115">
      <w:pPr>
        <w:spacing w:after="120" w:line="256" w:lineRule="auto"/>
        <w:rPr>
          <w:rFonts w:eastAsiaTheme="minorHAnsi"/>
          <w:sz w:val="22"/>
          <w:szCs w:val="22"/>
          <w:lang w:eastAsia="en-US"/>
        </w:rPr>
      </w:pPr>
      <w:r w:rsidRPr="00456115">
        <w:rPr>
          <w:rFonts w:eastAsiaTheme="minorHAnsi"/>
          <w:sz w:val="22"/>
          <w:szCs w:val="22"/>
          <w:lang w:eastAsia="en-US"/>
        </w:rPr>
        <w:t xml:space="preserve">Det ble i høringen opprinnelig foreslått at endringen kun skulle gjelde innbetalingen fra </w:t>
      </w:r>
      <w:r w:rsidRPr="00456115">
        <w:rPr>
          <w:rFonts w:eastAsiaTheme="minorHAnsi"/>
          <w:i/>
          <w:sz w:val="22"/>
          <w:szCs w:val="22"/>
          <w:lang w:eastAsia="en-US"/>
        </w:rPr>
        <w:t>kilder utenfor statsforvaltningen,</w:t>
      </w:r>
      <w:r w:rsidRPr="00456115">
        <w:rPr>
          <w:rFonts w:eastAsiaTheme="minorHAnsi"/>
          <w:sz w:val="22"/>
          <w:szCs w:val="22"/>
          <w:lang w:eastAsia="en-US"/>
        </w:rPr>
        <w:t xml:space="preserve"> med eventuelt unntak for Norges Forskningsråd (NFR). Etter gjennomgang av mottatte høringssvar er det vurdert at den regnskapsmessige behandlingen ikke bør være avhengig av om forskuddsinnbetalingen kommer fra en ikke-statlig eller statlig kilde. Opprinnelig forslag ble formulert slik fordi statlige virksomheter normalt ikke skal foreta utbetalinger til andre statlige virksomheter for bruk i senere budsjettår. Det legges nå i stedet opp til at det i regelverket presiseres at forskuddsbetalinger mellom statlig virksomheter normalt ikke skal forekomme.</w:t>
      </w:r>
    </w:p>
    <w:p w14:paraId="6F1D7FCE" w14:textId="77777777" w:rsidR="00456115" w:rsidRPr="00456115" w:rsidRDefault="00456115" w:rsidP="00456115">
      <w:pPr>
        <w:rPr>
          <w:rFonts w:eastAsiaTheme="minorHAnsi"/>
          <w:sz w:val="22"/>
          <w:szCs w:val="22"/>
          <w:lang w:eastAsia="en-US"/>
        </w:rPr>
      </w:pPr>
    </w:p>
    <w:p w14:paraId="59BD058F" w14:textId="77777777" w:rsidR="00456115" w:rsidRPr="00456115" w:rsidRDefault="00456115" w:rsidP="00456115">
      <w:pPr>
        <w:rPr>
          <w:rFonts w:eastAsiaTheme="minorHAnsi"/>
          <w:sz w:val="22"/>
          <w:szCs w:val="22"/>
          <w:u w:val="single"/>
          <w:lang w:eastAsia="en-US"/>
        </w:rPr>
      </w:pPr>
      <w:r w:rsidRPr="00456115">
        <w:rPr>
          <w:rFonts w:eastAsiaTheme="minorHAnsi"/>
          <w:sz w:val="22"/>
          <w:szCs w:val="22"/>
          <w:u w:val="single"/>
          <w:lang w:eastAsia="en-US"/>
        </w:rPr>
        <w:t>Konsekvenser av endringen:</w:t>
      </w:r>
    </w:p>
    <w:p w14:paraId="438B2560" w14:textId="77777777" w:rsidR="00456115" w:rsidRPr="00456115" w:rsidRDefault="00456115" w:rsidP="00456115">
      <w:pPr>
        <w:rPr>
          <w:rFonts w:eastAsiaTheme="minorHAnsi"/>
          <w:sz w:val="22"/>
          <w:szCs w:val="22"/>
          <w:lang w:eastAsia="en-US"/>
        </w:rPr>
      </w:pPr>
    </w:p>
    <w:p w14:paraId="4C25B954" w14:textId="77777777" w:rsidR="00456115" w:rsidRPr="00456115" w:rsidRDefault="00456115" w:rsidP="00456115">
      <w:pPr>
        <w:numPr>
          <w:ilvl w:val="0"/>
          <w:numId w:val="2"/>
        </w:numPr>
        <w:spacing w:after="120" w:line="256" w:lineRule="auto"/>
        <w:contextualSpacing/>
        <w:rPr>
          <w:rFonts w:eastAsiaTheme="minorHAnsi"/>
          <w:sz w:val="22"/>
          <w:szCs w:val="22"/>
          <w:lang w:eastAsia="en-US"/>
        </w:rPr>
      </w:pPr>
      <w:r w:rsidRPr="00456115">
        <w:rPr>
          <w:rFonts w:eastAsiaTheme="minorHAnsi"/>
          <w:sz w:val="22"/>
          <w:szCs w:val="22"/>
          <w:lang w:eastAsia="en-US"/>
        </w:rPr>
        <w:t xml:space="preserve">Virksomheter som regelmessig eller sporadisk mottar forskuddsinnbetalinger knyttet til prosjekter og andre tidsbegrensede oppgaver, og som inntektsfører forskuddsmidlene ved mottak iht. kontantprinsippet: </w:t>
      </w:r>
    </w:p>
    <w:p w14:paraId="5E43A31B" w14:textId="77777777" w:rsidR="00456115" w:rsidRPr="00456115" w:rsidRDefault="00456115" w:rsidP="00456115">
      <w:pPr>
        <w:numPr>
          <w:ilvl w:val="1"/>
          <w:numId w:val="2"/>
        </w:numPr>
        <w:spacing w:after="120" w:line="256" w:lineRule="auto"/>
        <w:contextualSpacing/>
        <w:rPr>
          <w:rFonts w:eastAsiaTheme="minorHAnsi"/>
          <w:sz w:val="22"/>
          <w:szCs w:val="22"/>
          <w:lang w:eastAsia="en-US"/>
        </w:rPr>
      </w:pPr>
      <w:r w:rsidRPr="00456115">
        <w:rPr>
          <w:rFonts w:eastAsiaTheme="minorHAnsi"/>
          <w:sz w:val="22"/>
          <w:szCs w:val="22"/>
          <w:lang w:eastAsia="en-US"/>
        </w:rPr>
        <w:lastRenderedPageBreak/>
        <w:t>Disse virksomhetene vil få reduserte inntekter i overgangsåret 2020 (utsatt inntekt), men ubrukte forskuddsmidler ved årets slutt vil bli overført neste år som del av mellomværendet</w:t>
      </w:r>
    </w:p>
    <w:p w14:paraId="63D5299C" w14:textId="05209F89" w:rsidR="00456115" w:rsidRPr="00456115" w:rsidRDefault="00456115" w:rsidP="00456115">
      <w:pPr>
        <w:numPr>
          <w:ilvl w:val="0"/>
          <w:numId w:val="2"/>
        </w:numPr>
        <w:spacing w:after="120" w:line="256" w:lineRule="auto"/>
        <w:contextualSpacing/>
        <w:rPr>
          <w:rFonts w:eastAsiaTheme="minorHAnsi"/>
          <w:sz w:val="22"/>
          <w:szCs w:val="22"/>
          <w:lang w:eastAsia="en-US"/>
        </w:rPr>
      </w:pPr>
      <w:r w:rsidRPr="00456115">
        <w:rPr>
          <w:rFonts w:eastAsiaTheme="minorHAnsi"/>
          <w:sz w:val="22"/>
          <w:szCs w:val="22"/>
          <w:lang w:eastAsia="en-US"/>
        </w:rPr>
        <w:t>DFØs kartlegging av mellomværendet med statskassen i 2016 viste at et stort antall brutto</w:t>
      </w:r>
      <w:r w:rsidR="00411E30">
        <w:rPr>
          <w:rFonts w:eastAsiaTheme="minorHAnsi"/>
          <w:sz w:val="22"/>
          <w:szCs w:val="22"/>
          <w:lang w:eastAsia="en-US"/>
        </w:rPr>
        <w:softHyphen/>
      </w:r>
      <w:r w:rsidRPr="00456115">
        <w:rPr>
          <w:rFonts w:eastAsiaTheme="minorHAnsi"/>
          <w:sz w:val="22"/>
          <w:szCs w:val="22"/>
          <w:lang w:eastAsia="en-US"/>
        </w:rPr>
        <w:t xml:space="preserve">budsjetterte virksomheter allerede anvender en metode med utsatt </w:t>
      </w:r>
      <w:r w:rsidR="0040547C" w:rsidRPr="00456115">
        <w:rPr>
          <w:rFonts w:eastAsiaTheme="minorHAnsi"/>
          <w:sz w:val="22"/>
          <w:szCs w:val="22"/>
          <w:lang w:eastAsia="en-US"/>
        </w:rPr>
        <w:t>inntektsføring</w:t>
      </w:r>
      <w:r w:rsidRPr="00456115">
        <w:rPr>
          <w:rFonts w:eastAsiaTheme="minorHAnsi"/>
          <w:sz w:val="22"/>
          <w:szCs w:val="22"/>
          <w:lang w:eastAsia="en-US"/>
        </w:rPr>
        <w:t>. For disse virksomhetene vil endringen derfor ikke ha budsjettmessig effekt.</w:t>
      </w:r>
    </w:p>
    <w:p w14:paraId="03AA279B" w14:textId="5DA9C19D" w:rsidR="00456115" w:rsidRPr="00456115" w:rsidRDefault="00456115" w:rsidP="00456115">
      <w:pPr>
        <w:numPr>
          <w:ilvl w:val="0"/>
          <w:numId w:val="2"/>
        </w:numPr>
        <w:spacing w:after="120" w:line="256" w:lineRule="auto"/>
        <w:contextualSpacing/>
        <w:rPr>
          <w:rFonts w:eastAsiaTheme="minorHAnsi"/>
          <w:sz w:val="22"/>
          <w:szCs w:val="22"/>
          <w:lang w:eastAsia="en-US"/>
        </w:rPr>
      </w:pPr>
      <w:r w:rsidRPr="00456115">
        <w:rPr>
          <w:rFonts w:eastAsiaTheme="minorHAnsi"/>
          <w:sz w:val="22"/>
          <w:szCs w:val="22"/>
          <w:lang w:eastAsia="en-US"/>
        </w:rPr>
        <w:t>Det skal legges et vesentlighetsperspektiv til grunn, og departementene skal bare rapportere endringer større enn en million kroner.</w:t>
      </w:r>
      <w:r w:rsidRPr="00456115" w:rsidDel="00A13115">
        <w:rPr>
          <w:rFonts w:eastAsiaTheme="minorHAnsi"/>
          <w:sz w:val="22"/>
          <w:szCs w:val="22"/>
          <w:lang w:eastAsia="en-US"/>
        </w:rPr>
        <w:t xml:space="preserve"> </w:t>
      </w:r>
    </w:p>
    <w:p w14:paraId="671CADEB" w14:textId="77777777" w:rsidR="00456115" w:rsidRPr="00456115" w:rsidRDefault="00456115" w:rsidP="00456115">
      <w:pPr>
        <w:rPr>
          <w:rFonts w:eastAsiaTheme="minorHAnsi"/>
          <w:sz w:val="22"/>
          <w:szCs w:val="22"/>
          <w:lang w:eastAsia="en-US"/>
        </w:rPr>
      </w:pPr>
    </w:p>
    <w:p w14:paraId="5249070F" w14:textId="77777777" w:rsidR="00456115" w:rsidRPr="00456115" w:rsidRDefault="00456115" w:rsidP="00456115">
      <w:pPr>
        <w:numPr>
          <w:ilvl w:val="0"/>
          <w:numId w:val="1"/>
        </w:numPr>
        <w:spacing w:after="160" w:line="256" w:lineRule="auto"/>
        <w:contextualSpacing/>
        <w:rPr>
          <w:rFonts w:eastAsiaTheme="minorHAnsi"/>
          <w:b/>
          <w:i/>
          <w:sz w:val="22"/>
          <w:szCs w:val="22"/>
          <w:lang w:eastAsia="en-US"/>
        </w:rPr>
      </w:pPr>
      <w:r w:rsidRPr="00456115">
        <w:rPr>
          <w:rFonts w:eastAsiaTheme="minorHAnsi"/>
          <w:b/>
          <w:i/>
          <w:sz w:val="22"/>
          <w:szCs w:val="22"/>
          <w:lang w:eastAsia="en-US"/>
        </w:rPr>
        <w:t>Pensjonspremie til Statens pensjonskasse (SPK)</w:t>
      </w:r>
    </w:p>
    <w:p w14:paraId="56A0997F" w14:textId="77777777" w:rsidR="00456115" w:rsidRPr="00456115" w:rsidRDefault="00456115" w:rsidP="00456115">
      <w:pPr>
        <w:ind w:left="360"/>
        <w:rPr>
          <w:rFonts w:eastAsiaTheme="minorHAnsi"/>
          <w:i/>
          <w:color w:val="0563C1" w:themeColor="hyperlink"/>
          <w:sz w:val="22"/>
          <w:szCs w:val="22"/>
          <w:u w:val="single"/>
          <w:lang w:eastAsia="en-US"/>
        </w:rPr>
      </w:pPr>
      <w:r w:rsidRPr="00456115">
        <w:rPr>
          <w:rFonts w:eastAsiaTheme="minorHAnsi"/>
          <w:sz w:val="22"/>
          <w:szCs w:val="22"/>
          <w:lang w:eastAsia="en-US"/>
        </w:rPr>
        <w:t xml:space="preserve">Det ble fra 2017 innført en forenklet pensjonspremieordning for statlige forvaltningsorganer som tidligere ikke betalte pensjonspremie til SPK. Regnskapsmessig håndtering og retningslinjer for bruk av mellomværendet fremgår av rundskriv </w:t>
      </w:r>
      <w:hyperlink r:id="rId7" w:history="1">
        <w:r w:rsidRPr="00456115">
          <w:rPr>
            <w:rFonts w:eastAsiaTheme="minorHAnsi"/>
            <w:color w:val="0563C1" w:themeColor="hyperlink"/>
            <w:sz w:val="22"/>
            <w:szCs w:val="22"/>
            <w:u w:val="single"/>
            <w:lang w:eastAsia="en-US"/>
          </w:rPr>
          <w:t xml:space="preserve">R-118 </w:t>
        </w:r>
        <w:r w:rsidRPr="00456115">
          <w:rPr>
            <w:rFonts w:eastAsiaTheme="minorHAnsi"/>
            <w:i/>
            <w:color w:val="0563C1" w:themeColor="hyperlink"/>
            <w:sz w:val="22"/>
            <w:szCs w:val="22"/>
            <w:u w:val="single"/>
            <w:lang w:eastAsia="en-US"/>
          </w:rPr>
          <w:t>Budsjettering og regnskapsføring av pensjonspremie for statlige virksomheter fra 2017</w:t>
        </w:r>
      </w:hyperlink>
      <w:r w:rsidRPr="00456115">
        <w:rPr>
          <w:rFonts w:eastAsiaTheme="minorHAnsi"/>
          <w:i/>
          <w:color w:val="0563C1" w:themeColor="hyperlink"/>
          <w:sz w:val="22"/>
          <w:szCs w:val="22"/>
          <w:u w:val="single"/>
          <w:lang w:eastAsia="en-US"/>
        </w:rPr>
        <w:t xml:space="preserve">. </w:t>
      </w:r>
    </w:p>
    <w:p w14:paraId="0CB1A169" w14:textId="77777777" w:rsidR="00411E30" w:rsidRDefault="00411E30" w:rsidP="00456115">
      <w:pPr>
        <w:ind w:left="360"/>
        <w:rPr>
          <w:rFonts w:eastAsiaTheme="minorHAnsi"/>
          <w:sz w:val="22"/>
          <w:lang w:eastAsia="en-US"/>
        </w:rPr>
      </w:pPr>
    </w:p>
    <w:p w14:paraId="70DA9CB8" w14:textId="75CC250D" w:rsidR="00456115" w:rsidRPr="00456115" w:rsidRDefault="00456115" w:rsidP="00456115">
      <w:pPr>
        <w:ind w:left="360"/>
        <w:rPr>
          <w:rFonts w:eastAsiaTheme="minorHAnsi"/>
          <w:sz w:val="22"/>
          <w:szCs w:val="22"/>
          <w:lang w:eastAsia="en-US"/>
        </w:rPr>
      </w:pPr>
      <w:r w:rsidRPr="00456115">
        <w:rPr>
          <w:rFonts w:eastAsiaTheme="minorHAnsi"/>
          <w:sz w:val="22"/>
          <w:lang w:eastAsia="en-US"/>
        </w:rPr>
        <w:t xml:space="preserve">Bruttobudsjetterte virksomheter som allerede </w:t>
      </w:r>
      <w:r w:rsidRPr="00456115">
        <w:rPr>
          <w:rFonts w:eastAsiaTheme="minorHAnsi"/>
          <w:i/>
          <w:sz w:val="22"/>
          <w:lang w:eastAsia="en-US"/>
        </w:rPr>
        <w:t>før</w:t>
      </w:r>
      <w:r w:rsidRPr="00456115">
        <w:rPr>
          <w:rFonts w:eastAsiaTheme="minorHAnsi"/>
          <w:sz w:val="22"/>
          <w:lang w:eastAsia="en-US"/>
        </w:rPr>
        <w:t xml:space="preserve"> 2017 betalte pensjonspremie til SPK er ikke omfattet av den forenklede premieordningen, og dermed heller ikke av retningslinjene for regnskapsføring som er beskrevet i R-118. </w:t>
      </w:r>
      <w:r w:rsidRPr="00456115">
        <w:rPr>
          <w:rFonts w:eastAsiaTheme="minorHAnsi"/>
          <w:sz w:val="22"/>
          <w:szCs w:val="22"/>
          <w:lang w:eastAsia="en-US"/>
        </w:rPr>
        <w:t xml:space="preserve">Fra 2020 legges det opp til at også disse virksomhetene skal følge samme regnskapsmessige metode. </w:t>
      </w:r>
    </w:p>
    <w:p w14:paraId="0DBB23DA" w14:textId="77777777" w:rsidR="00456115" w:rsidRPr="00456115" w:rsidRDefault="00456115" w:rsidP="00456115">
      <w:pPr>
        <w:ind w:left="360"/>
        <w:rPr>
          <w:rFonts w:eastAsiaTheme="minorHAnsi"/>
          <w:sz w:val="22"/>
          <w:szCs w:val="22"/>
          <w:lang w:eastAsia="en-US"/>
        </w:rPr>
      </w:pPr>
    </w:p>
    <w:p w14:paraId="5F5B0FFA" w14:textId="77777777" w:rsidR="00456115" w:rsidRPr="00456115" w:rsidRDefault="00456115" w:rsidP="00456115">
      <w:pPr>
        <w:rPr>
          <w:rFonts w:eastAsiaTheme="minorHAnsi"/>
          <w:sz w:val="22"/>
          <w:szCs w:val="22"/>
          <w:u w:val="single"/>
          <w:lang w:eastAsia="en-US"/>
        </w:rPr>
      </w:pPr>
      <w:r w:rsidRPr="00456115">
        <w:rPr>
          <w:rFonts w:eastAsiaTheme="minorHAnsi"/>
          <w:sz w:val="22"/>
          <w:szCs w:val="22"/>
          <w:u w:val="single"/>
          <w:lang w:eastAsia="en-US"/>
        </w:rPr>
        <w:t>Konsekvenser av endringen:</w:t>
      </w:r>
    </w:p>
    <w:p w14:paraId="4380C2FC" w14:textId="2FF00A77" w:rsidR="00456115" w:rsidRPr="00456115" w:rsidRDefault="00456115" w:rsidP="00456115">
      <w:pPr>
        <w:ind w:left="360"/>
        <w:rPr>
          <w:rFonts w:eastAsiaTheme="minorHAnsi"/>
          <w:sz w:val="22"/>
          <w:szCs w:val="22"/>
          <w:lang w:eastAsia="en-US"/>
        </w:rPr>
      </w:pPr>
      <w:r w:rsidRPr="00456115">
        <w:rPr>
          <w:rFonts w:eastAsiaTheme="minorHAnsi"/>
          <w:sz w:val="22"/>
          <w:szCs w:val="22"/>
          <w:lang w:eastAsia="en-US"/>
        </w:rPr>
        <w:t>Det er 18 virksomheter som kan være berørt.</w:t>
      </w:r>
      <w:r w:rsidRPr="00456115">
        <w:rPr>
          <w:rFonts w:eastAsiaTheme="minorHAnsi"/>
          <w:sz w:val="22"/>
          <w:vertAlign w:val="superscript"/>
          <w:lang w:eastAsia="en-US"/>
        </w:rPr>
        <w:t xml:space="preserve"> </w:t>
      </w:r>
      <w:r w:rsidRPr="00456115">
        <w:rPr>
          <w:rFonts w:eastAsiaTheme="minorHAnsi"/>
          <w:sz w:val="22"/>
          <w:szCs w:val="22"/>
          <w:lang w:eastAsia="en-US"/>
        </w:rPr>
        <w:t>Blant disse virksomhetene er det i dag ulik regnskapsmessig praksis for føring av pensjonspremie. Syv av virksomhetene benytter allerede en metode tilsvarende det som reglene nå legger opp til fra 2020. For de øvrige 11 virksomhetene vil omleggingen ha budsjettmessige konsekvenser ved at disse vil få en ekstra utgift i overgangsåret 2020 tilsvarende arbeidsgivers pensjonspremie for 6. termin (november og desember).</w:t>
      </w:r>
    </w:p>
    <w:p w14:paraId="3DC51D3B" w14:textId="77777777" w:rsidR="00456115" w:rsidRPr="00456115" w:rsidRDefault="00456115" w:rsidP="00456115">
      <w:pPr>
        <w:ind w:left="360"/>
        <w:rPr>
          <w:rFonts w:eastAsiaTheme="minorHAnsi"/>
          <w:sz w:val="22"/>
          <w:szCs w:val="22"/>
          <w:lang w:eastAsia="en-US"/>
        </w:rPr>
      </w:pPr>
    </w:p>
    <w:p w14:paraId="4DFF388C" w14:textId="243EB76B" w:rsidR="00456115" w:rsidRPr="00456115" w:rsidRDefault="00456115" w:rsidP="00456115">
      <w:pPr>
        <w:spacing w:after="160" w:line="256" w:lineRule="auto"/>
        <w:rPr>
          <w:rFonts w:eastAsiaTheme="minorHAnsi"/>
          <w:sz w:val="22"/>
          <w:szCs w:val="22"/>
          <w:lang w:eastAsia="en-US"/>
        </w:rPr>
      </w:pPr>
      <w:r w:rsidRPr="00456115">
        <w:rPr>
          <w:rFonts w:eastAsiaTheme="minorHAnsi"/>
          <w:sz w:val="22"/>
          <w:szCs w:val="22"/>
          <w:lang w:eastAsia="en-US"/>
        </w:rPr>
        <w:t>For følgende elleve virksomheter antas endringen å ha budsjettmessig konsekvens, jf. mottatte høringsinnspill samt forutgående kartlegging;</w:t>
      </w:r>
    </w:p>
    <w:p w14:paraId="53294413" w14:textId="77777777" w:rsidR="00456115" w:rsidRPr="00456115" w:rsidRDefault="00456115" w:rsidP="00456115">
      <w:pPr>
        <w:keepNext/>
        <w:numPr>
          <w:ilvl w:val="1"/>
          <w:numId w:val="2"/>
        </w:numPr>
        <w:spacing w:after="160" w:line="256" w:lineRule="auto"/>
        <w:ind w:hanging="357"/>
        <w:contextualSpacing/>
        <w:rPr>
          <w:rFonts w:eastAsiaTheme="minorHAnsi"/>
          <w:sz w:val="22"/>
          <w:szCs w:val="22"/>
          <w:lang w:eastAsia="en-US"/>
        </w:rPr>
      </w:pPr>
      <w:r w:rsidRPr="00456115">
        <w:rPr>
          <w:rFonts w:eastAsiaTheme="minorHAnsi"/>
          <w:sz w:val="22"/>
          <w:szCs w:val="22"/>
          <w:lang w:eastAsia="en-US"/>
        </w:rPr>
        <w:t>Arbeids- og velferdsetaten (ASD)</w:t>
      </w:r>
    </w:p>
    <w:p w14:paraId="71257859" w14:textId="77777777" w:rsidR="00456115" w:rsidRPr="00456115" w:rsidRDefault="00456115" w:rsidP="00456115">
      <w:pPr>
        <w:keepNext/>
        <w:numPr>
          <w:ilvl w:val="1"/>
          <w:numId w:val="2"/>
        </w:numPr>
        <w:spacing w:after="160" w:line="256" w:lineRule="auto"/>
        <w:ind w:hanging="357"/>
        <w:contextualSpacing/>
        <w:rPr>
          <w:rFonts w:eastAsiaTheme="minorHAnsi"/>
          <w:sz w:val="22"/>
          <w:szCs w:val="22"/>
          <w:lang w:eastAsia="en-US"/>
        </w:rPr>
      </w:pPr>
      <w:r w:rsidRPr="00456115">
        <w:rPr>
          <w:rFonts w:eastAsiaTheme="minorHAnsi"/>
          <w:sz w:val="22"/>
          <w:szCs w:val="22"/>
          <w:lang w:eastAsia="en-US"/>
        </w:rPr>
        <w:t>Forsvarsbygg (FD)</w:t>
      </w:r>
    </w:p>
    <w:p w14:paraId="4586DA4E" w14:textId="77777777" w:rsidR="00456115" w:rsidRPr="00456115" w:rsidRDefault="00456115" w:rsidP="00456115">
      <w:pPr>
        <w:numPr>
          <w:ilvl w:val="1"/>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Husbanken (KMD)</w:t>
      </w:r>
    </w:p>
    <w:p w14:paraId="6171B26F" w14:textId="77777777" w:rsidR="00456115" w:rsidRPr="00456115" w:rsidRDefault="00456115" w:rsidP="00456115">
      <w:pPr>
        <w:numPr>
          <w:ilvl w:val="1"/>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Justervesenet (NFD)</w:t>
      </w:r>
    </w:p>
    <w:p w14:paraId="61D72CD5" w14:textId="77777777" w:rsidR="00456115" w:rsidRPr="00456115" w:rsidRDefault="00456115" w:rsidP="00456115">
      <w:pPr>
        <w:numPr>
          <w:ilvl w:val="1"/>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Norsk Akkreditering (NFD)</w:t>
      </w:r>
    </w:p>
    <w:p w14:paraId="16DFBF6C" w14:textId="77777777" w:rsidR="00456115" w:rsidRPr="00456115" w:rsidRDefault="00456115" w:rsidP="00456115">
      <w:pPr>
        <w:numPr>
          <w:ilvl w:val="1"/>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Patentstyret (NFD)</w:t>
      </w:r>
    </w:p>
    <w:p w14:paraId="20BF561F" w14:textId="77777777" w:rsidR="00456115" w:rsidRPr="00456115" w:rsidRDefault="00456115" w:rsidP="00456115">
      <w:pPr>
        <w:numPr>
          <w:ilvl w:val="1"/>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Statens kartverk (KMD)</w:t>
      </w:r>
    </w:p>
    <w:p w14:paraId="6757AC77" w14:textId="77777777" w:rsidR="00456115" w:rsidRPr="00456115" w:rsidRDefault="00456115" w:rsidP="00456115">
      <w:pPr>
        <w:numPr>
          <w:ilvl w:val="1"/>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Statens pensjonskasse (ASD)</w:t>
      </w:r>
    </w:p>
    <w:p w14:paraId="29803CD4" w14:textId="77777777" w:rsidR="00456115" w:rsidRPr="00456115" w:rsidRDefault="00456115" w:rsidP="00456115">
      <w:pPr>
        <w:numPr>
          <w:ilvl w:val="1"/>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 xml:space="preserve">Statsbygg (KMD) </w:t>
      </w:r>
    </w:p>
    <w:p w14:paraId="37AA6490" w14:textId="77777777" w:rsidR="00456115" w:rsidRPr="00456115" w:rsidRDefault="00456115" w:rsidP="00456115">
      <w:pPr>
        <w:numPr>
          <w:ilvl w:val="1"/>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Finanstilsynet (FIN)</w:t>
      </w:r>
    </w:p>
    <w:p w14:paraId="1EE0B019" w14:textId="77777777" w:rsidR="00456115" w:rsidRPr="00456115" w:rsidRDefault="00456115" w:rsidP="00456115">
      <w:pPr>
        <w:numPr>
          <w:ilvl w:val="1"/>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Kystverket (lostjenesten) (SD)</w:t>
      </w:r>
    </w:p>
    <w:p w14:paraId="2CD06302" w14:textId="77777777" w:rsidR="00456115" w:rsidRPr="00456115" w:rsidRDefault="00456115" w:rsidP="00456115">
      <w:pPr>
        <w:spacing w:after="160" w:line="256" w:lineRule="auto"/>
        <w:ind w:left="720"/>
        <w:contextualSpacing/>
        <w:rPr>
          <w:rFonts w:eastAsiaTheme="minorHAnsi"/>
          <w:sz w:val="22"/>
          <w:szCs w:val="22"/>
          <w:lang w:eastAsia="en-US"/>
        </w:rPr>
      </w:pPr>
    </w:p>
    <w:p w14:paraId="517318D8" w14:textId="08546EC3" w:rsidR="00456115" w:rsidRPr="00456115" w:rsidDel="0011324F" w:rsidRDefault="00456115" w:rsidP="00456115">
      <w:pPr>
        <w:rPr>
          <w:rFonts w:eastAsiaTheme="minorHAnsi"/>
          <w:sz w:val="22"/>
          <w:szCs w:val="22"/>
          <w:lang w:eastAsia="en-US"/>
        </w:rPr>
      </w:pPr>
      <w:r w:rsidRPr="00456115">
        <w:rPr>
          <w:rFonts w:eastAsiaTheme="minorHAnsi"/>
          <w:sz w:val="22"/>
          <w:szCs w:val="22"/>
          <w:lang w:eastAsia="en-US"/>
        </w:rPr>
        <w:t>For følgende</w:t>
      </w:r>
      <w:r w:rsidRPr="00456115" w:rsidDel="0011324F">
        <w:rPr>
          <w:rFonts w:eastAsiaTheme="minorHAnsi"/>
          <w:sz w:val="22"/>
          <w:szCs w:val="22"/>
          <w:lang w:eastAsia="en-US"/>
        </w:rPr>
        <w:t xml:space="preserve"> </w:t>
      </w:r>
      <w:r w:rsidRPr="00456115">
        <w:rPr>
          <w:rFonts w:eastAsiaTheme="minorHAnsi"/>
          <w:sz w:val="22"/>
          <w:szCs w:val="22"/>
          <w:lang w:eastAsia="en-US"/>
        </w:rPr>
        <w:t>syv virksomheter antas endringen ikke å ha budsjettmessig konsekvens;</w:t>
      </w:r>
    </w:p>
    <w:p w14:paraId="478CFD7F" w14:textId="77777777" w:rsidR="00456115" w:rsidRPr="00456115" w:rsidRDefault="00456115" w:rsidP="00456115">
      <w:pPr>
        <w:numPr>
          <w:ilvl w:val="1"/>
          <w:numId w:val="2"/>
        </w:numPr>
        <w:spacing w:after="160" w:line="256" w:lineRule="auto"/>
        <w:contextualSpacing/>
        <w:rPr>
          <w:rFonts w:eastAsiaTheme="minorHAnsi" w:cstheme="minorBidi"/>
          <w:sz w:val="22"/>
          <w:szCs w:val="22"/>
          <w:lang w:eastAsia="en-US"/>
        </w:rPr>
      </w:pPr>
      <w:r w:rsidRPr="00456115">
        <w:rPr>
          <w:rFonts w:eastAsiaTheme="minorHAnsi"/>
          <w:sz w:val="22"/>
          <w:szCs w:val="22"/>
          <w:lang w:eastAsia="en-US"/>
        </w:rPr>
        <w:t>Barne-, ungdoms- og familiedirektoratet (BLD)</w:t>
      </w:r>
    </w:p>
    <w:p w14:paraId="06E5C19D" w14:textId="77777777" w:rsidR="00456115" w:rsidRPr="00456115" w:rsidRDefault="00456115" w:rsidP="00456115">
      <w:pPr>
        <w:numPr>
          <w:ilvl w:val="1"/>
          <w:numId w:val="2"/>
        </w:numPr>
        <w:spacing w:after="160" w:line="256" w:lineRule="auto"/>
        <w:contextualSpacing/>
        <w:rPr>
          <w:rFonts w:eastAsiaTheme="minorHAnsi" w:cstheme="minorBidi"/>
          <w:sz w:val="22"/>
          <w:szCs w:val="22"/>
          <w:lang w:eastAsia="en-US"/>
        </w:rPr>
      </w:pPr>
      <w:r w:rsidRPr="00456115">
        <w:rPr>
          <w:rFonts w:eastAsiaTheme="minorHAnsi"/>
          <w:sz w:val="22"/>
          <w:szCs w:val="22"/>
          <w:lang w:eastAsia="en-US"/>
        </w:rPr>
        <w:t>Garantiinstituttet for eksportkreditt (NFD)</w:t>
      </w:r>
    </w:p>
    <w:p w14:paraId="37415AA9" w14:textId="77777777" w:rsidR="00456115" w:rsidRPr="00456115" w:rsidRDefault="00456115" w:rsidP="00456115">
      <w:pPr>
        <w:numPr>
          <w:ilvl w:val="1"/>
          <w:numId w:val="2"/>
        </w:numPr>
        <w:spacing w:after="160" w:line="256" w:lineRule="auto"/>
        <w:contextualSpacing/>
        <w:rPr>
          <w:rFonts w:eastAsiaTheme="minorHAnsi" w:cstheme="minorBidi"/>
          <w:sz w:val="22"/>
          <w:szCs w:val="22"/>
          <w:lang w:eastAsia="en-US"/>
        </w:rPr>
      </w:pPr>
      <w:r w:rsidRPr="00456115">
        <w:rPr>
          <w:rFonts w:eastAsiaTheme="minorHAnsi"/>
          <w:sz w:val="22"/>
          <w:szCs w:val="22"/>
          <w:lang w:eastAsia="en-US"/>
        </w:rPr>
        <w:t xml:space="preserve">Sjøfartsdirektoratet (NFD), </w:t>
      </w:r>
    </w:p>
    <w:p w14:paraId="613FC8D4" w14:textId="77777777" w:rsidR="00456115" w:rsidRPr="00456115" w:rsidRDefault="00456115" w:rsidP="00456115">
      <w:pPr>
        <w:numPr>
          <w:ilvl w:val="1"/>
          <w:numId w:val="2"/>
        </w:numPr>
        <w:spacing w:after="160" w:line="256" w:lineRule="auto"/>
        <w:contextualSpacing/>
        <w:rPr>
          <w:rFonts w:eastAsiaTheme="minorHAnsi" w:cstheme="minorBidi"/>
          <w:sz w:val="22"/>
          <w:szCs w:val="22"/>
          <w:lang w:eastAsia="en-US"/>
        </w:rPr>
      </w:pPr>
      <w:r w:rsidRPr="00456115">
        <w:rPr>
          <w:rFonts w:eastAsiaTheme="minorHAnsi"/>
          <w:sz w:val="22"/>
          <w:szCs w:val="22"/>
          <w:lang w:eastAsia="en-US"/>
        </w:rPr>
        <w:t>Regelrådet (NFD)</w:t>
      </w:r>
    </w:p>
    <w:p w14:paraId="67085923" w14:textId="77777777" w:rsidR="00456115" w:rsidRPr="00456115" w:rsidRDefault="00456115" w:rsidP="00456115">
      <w:pPr>
        <w:numPr>
          <w:ilvl w:val="1"/>
          <w:numId w:val="2"/>
        </w:numPr>
        <w:spacing w:after="160" w:line="256" w:lineRule="auto"/>
        <w:contextualSpacing/>
        <w:rPr>
          <w:rFonts w:eastAsiaTheme="minorHAnsi" w:cstheme="minorBidi"/>
          <w:sz w:val="22"/>
          <w:szCs w:val="22"/>
          <w:lang w:eastAsia="en-US"/>
        </w:rPr>
      </w:pPr>
      <w:r w:rsidRPr="00456115">
        <w:rPr>
          <w:rFonts w:eastAsiaTheme="minorHAnsi"/>
          <w:sz w:val="22"/>
          <w:szCs w:val="22"/>
          <w:lang w:eastAsia="en-US"/>
        </w:rPr>
        <w:t>Statens legemiddelverk (HOD)</w:t>
      </w:r>
    </w:p>
    <w:p w14:paraId="465071AD" w14:textId="77777777" w:rsidR="00456115" w:rsidRPr="00456115" w:rsidRDefault="00456115" w:rsidP="00456115">
      <w:pPr>
        <w:numPr>
          <w:ilvl w:val="1"/>
          <w:numId w:val="2"/>
        </w:numPr>
        <w:spacing w:after="160" w:line="256" w:lineRule="auto"/>
        <w:contextualSpacing/>
        <w:rPr>
          <w:rFonts w:eastAsiaTheme="minorHAnsi" w:cstheme="minorBidi"/>
          <w:sz w:val="22"/>
          <w:szCs w:val="22"/>
          <w:lang w:eastAsia="en-US"/>
        </w:rPr>
      </w:pPr>
      <w:r w:rsidRPr="00456115">
        <w:rPr>
          <w:rFonts w:eastAsiaTheme="minorHAnsi"/>
          <w:sz w:val="22"/>
          <w:szCs w:val="22"/>
          <w:lang w:eastAsia="en-US"/>
        </w:rPr>
        <w:t>Statens lånekasse for utdanning (KD)</w:t>
      </w:r>
    </w:p>
    <w:p w14:paraId="1725CB26" w14:textId="77777777" w:rsidR="00456115" w:rsidRPr="00456115" w:rsidRDefault="00456115" w:rsidP="00456115">
      <w:pPr>
        <w:numPr>
          <w:ilvl w:val="1"/>
          <w:numId w:val="2"/>
        </w:numPr>
        <w:spacing w:after="160" w:line="256" w:lineRule="auto"/>
        <w:contextualSpacing/>
        <w:rPr>
          <w:rFonts w:eastAsiaTheme="minorHAnsi" w:cstheme="minorBidi"/>
          <w:sz w:val="22"/>
          <w:szCs w:val="22"/>
          <w:lang w:eastAsia="en-US"/>
        </w:rPr>
      </w:pPr>
      <w:r w:rsidRPr="00456115">
        <w:rPr>
          <w:rFonts w:eastAsiaTheme="minorHAnsi"/>
          <w:sz w:val="22"/>
          <w:szCs w:val="22"/>
          <w:lang w:eastAsia="en-US"/>
        </w:rPr>
        <w:t>Trygderetten (ASD)</w:t>
      </w:r>
    </w:p>
    <w:p w14:paraId="34C58A87" w14:textId="0143FE57" w:rsidR="00456115" w:rsidRDefault="00456115" w:rsidP="00456115">
      <w:pPr>
        <w:rPr>
          <w:rFonts w:eastAsiaTheme="minorHAnsi"/>
          <w:sz w:val="22"/>
          <w:szCs w:val="22"/>
          <w:lang w:eastAsia="en-US"/>
        </w:rPr>
      </w:pPr>
    </w:p>
    <w:p w14:paraId="196026ED" w14:textId="77777777" w:rsidR="00456115" w:rsidRPr="00456115" w:rsidRDefault="00456115" w:rsidP="00456115">
      <w:pPr>
        <w:keepNext/>
        <w:numPr>
          <w:ilvl w:val="0"/>
          <w:numId w:val="1"/>
        </w:numPr>
        <w:spacing w:after="160" w:line="257" w:lineRule="auto"/>
        <w:contextualSpacing/>
        <w:rPr>
          <w:rFonts w:eastAsiaTheme="minorHAnsi"/>
          <w:b/>
          <w:i/>
          <w:sz w:val="22"/>
          <w:szCs w:val="22"/>
          <w:lang w:eastAsia="en-US"/>
        </w:rPr>
      </w:pPr>
      <w:r w:rsidRPr="00456115">
        <w:rPr>
          <w:rFonts w:eastAsiaTheme="minorHAnsi"/>
          <w:b/>
          <w:i/>
          <w:sz w:val="22"/>
          <w:szCs w:val="22"/>
          <w:lang w:eastAsia="en-US"/>
        </w:rPr>
        <w:lastRenderedPageBreak/>
        <w:t>Omtale av mellomværendet med statskassen i regelverket</w:t>
      </w:r>
    </w:p>
    <w:p w14:paraId="18C20953" w14:textId="77777777" w:rsidR="00456115" w:rsidRPr="00456115" w:rsidRDefault="00456115" w:rsidP="00456115">
      <w:pPr>
        <w:keepNext/>
        <w:spacing w:after="160" w:line="257" w:lineRule="auto"/>
        <w:rPr>
          <w:rFonts w:eastAsiaTheme="minorHAnsi"/>
          <w:sz w:val="22"/>
          <w:szCs w:val="22"/>
          <w:lang w:eastAsia="en-US"/>
        </w:rPr>
      </w:pPr>
      <w:r w:rsidRPr="00456115">
        <w:rPr>
          <w:rFonts w:eastAsiaTheme="minorHAnsi"/>
          <w:sz w:val="22"/>
          <w:szCs w:val="22"/>
          <w:lang w:eastAsia="en-US"/>
        </w:rPr>
        <w:t xml:space="preserve">Fra 2020 legges det opp til at følgende eiendels- og gjeldsposter skal inngå i mellomværendet med statskassen og spesifiseres slik i regelverket: </w:t>
      </w:r>
    </w:p>
    <w:p w14:paraId="66EC639B" w14:textId="77777777" w:rsidR="00456115" w:rsidRPr="00456115" w:rsidRDefault="00456115" w:rsidP="00456115">
      <w:pPr>
        <w:spacing w:after="160" w:line="256" w:lineRule="auto"/>
        <w:ind w:left="708"/>
        <w:rPr>
          <w:rFonts w:eastAsiaTheme="minorHAnsi"/>
          <w:sz w:val="22"/>
          <w:szCs w:val="22"/>
          <w:lang w:eastAsia="en-US"/>
        </w:rPr>
      </w:pPr>
      <w:r w:rsidRPr="00456115">
        <w:rPr>
          <w:rFonts w:eastAsiaTheme="minorHAnsi"/>
          <w:sz w:val="22"/>
          <w:szCs w:val="22"/>
          <w:lang w:eastAsia="en-US"/>
        </w:rPr>
        <w:t xml:space="preserve">a) Avsatt pensjonspremie til Statens pensjonskasse gjennom året (jf. rundskriv R-118) </w:t>
      </w:r>
    </w:p>
    <w:p w14:paraId="15B622D4" w14:textId="77777777" w:rsidR="00456115" w:rsidRPr="00456115" w:rsidRDefault="00456115" w:rsidP="00456115">
      <w:pPr>
        <w:spacing w:after="160" w:line="256" w:lineRule="auto"/>
        <w:ind w:left="708"/>
        <w:rPr>
          <w:rFonts w:eastAsiaTheme="minorHAnsi"/>
          <w:sz w:val="22"/>
          <w:szCs w:val="22"/>
          <w:lang w:eastAsia="en-US"/>
        </w:rPr>
      </w:pPr>
      <w:r w:rsidRPr="00456115">
        <w:rPr>
          <w:rFonts w:eastAsiaTheme="minorHAnsi"/>
          <w:sz w:val="22"/>
          <w:szCs w:val="22"/>
          <w:lang w:eastAsia="en-US"/>
        </w:rPr>
        <w:t xml:space="preserve">b) Fordring på ansatte (for eksempel reiseforskudd) </w:t>
      </w:r>
    </w:p>
    <w:p w14:paraId="0762D99D" w14:textId="77777777" w:rsidR="00456115" w:rsidRPr="00456115" w:rsidRDefault="00456115" w:rsidP="00456115">
      <w:pPr>
        <w:spacing w:after="160" w:line="256" w:lineRule="auto"/>
        <w:ind w:left="708"/>
        <w:rPr>
          <w:rFonts w:eastAsiaTheme="minorHAnsi"/>
          <w:sz w:val="22"/>
          <w:szCs w:val="22"/>
          <w:lang w:eastAsia="en-US"/>
        </w:rPr>
      </w:pPr>
      <w:r w:rsidRPr="00456115">
        <w:rPr>
          <w:rFonts w:eastAsiaTheme="minorHAnsi"/>
          <w:sz w:val="22"/>
          <w:szCs w:val="22"/>
          <w:lang w:eastAsia="en-US"/>
        </w:rPr>
        <w:t xml:space="preserve">c) Forskuddstrekk (skattetrekk), trygdetrekk/pensjonstrekk, fagforeningstrekk og andre trekk knyttet til ansatte </w:t>
      </w:r>
    </w:p>
    <w:p w14:paraId="76431128" w14:textId="77777777" w:rsidR="00456115" w:rsidRPr="00456115" w:rsidRDefault="00456115" w:rsidP="00456115">
      <w:pPr>
        <w:spacing w:after="160" w:line="256" w:lineRule="auto"/>
        <w:ind w:left="708"/>
        <w:rPr>
          <w:rFonts w:eastAsiaTheme="minorHAnsi"/>
          <w:sz w:val="22"/>
          <w:szCs w:val="22"/>
          <w:lang w:eastAsia="en-US"/>
        </w:rPr>
      </w:pPr>
      <w:r w:rsidRPr="00456115">
        <w:rPr>
          <w:rFonts w:eastAsiaTheme="minorHAnsi"/>
          <w:sz w:val="22"/>
          <w:szCs w:val="22"/>
          <w:lang w:eastAsia="en-US"/>
        </w:rPr>
        <w:t>d) Mottatte forskuddsinnbetalinger knyttet til prosjekter eller andre tidsbegrensede oppgaver</w:t>
      </w:r>
      <w:r w:rsidRPr="00456115">
        <w:rPr>
          <w:rFonts w:eastAsiaTheme="minorHAnsi"/>
          <w:sz w:val="22"/>
          <w:szCs w:val="22"/>
          <w:vertAlign w:val="superscript"/>
          <w:lang w:eastAsia="en-US"/>
        </w:rPr>
        <w:footnoteReference w:id="1"/>
      </w:r>
      <w:r w:rsidRPr="00456115">
        <w:rPr>
          <w:rFonts w:eastAsiaTheme="minorHAnsi"/>
          <w:sz w:val="22"/>
          <w:szCs w:val="22"/>
          <w:lang w:eastAsia="en-US"/>
        </w:rPr>
        <w:t xml:space="preserve">  </w:t>
      </w:r>
    </w:p>
    <w:p w14:paraId="05F6236C" w14:textId="77777777" w:rsidR="00456115" w:rsidRPr="00456115" w:rsidRDefault="00456115" w:rsidP="00456115">
      <w:pPr>
        <w:spacing w:after="160" w:line="256" w:lineRule="auto"/>
        <w:ind w:left="708"/>
        <w:rPr>
          <w:rFonts w:eastAsiaTheme="minorHAnsi"/>
          <w:sz w:val="22"/>
          <w:szCs w:val="22"/>
          <w:lang w:eastAsia="en-US"/>
        </w:rPr>
      </w:pPr>
      <w:r w:rsidRPr="00456115">
        <w:rPr>
          <w:rFonts w:eastAsiaTheme="minorHAnsi"/>
          <w:sz w:val="22"/>
          <w:szCs w:val="22"/>
          <w:lang w:eastAsia="en-US"/>
        </w:rPr>
        <w:t xml:space="preserve">e) Mottatte depositum i forbindelse med utlån av eiendeler eller sikkerhetsstillelse </w:t>
      </w:r>
    </w:p>
    <w:p w14:paraId="4EB98B53" w14:textId="77777777" w:rsidR="00456115" w:rsidRPr="00456115" w:rsidRDefault="00456115" w:rsidP="00456115">
      <w:pPr>
        <w:spacing w:after="160" w:line="256" w:lineRule="auto"/>
        <w:ind w:left="708"/>
        <w:rPr>
          <w:rFonts w:eastAsiaTheme="minorHAnsi"/>
          <w:sz w:val="22"/>
          <w:szCs w:val="22"/>
          <w:lang w:eastAsia="en-US"/>
        </w:rPr>
      </w:pPr>
      <w:r w:rsidRPr="00456115">
        <w:rPr>
          <w:rFonts w:eastAsiaTheme="minorHAnsi"/>
          <w:sz w:val="22"/>
          <w:szCs w:val="22"/>
          <w:lang w:eastAsia="en-US"/>
        </w:rPr>
        <w:t xml:space="preserve">f) Utlegg som virksomheten er pålagt gjennom lov eller forskrift, som sideutgifter, rettsgebyr og tinglysningsgebyr på vegne av låntaker </w:t>
      </w:r>
    </w:p>
    <w:p w14:paraId="3F22C59F" w14:textId="77777777" w:rsidR="00456115" w:rsidRPr="00456115" w:rsidRDefault="00456115" w:rsidP="00456115">
      <w:pPr>
        <w:spacing w:after="160" w:line="256" w:lineRule="auto"/>
        <w:ind w:left="708"/>
        <w:rPr>
          <w:rFonts w:eastAsiaTheme="minorHAnsi"/>
          <w:sz w:val="22"/>
          <w:szCs w:val="22"/>
          <w:lang w:eastAsia="en-US"/>
        </w:rPr>
      </w:pPr>
      <w:r w:rsidRPr="00456115">
        <w:rPr>
          <w:rFonts w:eastAsiaTheme="minorHAnsi"/>
          <w:sz w:val="22"/>
          <w:szCs w:val="22"/>
          <w:lang w:eastAsia="en-US"/>
        </w:rPr>
        <w:t xml:space="preserve">g) Utgående og inngående merverdiavgift knyttet til hvis virksomheten har avgiftspliktig aktivitet </w:t>
      </w:r>
    </w:p>
    <w:p w14:paraId="34042FC4" w14:textId="77777777" w:rsidR="00456115" w:rsidRPr="00456115" w:rsidRDefault="00456115" w:rsidP="00456115">
      <w:pPr>
        <w:spacing w:after="160" w:line="256" w:lineRule="auto"/>
        <w:ind w:left="708"/>
        <w:rPr>
          <w:rFonts w:eastAsiaTheme="minorHAnsi"/>
          <w:sz w:val="22"/>
          <w:szCs w:val="22"/>
          <w:lang w:eastAsia="en-US"/>
        </w:rPr>
      </w:pPr>
      <w:r w:rsidRPr="00456115">
        <w:rPr>
          <w:rFonts w:eastAsiaTheme="minorHAnsi"/>
          <w:sz w:val="22"/>
          <w:szCs w:val="22"/>
          <w:lang w:eastAsia="en-US"/>
        </w:rPr>
        <w:t>h) Posteringer i regnskapet som må avklares i påfølgende regnskapsperiode (for eksempel ikke identifiserte innbetalinger, uplasserte innbetalinger, dobbeltbetalinger, lønn og andre differanser på bank)</w:t>
      </w:r>
    </w:p>
    <w:p w14:paraId="1FA9453A" w14:textId="77777777" w:rsidR="00456115" w:rsidRPr="00456115" w:rsidRDefault="00456115" w:rsidP="00456115">
      <w:pPr>
        <w:rPr>
          <w:rFonts w:eastAsiaTheme="minorHAnsi"/>
          <w:sz w:val="22"/>
          <w:szCs w:val="22"/>
          <w:lang w:eastAsia="en-US"/>
        </w:rPr>
      </w:pPr>
    </w:p>
    <w:p w14:paraId="3BD17F70" w14:textId="77777777" w:rsidR="00456115" w:rsidRPr="00456115" w:rsidRDefault="00456115" w:rsidP="00456115">
      <w:pPr>
        <w:rPr>
          <w:rFonts w:eastAsiaTheme="minorHAnsi"/>
          <w:sz w:val="22"/>
          <w:szCs w:val="22"/>
          <w:u w:val="single"/>
          <w:lang w:eastAsia="en-US"/>
        </w:rPr>
      </w:pPr>
      <w:r w:rsidRPr="00456115">
        <w:rPr>
          <w:rFonts w:eastAsiaTheme="minorHAnsi"/>
          <w:sz w:val="22"/>
          <w:szCs w:val="22"/>
          <w:u w:val="single"/>
          <w:lang w:eastAsia="en-US"/>
        </w:rPr>
        <w:t>Konsekvenser av endringen:</w:t>
      </w:r>
    </w:p>
    <w:p w14:paraId="6F12BC75" w14:textId="77777777" w:rsidR="00456115" w:rsidRPr="00456115" w:rsidRDefault="00456115" w:rsidP="00456115">
      <w:pPr>
        <w:numPr>
          <w:ilvl w:val="0"/>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 xml:space="preserve">Bokstavene a) og d) er dekket av punktene 2 og 1 ovenfor </w:t>
      </w:r>
    </w:p>
    <w:p w14:paraId="3CD4CD5D" w14:textId="77777777" w:rsidR="00456115" w:rsidRPr="00456115" w:rsidRDefault="00456115" w:rsidP="00456115">
      <w:pPr>
        <w:numPr>
          <w:ilvl w:val="0"/>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Bokstavene b- c) og g-h) innebærer en videreføring av tidligere regler og praksis og skal i utgangspunktet ikke ha budsjettmessig konsekvens</w:t>
      </w:r>
    </w:p>
    <w:p w14:paraId="4AD7422D" w14:textId="77777777" w:rsidR="00456115" w:rsidRPr="00456115" w:rsidRDefault="00456115" w:rsidP="00456115">
      <w:pPr>
        <w:numPr>
          <w:ilvl w:val="0"/>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Bokstavene e) og f) har ikke budsjettmessig konsekvens med mindre disse medfører endret praksis for den enkelte virksomhet</w:t>
      </w:r>
    </w:p>
    <w:p w14:paraId="3F128693" w14:textId="688F1BF6" w:rsidR="00456115" w:rsidRPr="00456115" w:rsidRDefault="00456115" w:rsidP="00456115">
      <w:pPr>
        <w:numPr>
          <w:ilvl w:val="0"/>
          <w:numId w:val="2"/>
        </w:numPr>
        <w:spacing w:after="160" w:line="256" w:lineRule="auto"/>
        <w:contextualSpacing/>
        <w:rPr>
          <w:rFonts w:eastAsiaTheme="minorHAnsi"/>
          <w:sz w:val="22"/>
          <w:szCs w:val="22"/>
          <w:lang w:eastAsia="en-US"/>
        </w:rPr>
      </w:pPr>
      <w:r w:rsidRPr="00456115">
        <w:rPr>
          <w:rFonts w:eastAsiaTheme="minorHAnsi"/>
          <w:sz w:val="22"/>
          <w:szCs w:val="22"/>
          <w:lang w:eastAsia="en-US"/>
        </w:rPr>
        <w:t>Andre forhold som kan gi budsjettmessige effekter i overgangsåret er knyttet til om virksomhetene har eiendels- eller gjeldsposter i mellomværendet i dag, og som ikke dekkes av spesifikasjonen ovenfor. Tilpasning av praksis til nye regler vil dermed  kunne ha budsjettmessig effekt i overgangsåret.</w:t>
      </w:r>
    </w:p>
    <w:p w14:paraId="44C18128" w14:textId="77777777" w:rsidR="00456115" w:rsidRPr="00456115" w:rsidRDefault="00456115" w:rsidP="00456115">
      <w:pPr>
        <w:rPr>
          <w:rFonts w:eastAsiaTheme="minorHAnsi"/>
          <w:sz w:val="22"/>
          <w:szCs w:val="22"/>
          <w:lang w:eastAsia="en-US"/>
        </w:rPr>
      </w:pPr>
    </w:p>
    <w:p w14:paraId="521B071C" w14:textId="77777777" w:rsidR="00456115" w:rsidRPr="00456115" w:rsidRDefault="00456115" w:rsidP="00456115">
      <w:pPr>
        <w:numPr>
          <w:ilvl w:val="0"/>
          <w:numId w:val="1"/>
        </w:numPr>
        <w:spacing w:after="160" w:line="256" w:lineRule="auto"/>
        <w:contextualSpacing/>
        <w:rPr>
          <w:rFonts w:eastAsiaTheme="minorHAnsi"/>
          <w:b/>
          <w:i/>
          <w:sz w:val="22"/>
          <w:szCs w:val="22"/>
          <w:lang w:eastAsia="en-US"/>
        </w:rPr>
      </w:pPr>
      <w:r w:rsidRPr="00456115">
        <w:rPr>
          <w:rFonts w:eastAsiaTheme="minorHAnsi"/>
          <w:b/>
          <w:i/>
          <w:sz w:val="22"/>
          <w:szCs w:val="22"/>
          <w:lang w:eastAsia="en-US"/>
        </w:rPr>
        <w:t>Oversikt over unntak basert på Stortingsvedtak</w:t>
      </w:r>
    </w:p>
    <w:p w14:paraId="71EC91B0" w14:textId="77777777" w:rsidR="00456115" w:rsidRPr="00456115" w:rsidRDefault="00456115" w:rsidP="00456115">
      <w:pPr>
        <w:spacing w:after="120" w:line="256" w:lineRule="auto"/>
        <w:rPr>
          <w:rFonts w:eastAsiaTheme="minorHAnsi"/>
          <w:sz w:val="22"/>
          <w:szCs w:val="22"/>
          <w:lang w:eastAsia="en-US"/>
        </w:rPr>
      </w:pPr>
      <w:r w:rsidRPr="00456115">
        <w:rPr>
          <w:rFonts w:eastAsiaTheme="minorHAnsi"/>
          <w:sz w:val="22"/>
          <w:szCs w:val="22"/>
          <w:lang w:eastAsia="en-US"/>
        </w:rPr>
        <w:t>I vedlegg til høringen i oktober 2017 ble det presentert en liste over eksisterende unntak fra kontantprinsippet som kan inngå i mellomværendet med statskassen. Dette omfattet spesielle forhold som Stortinget tidligere har fattet vedtak om, men også forhold som kun har vært forelagt Stortinget uten å ha resultert i vedtak. Noen ordninger er også basert på lang regnskapspraksis.</w:t>
      </w:r>
    </w:p>
    <w:p w14:paraId="1B9E08F2" w14:textId="0E79B607" w:rsidR="00456115" w:rsidRPr="00456115" w:rsidRDefault="00456115" w:rsidP="00456115">
      <w:pPr>
        <w:spacing w:after="120" w:line="256" w:lineRule="auto"/>
        <w:rPr>
          <w:rFonts w:eastAsiaTheme="minorHAnsi"/>
          <w:sz w:val="22"/>
          <w:lang w:eastAsia="en-US"/>
        </w:rPr>
      </w:pPr>
      <w:r w:rsidRPr="00456115">
        <w:rPr>
          <w:rFonts w:eastAsiaTheme="minorHAnsi"/>
          <w:sz w:val="22"/>
          <w:szCs w:val="22"/>
          <w:lang w:eastAsia="en-US"/>
        </w:rPr>
        <w:t xml:space="preserve">Det ble listet </w:t>
      </w:r>
      <w:r w:rsidRPr="00456115">
        <w:rPr>
          <w:rFonts w:eastAsiaTheme="minorHAnsi"/>
          <w:sz w:val="22"/>
          <w:lang w:eastAsia="en-US"/>
        </w:rPr>
        <w:t xml:space="preserve">ti kjente unntak, hvor DFØ hadde søkt å finne fram til det opprinnelige grunnlaget eller hjemmelen for unntaket. Høringsinstansen ble utfordret på å gjennomgå listen ut fra målsettingen om å få på plass en mest mulig komplett liste over eksisterende unntak. </w:t>
      </w:r>
    </w:p>
    <w:p w14:paraId="18C9F712" w14:textId="77777777" w:rsidR="00456115" w:rsidRPr="00456115" w:rsidRDefault="00456115" w:rsidP="00456115">
      <w:pPr>
        <w:spacing w:after="120" w:line="256" w:lineRule="auto"/>
        <w:rPr>
          <w:rFonts w:eastAsiaTheme="minorHAnsi"/>
          <w:sz w:val="22"/>
          <w:lang w:eastAsia="en-US"/>
        </w:rPr>
      </w:pPr>
      <w:r w:rsidRPr="00456115">
        <w:rPr>
          <w:rFonts w:eastAsiaTheme="minorHAnsi"/>
          <w:sz w:val="22"/>
          <w:lang w:eastAsia="en-US"/>
        </w:rPr>
        <w:t xml:space="preserve">Det ble foreslått at informasjon om kjente unntak fra kontantprinsippet gjøres enklere tilgjengelig som tilleggsinformasjon til et samlet regelverk for mellomværendet med statskassen. Informasjonen oppdateres regelmessig. </w:t>
      </w:r>
    </w:p>
    <w:p w14:paraId="17182823" w14:textId="54472367" w:rsidR="00456115" w:rsidRPr="00456115" w:rsidRDefault="00456115" w:rsidP="00456115">
      <w:pPr>
        <w:spacing w:after="120" w:line="256" w:lineRule="auto"/>
        <w:rPr>
          <w:rFonts w:eastAsiaTheme="minorHAnsi"/>
          <w:sz w:val="22"/>
          <w:lang w:eastAsia="en-US"/>
        </w:rPr>
      </w:pPr>
      <w:r w:rsidRPr="00456115">
        <w:rPr>
          <w:rFonts w:eastAsiaTheme="minorHAnsi"/>
          <w:sz w:val="22"/>
          <w:lang w:eastAsia="en-US"/>
        </w:rPr>
        <w:lastRenderedPageBreak/>
        <w:t>Listen med ti unntak omfatter følgende elleve virksomheter eller ordninger: Domstoladministrasjonen, Kystverket, Kartverket, Lånekassen, Merverdiavgiftsregnskapet, Skatteregnskapet, Nkom, SDØE, SPK</w:t>
      </w:r>
      <w:r w:rsidR="00744A56">
        <w:rPr>
          <w:rFonts w:eastAsiaTheme="minorHAnsi"/>
          <w:sz w:val="22"/>
          <w:lang w:eastAsia="en-US"/>
        </w:rPr>
        <w:t>/</w:t>
      </w:r>
      <w:r w:rsidR="00744A56" w:rsidRPr="00456115">
        <w:rPr>
          <w:rFonts w:eastAsiaTheme="minorHAnsi"/>
          <w:sz w:val="22"/>
          <w:lang w:eastAsia="en-US"/>
        </w:rPr>
        <w:t>NAV</w:t>
      </w:r>
      <w:r w:rsidR="00F21F27">
        <w:rPr>
          <w:rFonts w:eastAsiaTheme="minorHAnsi"/>
          <w:sz w:val="22"/>
          <w:lang w:eastAsia="en-US"/>
        </w:rPr>
        <w:t xml:space="preserve"> </w:t>
      </w:r>
      <w:r w:rsidRPr="00456115">
        <w:rPr>
          <w:rFonts w:eastAsiaTheme="minorHAnsi"/>
          <w:sz w:val="22"/>
          <w:lang w:eastAsia="en-US"/>
        </w:rPr>
        <w:t xml:space="preserve">og Statens vegvesen. </w:t>
      </w:r>
    </w:p>
    <w:p w14:paraId="14C87BD8" w14:textId="77777777" w:rsidR="00456115" w:rsidRPr="00456115" w:rsidRDefault="00456115" w:rsidP="00456115">
      <w:pPr>
        <w:spacing w:after="120" w:line="256" w:lineRule="auto"/>
        <w:rPr>
          <w:rFonts w:eastAsiaTheme="minorHAnsi"/>
          <w:sz w:val="22"/>
          <w:lang w:eastAsia="en-US"/>
        </w:rPr>
      </w:pPr>
      <w:r w:rsidRPr="00456115">
        <w:rPr>
          <w:rFonts w:eastAsiaTheme="minorHAnsi"/>
          <w:sz w:val="22"/>
          <w:lang w:eastAsia="en-US"/>
        </w:rPr>
        <w:t>Med de generelle reglene gjeldende fra 2020 vil unntakene som gjelder Domstoladministrasjonen, Kystverket og merverdiavgiftsregnskapet være dekket. De øvrige unntakene må departementene sørge for at blir forelagt Stortinget som romertallsfullmakt ved presentasjon av 2020-budsjettet.</w:t>
      </w:r>
    </w:p>
    <w:p w14:paraId="6A43B8A0" w14:textId="049D0645" w:rsidR="00456115" w:rsidRPr="00456115" w:rsidRDefault="00456115" w:rsidP="00456115">
      <w:pPr>
        <w:spacing w:after="120" w:line="256" w:lineRule="auto"/>
        <w:rPr>
          <w:rFonts w:eastAsiaTheme="minorHAnsi"/>
          <w:sz w:val="22"/>
          <w:lang w:eastAsia="en-US"/>
        </w:rPr>
      </w:pPr>
      <w:r w:rsidRPr="00456115">
        <w:rPr>
          <w:rFonts w:eastAsiaTheme="minorHAnsi"/>
          <w:sz w:val="22"/>
          <w:lang w:eastAsia="en-US"/>
        </w:rPr>
        <w:t xml:space="preserve">Dette gjelder også forslag som </w:t>
      </w:r>
      <w:r w:rsidR="0040547C" w:rsidRPr="00456115">
        <w:rPr>
          <w:rFonts w:eastAsiaTheme="minorHAnsi"/>
          <w:sz w:val="22"/>
          <w:lang w:eastAsia="en-US"/>
        </w:rPr>
        <w:t>departementene</w:t>
      </w:r>
      <w:r w:rsidRPr="00456115">
        <w:rPr>
          <w:rFonts w:eastAsiaTheme="minorHAnsi"/>
          <w:sz w:val="22"/>
          <w:lang w:eastAsia="en-US"/>
        </w:rPr>
        <w:t xml:space="preserve"> har meddelt i høringen for å komplettere listen.</w:t>
      </w:r>
    </w:p>
    <w:p w14:paraId="430EC3F1" w14:textId="77777777" w:rsidR="00456115" w:rsidRPr="00456115" w:rsidRDefault="00456115" w:rsidP="00456115">
      <w:pPr>
        <w:spacing w:after="120" w:line="256" w:lineRule="auto"/>
        <w:rPr>
          <w:rFonts w:eastAsiaTheme="minorHAnsi"/>
          <w:sz w:val="22"/>
          <w:lang w:eastAsia="en-US"/>
        </w:rPr>
      </w:pPr>
    </w:p>
    <w:sectPr w:rsidR="00456115" w:rsidRPr="0045611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F026C" w14:textId="77777777" w:rsidR="002C35D9" w:rsidRDefault="002C35D9" w:rsidP="00456115">
      <w:r>
        <w:separator/>
      </w:r>
    </w:p>
  </w:endnote>
  <w:endnote w:type="continuationSeparator" w:id="0">
    <w:p w14:paraId="73A00227" w14:textId="77777777" w:rsidR="002C35D9" w:rsidRDefault="002C35D9" w:rsidP="0045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F255F" w14:textId="77777777" w:rsidR="00DD20D4" w:rsidRDefault="00DD20D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CA0" w14:textId="77777777" w:rsidR="00DD20D4" w:rsidRDefault="00DD20D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8711E" w14:textId="77777777" w:rsidR="00DD20D4" w:rsidRDefault="00DD20D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622F6" w14:textId="77777777" w:rsidR="002C35D9" w:rsidRDefault="002C35D9" w:rsidP="00456115">
      <w:r>
        <w:separator/>
      </w:r>
    </w:p>
  </w:footnote>
  <w:footnote w:type="continuationSeparator" w:id="0">
    <w:p w14:paraId="4A5A337A" w14:textId="77777777" w:rsidR="002C35D9" w:rsidRDefault="002C35D9" w:rsidP="00456115">
      <w:r>
        <w:continuationSeparator/>
      </w:r>
    </w:p>
  </w:footnote>
  <w:footnote w:id="1">
    <w:p w14:paraId="6A58E115" w14:textId="77777777" w:rsidR="00456115" w:rsidRPr="006E1131" w:rsidRDefault="00456115" w:rsidP="00456115">
      <w:pPr>
        <w:pStyle w:val="Fotnotetekst"/>
      </w:pPr>
      <w:r>
        <w:rPr>
          <w:rStyle w:val="Fotnotereferanse"/>
        </w:rPr>
        <w:footnoteRef/>
      </w:r>
      <w:r>
        <w:t xml:space="preserve"> </w:t>
      </w:r>
      <w:r w:rsidRPr="006E1131">
        <w:t>For forskuddsinnbetalinger som virksomheten mottar knyttet til henholdsvis prosjekter og tidsbegrensede oppgaver, skal bruttobudsjetterte virksomheter og forvaltningsbedrifter rapportere forskuddsmidler som inntekt til statsregnskapet etter hvert som tilhørende utgifter utbetales (utsatt inntektsføring).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E0EF5" w14:textId="77777777" w:rsidR="00DD20D4" w:rsidRDefault="00DD20D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20AF5" w14:textId="77777777" w:rsidR="00DD20D4" w:rsidRDefault="00DD20D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B2B1" w14:textId="77777777" w:rsidR="00DD20D4" w:rsidRDefault="00DD20D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E5AC6"/>
    <w:multiLevelType w:val="hybridMultilevel"/>
    <w:tmpl w:val="3426F72C"/>
    <w:lvl w:ilvl="0" w:tplc="31F85686">
      <w:numFmt w:val="bullet"/>
      <w:lvlText w:val="-"/>
      <w:lvlJc w:val="left"/>
      <w:pPr>
        <w:ind w:left="360" w:hanging="360"/>
      </w:pPr>
      <w:rPr>
        <w:rFonts w:ascii="Times New Roman" w:eastAsia="Times New Roman" w:hAnsi="Times New Roman"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 w15:restartNumberingAfterBreak="0">
    <w:nsid w:val="4E153B4A"/>
    <w:multiLevelType w:val="hybridMultilevel"/>
    <w:tmpl w:val="098C7FE0"/>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7BC047BF"/>
    <w:multiLevelType w:val="hybridMultilevel"/>
    <w:tmpl w:val="75B87CD2"/>
    <w:lvl w:ilvl="0" w:tplc="1BA6F304">
      <w:start w:val="2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15"/>
    <w:rsid w:val="00135F8A"/>
    <w:rsid w:val="002A380B"/>
    <w:rsid w:val="002C35D9"/>
    <w:rsid w:val="0040547C"/>
    <w:rsid w:val="00411E30"/>
    <w:rsid w:val="00456115"/>
    <w:rsid w:val="005572EF"/>
    <w:rsid w:val="006148C2"/>
    <w:rsid w:val="00744A56"/>
    <w:rsid w:val="007871DD"/>
    <w:rsid w:val="00806D11"/>
    <w:rsid w:val="009A7898"/>
    <w:rsid w:val="009E3780"/>
    <w:rsid w:val="00A137B8"/>
    <w:rsid w:val="00D22C3E"/>
    <w:rsid w:val="00DB7BB8"/>
    <w:rsid w:val="00DD20D4"/>
    <w:rsid w:val="00EE6BE1"/>
    <w:rsid w:val="00F21F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CEA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456115"/>
    <w:rPr>
      <w:sz w:val="16"/>
      <w:szCs w:val="16"/>
    </w:rPr>
  </w:style>
  <w:style w:type="paragraph" w:styleId="Merknadstekst">
    <w:name w:val="annotation text"/>
    <w:basedOn w:val="Normal"/>
    <w:link w:val="MerknadstekstTegn"/>
    <w:uiPriority w:val="99"/>
    <w:semiHidden/>
    <w:unhideWhenUsed/>
    <w:rsid w:val="00456115"/>
    <w:pPr>
      <w:spacing w:after="160"/>
    </w:pPr>
    <w:rPr>
      <w:rFonts w:asciiTheme="minorHAnsi" w:eastAsiaTheme="minorHAnsi" w:hAnsiTheme="minorHAnsi" w:cstheme="minorBidi"/>
      <w:sz w:val="20"/>
      <w:szCs w:val="20"/>
      <w:lang w:eastAsia="en-US"/>
    </w:rPr>
  </w:style>
  <w:style w:type="character" w:customStyle="1" w:styleId="MerknadstekstTegn">
    <w:name w:val="Merknadstekst Tegn"/>
    <w:basedOn w:val="Standardskriftforavsnitt"/>
    <w:link w:val="Merknadstekst"/>
    <w:uiPriority w:val="99"/>
    <w:semiHidden/>
    <w:rsid w:val="00456115"/>
    <w:rPr>
      <w:rFonts w:asciiTheme="minorHAnsi" w:eastAsiaTheme="minorHAnsi" w:hAnsiTheme="minorHAnsi" w:cstheme="minorBidi"/>
      <w:lang w:eastAsia="en-US"/>
    </w:rPr>
  </w:style>
  <w:style w:type="paragraph" w:styleId="Listeavsnitt">
    <w:name w:val="List Paragraph"/>
    <w:basedOn w:val="Normal"/>
    <w:uiPriority w:val="34"/>
    <w:qFormat/>
    <w:rsid w:val="00456115"/>
    <w:pPr>
      <w:spacing w:after="160" w:line="256" w:lineRule="auto"/>
      <w:ind w:left="720"/>
      <w:contextualSpacing/>
    </w:pPr>
    <w:rPr>
      <w:rFonts w:asciiTheme="minorHAnsi" w:eastAsiaTheme="minorHAnsi" w:hAnsiTheme="minorHAnsi" w:cstheme="minorBidi"/>
      <w:sz w:val="22"/>
      <w:szCs w:val="22"/>
      <w:lang w:eastAsia="en-US"/>
    </w:rPr>
  </w:style>
  <w:style w:type="paragraph" w:styleId="Fotnotetekst">
    <w:name w:val="footnote text"/>
    <w:basedOn w:val="Normal"/>
    <w:link w:val="FotnotetekstTegn"/>
    <w:uiPriority w:val="99"/>
    <w:rsid w:val="00456115"/>
    <w:rPr>
      <w:rFonts w:ascii="DepCentury Old Style" w:hAnsi="DepCentury Old Style"/>
      <w:sz w:val="20"/>
      <w:szCs w:val="20"/>
    </w:rPr>
  </w:style>
  <w:style w:type="character" w:customStyle="1" w:styleId="FotnotetekstTegn">
    <w:name w:val="Fotnotetekst Tegn"/>
    <w:basedOn w:val="Standardskriftforavsnitt"/>
    <w:link w:val="Fotnotetekst"/>
    <w:uiPriority w:val="99"/>
    <w:rsid w:val="00456115"/>
    <w:rPr>
      <w:rFonts w:ascii="DepCentury Old Style" w:hAnsi="DepCentury Old Style"/>
    </w:rPr>
  </w:style>
  <w:style w:type="character" w:styleId="Fotnotereferanse">
    <w:name w:val="footnote reference"/>
    <w:basedOn w:val="Standardskriftforavsnitt"/>
    <w:uiPriority w:val="99"/>
    <w:rsid w:val="00456115"/>
    <w:rPr>
      <w:vertAlign w:val="superscript"/>
    </w:rPr>
  </w:style>
  <w:style w:type="paragraph" w:styleId="Bobletekst">
    <w:name w:val="Balloon Text"/>
    <w:basedOn w:val="Normal"/>
    <w:link w:val="BobletekstTegn"/>
    <w:uiPriority w:val="99"/>
    <w:semiHidden/>
    <w:unhideWhenUsed/>
    <w:rsid w:val="0045611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56115"/>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9A7898"/>
    <w:pPr>
      <w:spacing w:after="0"/>
    </w:pPr>
    <w:rPr>
      <w:rFonts w:ascii="Times New Roman" w:eastAsia="Times New Roman" w:hAnsi="Times New Roman" w:cs="Times New Roman"/>
      <w:b/>
      <w:bCs/>
      <w:lang w:eastAsia="nb-NO"/>
    </w:rPr>
  </w:style>
  <w:style w:type="character" w:customStyle="1" w:styleId="KommentaremneTegn">
    <w:name w:val="Kommentaremne Tegn"/>
    <w:basedOn w:val="MerknadstekstTegn"/>
    <w:link w:val="Kommentaremne"/>
    <w:uiPriority w:val="99"/>
    <w:semiHidden/>
    <w:rsid w:val="009A7898"/>
    <w:rPr>
      <w:rFonts w:asciiTheme="minorHAnsi" w:eastAsiaTheme="minorHAnsi" w:hAnsiTheme="minorHAnsi" w:cstheme="minorBidi"/>
      <w:b/>
      <w:bCs/>
      <w:lang w:eastAsia="en-US"/>
    </w:rPr>
  </w:style>
  <w:style w:type="paragraph" w:styleId="Topptekst">
    <w:name w:val="header"/>
    <w:basedOn w:val="Normal"/>
    <w:link w:val="TopptekstTegn"/>
    <w:uiPriority w:val="99"/>
    <w:unhideWhenUsed/>
    <w:rsid w:val="00DD20D4"/>
    <w:pPr>
      <w:tabs>
        <w:tab w:val="center" w:pos="4536"/>
        <w:tab w:val="right" w:pos="9072"/>
      </w:tabs>
    </w:pPr>
  </w:style>
  <w:style w:type="character" w:customStyle="1" w:styleId="TopptekstTegn">
    <w:name w:val="Topptekst Tegn"/>
    <w:basedOn w:val="Standardskriftforavsnitt"/>
    <w:link w:val="Topptekst"/>
    <w:uiPriority w:val="99"/>
    <w:rsid w:val="00DD20D4"/>
    <w:rPr>
      <w:sz w:val="24"/>
      <w:szCs w:val="24"/>
    </w:rPr>
  </w:style>
  <w:style w:type="paragraph" w:styleId="Bunntekst">
    <w:name w:val="footer"/>
    <w:basedOn w:val="Normal"/>
    <w:link w:val="BunntekstTegn"/>
    <w:uiPriority w:val="99"/>
    <w:unhideWhenUsed/>
    <w:rsid w:val="00DD20D4"/>
    <w:pPr>
      <w:tabs>
        <w:tab w:val="center" w:pos="4536"/>
        <w:tab w:val="right" w:pos="9072"/>
      </w:tabs>
    </w:pPr>
  </w:style>
  <w:style w:type="character" w:customStyle="1" w:styleId="BunntekstTegn">
    <w:name w:val="Bunntekst Tegn"/>
    <w:basedOn w:val="Standardskriftforavsnitt"/>
    <w:link w:val="Bunntekst"/>
    <w:uiPriority w:val="99"/>
    <w:rsid w:val="00DD20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regjeringen.no/globalassets/upload/fin/vedlegg/okstyring/rundskriv/faste/r_118_2016.pdf"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E71B2B9DC7D64086F5C77E20DAEC37" ma:contentTypeVersion="5" ma:contentTypeDescription="Opprett et nytt dokument." ma:contentTypeScope="" ma:versionID="1fb041fd68402ad7b25ff576d2321abe">
  <xsd:schema xmlns:xsd="http://www.w3.org/2001/XMLSchema" xmlns:xs="http://www.w3.org/2001/XMLSchema" xmlns:p="http://schemas.microsoft.com/office/2006/metadata/properties" xmlns:ns1="http://schemas.microsoft.com/sharepoint/v3" xmlns:ns2="63ecbd3b-b07c-4ac2-86c8-85f6b908bfa2" targetNamespace="http://schemas.microsoft.com/office/2006/metadata/properties" ma:root="true" ma:fieldsID="80b9170b59974a33019422f51e02f57a" ns1:_="" ns2:_="">
    <xsd:import namespace="http://schemas.microsoft.com/sharepoint/v3"/>
    <xsd:import namespace="63ecbd3b-b07c-4ac2-86c8-85f6b908bfa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ma:readOnly="false">
      <xsd:simpleType>
        <xsd:restriction base="dms:Unknown"/>
      </xsd:simpleType>
    </xsd:element>
    <xsd:element name="PublishingExpirationDate" ma:index="5"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cbd3b-b07c-4ac2-86c8-85f6b908bfa2"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794326-8396-409C-AE74-835320E9D7CB}"/>
</file>

<file path=customXml/itemProps2.xml><?xml version="1.0" encoding="utf-8"?>
<ds:datastoreItem xmlns:ds="http://schemas.openxmlformats.org/officeDocument/2006/customXml" ds:itemID="{CE08F899-62B7-4B0A-8221-955C6E7343B9}"/>
</file>

<file path=customXml/itemProps3.xml><?xml version="1.0" encoding="utf-8"?>
<ds:datastoreItem xmlns:ds="http://schemas.openxmlformats.org/officeDocument/2006/customXml" ds:itemID="{2EE398F0-024B-4006-8112-4521113E63DE}"/>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7717</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2018-11-14T13:24:00Z</dcterms:created>
  <dcterms:modified xsi:type="dcterms:W3CDTF">2018-11-14T13:24:00Z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0x01010059E71B2B9DC7D64086F5C77E20DAEC37</vt:lpwstr>
  </property>
</Properties>
</file>