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9F" w:rsidRDefault="009D259F" w:rsidP="009D259F">
      <w:pPr>
        <w:rPr>
          <w:sz w:val="22"/>
        </w:rPr>
      </w:pPr>
      <w:r>
        <w:t>Arbeidsdepartementet</w:t>
      </w:r>
      <w:r>
        <w:tab/>
      </w:r>
      <w:r>
        <w:tab/>
      </w:r>
      <w:r>
        <w:tab/>
      </w:r>
      <w:r w:rsidR="00FD015F">
        <w:tab/>
      </w:r>
      <w:r w:rsidR="00FD015F">
        <w:tab/>
      </w:r>
      <w:r w:rsidR="00FD015F">
        <w:tab/>
      </w:r>
      <w:r>
        <w:tab/>
      </w:r>
      <w:r>
        <w:tab/>
      </w:r>
    </w:p>
    <w:p w:rsidR="009D259F" w:rsidRDefault="009D259F" w:rsidP="009D259F"/>
    <w:p w:rsidR="009D259F" w:rsidRDefault="009D259F" w:rsidP="009D259F"/>
    <w:p w:rsidR="009D259F" w:rsidRDefault="009D259F" w:rsidP="009D259F"/>
    <w:p w:rsidR="009D259F" w:rsidRDefault="009D259F" w:rsidP="009D259F"/>
    <w:p w:rsidR="009D259F" w:rsidRDefault="009D259F" w:rsidP="009D259F"/>
    <w:p w:rsidR="009D259F" w:rsidRDefault="009D259F" w:rsidP="009D259F"/>
    <w:p w:rsidR="009D259F" w:rsidRDefault="009D259F" w:rsidP="009D259F"/>
    <w:p w:rsidR="009D259F" w:rsidRDefault="009D259F" w:rsidP="009D259F">
      <w:pPr>
        <w:jc w:val="center"/>
        <w:rPr>
          <w:b/>
          <w:sz w:val="32"/>
        </w:rPr>
      </w:pPr>
    </w:p>
    <w:p w:rsidR="009D259F" w:rsidRDefault="009D259F" w:rsidP="009D259F">
      <w:pPr>
        <w:jc w:val="center"/>
        <w:rPr>
          <w:b/>
          <w:sz w:val="32"/>
        </w:rPr>
      </w:pPr>
      <w:r>
        <w:rPr>
          <w:b/>
          <w:sz w:val="32"/>
        </w:rPr>
        <w:t xml:space="preserve"> ETTER INNTEKTSOPPGJØRENE 201</w:t>
      </w:r>
      <w:r w:rsidR="0036311B">
        <w:rPr>
          <w:b/>
          <w:sz w:val="32"/>
        </w:rPr>
        <w:t>3</w:t>
      </w:r>
    </w:p>
    <w:p w:rsidR="009D259F" w:rsidRDefault="009D259F" w:rsidP="009D259F">
      <w:pPr>
        <w:spacing w:after="0"/>
        <w:rPr>
          <w:b/>
          <w:sz w:val="32"/>
        </w:rPr>
      </w:pPr>
    </w:p>
    <w:p w:rsidR="009D259F" w:rsidRDefault="009D259F" w:rsidP="009D259F">
      <w:pPr>
        <w:spacing w:after="0"/>
        <w:rPr>
          <w:b/>
        </w:rPr>
      </w:pPr>
    </w:p>
    <w:p w:rsidR="009D259F" w:rsidRPr="005C050A" w:rsidRDefault="009D259F" w:rsidP="009D259F">
      <w:pPr>
        <w:spacing w:after="0"/>
        <w:jc w:val="center"/>
        <w:rPr>
          <w:b/>
          <w:i/>
          <w:sz w:val="28"/>
          <w:szCs w:val="28"/>
        </w:rPr>
      </w:pPr>
      <w:r>
        <w:rPr>
          <w:b/>
          <w:i/>
          <w:sz w:val="28"/>
          <w:szCs w:val="28"/>
        </w:rPr>
        <w:t xml:space="preserve">Oppsummering av </w:t>
      </w:r>
      <w:r w:rsidR="00014223">
        <w:rPr>
          <w:b/>
          <w:i/>
          <w:sz w:val="28"/>
          <w:szCs w:val="28"/>
        </w:rPr>
        <w:t xml:space="preserve">mellomoppgjørene </w:t>
      </w:r>
    </w:p>
    <w:p w:rsidR="009D259F" w:rsidRDefault="009D259F" w:rsidP="009D259F">
      <w:pPr>
        <w:spacing w:after="0"/>
        <w:rPr>
          <w:b/>
          <w:sz w:val="28"/>
          <w:szCs w:val="28"/>
        </w:rPr>
      </w:pPr>
    </w:p>
    <w:p w:rsidR="009D259F" w:rsidRPr="005C050A" w:rsidRDefault="009D259F" w:rsidP="009D259F">
      <w:pPr>
        <w:spacing w:after="0"/>
        <w:rPr>
          <w:b/>
          <w:sz w:val="28"/>
          <w:szCs w:val="28"/>
        </w:rPr>
      </w:pPr>
    </w:p>
    <w:p w:rsidR="009D259F" w:rsidRDefault="009D259F" w:rsidP="009D259F">
      <w:pPr>
        <w:spacing w:after="0"/>
        <w:jc w:val="center"/>
        <w:rPr>
          <w:sz w:val="32"/>
        </w:rPr>
      </w:pPr>
      <w:r w:rsidRPr="00786D32">
        <w:rPr>
          <w:sz w:val="28"/>
          <w:szCs w:val="28"/>
        </w:rPr>
        <w:t>Rapport</w:t>
      </w:r>
    </w:p>
    <w:p w:rsidR="009D259F" w:rsidRDefault="009D259F" w:rsidP="009D259F">
      <w:pPr>
        <w:spacing w:after="0"/>
        <w:jc w:val="center"/>
        <w:rPr>
          <w:sz w:val="32"/>
        </w:rPr>
      </w:pPr>
    </w:p>
    <w:p w:rsidR="009D259F" w:rsidRDefault="009D259F" w:rsidP="009D259F">
      <w:pPr>
        <w:spacing w:after="0"/>
        <w:jc w:val="center"/>
        <w:rPr>
          <w:i/>
          <w:sz w:val="26"/>
        </w:rPr>
      </w:pPr>
    </w:p>
    <w:p w:rsidR="009D259F" w:rsidRPr="00786D32" w:rsidRDefault="009D259F" w:rsidP="009D259F">
      <w:pPr>
        <w:spacing w:after="0"/>
        <w:jc w:val="center"/>
        <w:rPr>
          <w:i/>
          <w:sz w:val="28"/>
          <w:szCs w:val="28"/>
        </w:rPr>
      </w:pPr>
      <w:r w:rsidRPr="00786D32">
        <w:rPr>
          <w:i/>
          <w:sz w:val="28"/>
          <w:szCs w:val="28"/>
        </w:rPr>
        <w:t>fra</w:t>
      </w:r>
    </w:p>
    <w:p w:rsidR="009D259F" w:rsidRPr="00786D32" w:rsidRDefault="009D259F" w:rsidP="009D259F">
      <w:pPr>
        <w:spacing w:after="0"/>
        <w:jc w:val="center"/>
        <w:rPr>
          <w:i/>
          <w:sz w:val="28"/>
          <w:szCs w:val="28"/>
        </w:rPr>
      </w:pPr>
    </w:p>
    <w:p w:rsidR="009D259F" w:rsidRPr="00221E39" w:rsidRDefault="009D259F" w:rsidP="009D259F">
      <w:pPr>
        <w:jc w:val="center"/>
        <w:rPr>
          <w:sz w:val="26"/>
        </w:rPr>
      </w:pPr>
      <w:r w:rsidRPr="00786D32">
        <w:rPr>
          <w:i/>
          <w:sz w:val="28"/>
          <w:szCs w:val="28"/>
        </w:rPr>
        <w:t>Det tekniske beregningsutvalget for inntektsoppgjørene</w:t>
      </w:r>
    </w:p>
    <w:p w:rsidR="009D259F" w:rsidRPr="00221E39" w:rsidRDefault="009D259F" w:rsidP="009D259F">
      <w:pPr>
        <w:jc w:val="center"/>
        <w:rPr>
          <w:sz w:val="26"/>
        </w:rPr>
      </w:pPr>
    </w:p>
    <w:p w:rsidR="009D259F" w:rsidRPr="00221E39" w:rsidRDefault="009D259F" w:rsidP="009D259F">
      <w:pPr>
        <w:spacing w:after="0"/>
        <w:jc w:val="center"/>
        <w:rPr>
          <w:sz w:val="26"/>
        </w:rPr>
      </w:pPr>
    </w:p>
    <w:p w:rsidR="009D259F" w:rsidRPr="00221E39" w:rsidRDefault="009D259F" w:rsidP="009D259F">
      <w:pPr>
        <w:jc w:val="center"/>
        <w:rPr>
          <w:sz w:val="26"/>
        </w:rPr>
      </w:pPr>
    </w:p>
    <w:p w:rsidR="009D259F" w:rsidRDefault="009D259F" w:rsidP="009D259F">
      <w:pPr>
        <w:jc w:val="center"/>
        <w:rPr>
          <w:sz w:val="26"/>
        </w:rPr>
      </w:pPr>
    </w:p>
    <w:p w:rsidR="009D259F" w:rsidRPr="00221E39" w:rsidRDefault="009D259F" w:rsidP="009D259F">
      <w:pPr>
        <w:jc w:val="center"/>
        <w:rPr>
          <w:sz w:val="26"/>
        </w:rPr>
      </w:pPr>
    </w:p>
    <w:p w:rsidR="009D259F" w:rsidRPr="00221E39" w:rsidRDefault="009D259F" w:rsidP="009D259F">
      <w:pPr>
        <w:jc w:val="center"/>
        <w:rPr>
          <w:sz w:val="26"/>
        </w:rPr>
      </w:pPr>
    </w:p>
    <w:p w:rsidR="009D259F" w:rsidRPr="00221E39" w:rsidRDefault="009D259F" w:rsidP="009D259F">
      <w:pPr>
        <w:jc w:val="center"/>
        <w:rPr>
          <w:sz w:val="26"/>
        </w:rPr>
      </w:pPr>
    </w:p>
    <w:p w:rsidR="009D259F" w:rsidRPr="00221E39" w:rsidRDefault="009D259F" w:rsidP="009D259F">
      <w:pPr>
        <w:jc w:val="center"/>
        <w:rPr>
          <w:i/>
          <w:color w:val="FF0000"/>
          <w:sz w:val="26"/>
        </w:rPr>
      </w:pPr>
    </w:p>
    <w:p w:rsidR="009D259F" w:rsidRPr="00221E39" w:rsidRDefault="009D259F" w:rsidP="009D259F">
      <w:pPr>
        <w:jc w:val="center"/>
        <w:rPr>
          <w:color w:val="FF0000"/>
          <w:sz w:val="26"/>
        </w:rPr>
      </w:pPr>
    </w:p>
    <w:p w:rsidR="009D259F" w:rsidRPr="00221E39" w:rsidRDefault="009D259F" w:rsidP="009D259F">
      <w:pPr>
        <w:jc w:val="center"/>
        <w:rPr>
          <w:sz w:val="26"/>
        </w:rPr>
      </w:pPr>
    </w:p>
    <w:p w:rsidR="009D259F" w:rsidRDefault="009D259F" w:rsidP="009D259F">
      <w:pPr>
        <w:jc w:val="center"/>
        <w:rPr>
          <w:sz w:val="26"/>
        </w:rPr>
      </w:pPr>
      <w:r w:rsidRPr="00221E39">
        <w:rPr>
          <w:sz w:val="26"/>
        </w:rPr>
        <w:t xml:space="preserve">Oslo, </w:t>
      </w:r>
      <w:r>
        <w:rPr>
          <w:sz w:val="26"/>
        </w:rPr>
        <w:t>2</w:t>
      </w:r>
      <w:r w:rsidR="0036311B">
        <w:rPr>
          <w:sz w:val="26"/>
        </w:rPr>
        <w:t>4</w:t>
      </w:r>
      <w:r w:rsidRPr="00221E39">
        <w:rPr>
          <w:sz w:val="26"/>
        </w:rPr>
        <w:t xml:space="preserve">. </w:t>
      </w:r>
      <w:r>
        <w:rPr>
          <w:sz w:val="26"/>
        </w:rPr>
        <w:t>juni</w:t>
      </w:r>
      <w:r w:rsidR="00C87ABD">
        <w:rPr>
          <w:sz w:val="26"/>
        </w:rPr>
        <w:t xml:space="preserve"> 201</w:t>
      </w:r>
      <w:r w:rsidR="0036311B">
        <w:rPr>
          <w:sz w:val="26"/>
        </w:rPr>
        <w:t>3</w:t>
      </w:r>
    </w:p>
    <w:p w:rsidR="00536D17" w:rsidRDefault="00536D17" w:rsidP="009D259F">
      <w:pPr>
        <w:jc w:val="center"/>
        <w:rPr>
          <w:sz w:val="26"/>
        </w:rPr>
      </w:pPr>
    </w:p>
    <w:p w:rsidR="00536D17" w:rsidRDefault="00536D17" w:rsidP="009D259F">
      <w:pPr>
        <w:jc w:val="center"/>
        <w:rPr>
          <w:sz w:val="26"/>
        </w:rPr>
      </w:pPr>
    </w:p>
    <w:p w:rsidR="00536D17" w:rsidRDefault="00536D17" w:rsidP="00536D17">
      <w:pPr>
        <w:pStyle w:val="Overskrift1"/>
        <w:numPr>
          <w:ilvl w:val="0"/>
          <w:numId w:val="0"/>
        </w:numPr>
        <w:ind w:left="432" w:hanging="432"/>
        <w:jc w:val="center"/>
      </w:pPr>
      <w:bookmarkStart w:id="0" w:name="_Toc96594166"/>
      <w:bookmarkStart w:id="1" w:name="_Toc286073346"/>
      <w:bookmarkStart w:id="2" w:name="_Toc286074000"/>
      <w:bookmarkStart w:id="3" w:name="_Toc286074990"/>
      <w:bookmarkStart w:id="4" w:name="_Toc286075239"/>
      <w:bookmarkStart w:id="5" w:name="_Toc296427203"/>
      <w:bookmarkStart w:id="6" w:name="_Toc359263548"/>
      <w:r>
        <w:lastRenderedPageBreak/>
        <w:t>Forord</w:t>
      </w:r>
      <w:bookmarkEnd w:id="0"/>
      <w:bookmarkEnd w:id="1"/>
      <w:bookmarkEnd w:id="2"/>
      <w:bookmarkEnd w:id="3"/>
      <w:bookmarkEnd w:id="4"/>
      <w:bookmarkEnd w:id="5"/>
      <w:bookmarkEnd w:id="6"/>
    </w:p>
    <w:p w:rsidR="00536D17" w:rsidRDefault="00536D17" w:rsidP="00536D17">
      <w:pPr>
        <w:spacing w:after="0"/>
      </w:pPr>
    </w:p>
    <w:p w:rsidR="00536D17" w:rsidRPr="003768D9" w:rsidRDefault="00536D17" w:rsidP="00536D17">
      <w:pPr>
        <w:spacing w:after="0"/>
      </w:pPr>
      <w:r w:rsidRPr="003768D9">
        <w:t xml:space="preserve">Beregningsutvalget la </w:t>
      </w:r>
      <w:r w:rsidR="009E6736">
        <w:t>18</w:t>
      </w:r>
      <w:r>
        <w:t xml:space="preserve">. februar </w:t>
      </w:r>
      <w:r w:rsidRPr="003768D9">
        <w:t xml:space="preserve">fram en foreløpig utgave av sin hovedrapport foran årets </w:t>
      </w:r>
      <w:r w:rsidR="003F69B5">
        <w:t>mellom</w:t>
      </w:r>
      <w:r w:rsidR="003F69B5" w:rsidRPr="003768D9">
        <w:t xml:space="preserve">oppgjør </w:t>
      </w:r>
      <w:r w:rsidRPr="003768D9">
        <w:t xml:space="preserve">og en endelig utgave </w:t>
      </w:r>
      <w:r w:rsidR="009E6736">
        <w:t>25</w:t>
      </w:r>
      <w:r>
        <w:t>. mars</w:t>
      </w:r>
      <w:r w:rsidRPr="003768D9">
        <w:t>, jf. NOU 20</w:t>
      </w:r>
      <w:r>
        <w:t>1</w:t>
      </w:r>
      <w:r w:rsidR="009E6736">
        <w:t>3</w:t>
      </w:r>
      <w:r w:rsidRPr="003768D9">
        <w:t>:</w:t>
      </w:r>
      <w:r w:rsidR="009E6736">
        <w:t>7</w:t>
      </w:r>
      <w:r w:rsidRPr="003768D9">
        <w:t xml:space="preserve">. I denne rapporten gis oppdaterte tall over lønnsutviklingen og en oversikt over hovedtrekkene i årets </w:t>
      </w:r>
      <w:r w:rsidR="003F69B5">
        <w:t>mellom</w:t>
      </w:r>
      <w:r w:rsidR="003F69B5" w:rsidRPr="003768D9">
        <w:t>oppgjør</w:t>
      </w:r>
      <w:r w:rsidRPr="003768D9">
        <w:t>. Dette materialet offentliggjøres nå som en nettversjon, men blir innarbeidet i rapporten som trykkes i NOU-serien i mars</w:t>
      </w:r>
      <w:r>
        <w:t xml:space="preserve">/april </w:t>
      </w:r>
      <w:r w:rsidRPr="003768D9">
        <w:t>til neste år.</w:t>
      </w:r>
    </w:p>
    <w:p w:rsidR="00536D17" w:rsidRDefault="00536D17" w:rsidP="00536D17">
      <w:pPr>
        <w:spacing w:after="0"/>
      </w:pPr>
    </w:p>
    <w:p w:rsidR="00536D17" w:rsidRDefault="00536D17" w:rsidP="00536D17">
      <w:pPr>
        <w:spacing w:after="0"/>
        <w:rPr>
          <w:szCs w:val="24"/>
        </w:rPr>
      </w:pPr>
      <w:r>
        <w:t>Utvalget har denne gang</w:t>
      </w:r>
      <w:r w:rsidR="000416D9">
        <w:t>en</w:t>
      </w:r>
      <w:r>
        <w:t xml:space="preserve"> ikke foretatt en ny gjennomgang av prisutsiktene, utviklingen i industriens konkurranseevne, makroøkonomisk utvikling med mer. Det vises her til NOU 201</w:t>
      </w:r>
      <w:r w:rsidR="009E6736">
        <w:t>3</w:t>
      </w:r>
      <w:r>
        <w:t>:</w:t>
      </w:r>
      <w:r w:rsidR="009E6736">
        <w:t>7</w:t>
      </w:r>
      <w:r>
        <w:t>.</w:t>
      </w:r>
      <w:r>
        <w:rPr>
          <w:szCs w:val="24"/>
        </w:rPr>
        <w:t xml:space="preserve"> </w:t>
      </w:r>
    </w:p>
    <w:p w:rsidR="00536D17" w:rsidRDefault="00536D17" w:rsidP="00536D17">
      <w:pPr>
        <w:spacing w:after="0"/>
        <w:rPr>
          <w:szCs w:val="24"/>
        </w:rPr>
      </w:pPr>
    </w:p>
    <w:p w:rsidR="00536D17" w:rsidRPr="00D96ADB" w:rsidRDefault="00536D17" w:rsidP="00536D17">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7</w:t>
      </w:r>
      <w:r w:rsidRPr="00D96ADB">
        <w:rPr>
          <w:iCs/>
          <w:szCs w:val="24"/>
        </w:rPr>
        <w:t xml:space="preserve">. </w:t>
      </w:r>
      <w:r>
        <w:rPr>
          <w:iCs/>
          <w:szCs w:val="24"/>
        </w:rPr>
        <w:t>oktober</w:t>
      </w:r>
      <w:r w:rsidRPr="00D96ADB">
        <w:rPr>
          <w:iCs/>
          <w:szCs w:val="24"/>
        </w:rPr>
        <w:t xml:space="preserve"> 20</w:t>
      </w:r>
      <w:r>
        <w:rPr>
          <w:iCs/>
          <w:szCs w:val="24"/>
        </w:rPr>
        <w:t>11</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15</w:t>
      </w:r>
      <w:r w:rsidRPr="00D96ADB">
        <w:rPr>
          <w:szCs w:val="24"/>
        </w:rPr>
        <w:t xml:space="preserve"> med følgende mandat:</w:t>
      </w:r>
    </w:p>
    <w:p w:rsidR="00536D17" w:rsidRPr="00D96ADB" w:rsidRDefault="00536D17" w:rsidP="00536D17">
      <w:pPr>
        <w:rPr>
          <w:szCs w:val="24"/>
        </w:rPr>
      </w:pPr>
    </w:p>
    <w:p w:rsidR="00536D17" w:rsidRPr="00D96ADB" w:rsidRDefault="00536D17" w:rsidP="00536D17">
      <w:pPr>
        <w:spacing w:after="0"/>
        <w:ind w:left="284"/>
        <w:rPr>
          <w:i/>
          <w:szCs w:val="24"/>
        </w:rPr>
      </w:pPr>
      <w:r w:rsidRPr="00D96ADB">
        <w:rPr>
          <w:i/>
          <w:szCs w:val="24"/>
        </w:rPr>
        <w:t xml:space="preserve">”Utvalget skal i tilknytning til inntektsoppgjørene legge fram det best mulige tallmessige bakgrunnsmateriale og presentere det i en slik form at uenighet partene i mellom om økonomiske forhold så vidt mulig kan unngås. </w:t>
      </w:r>
    </w:p>
    <w:p w:rsidR="00536D17" w:rsidRPr="00D96ADB" w:rsidRDefault="00536D17" w:rsidP="00536D17">
      <w:pPr>
        <w:spacing w:after="0"/>
        <w:ind w:left="284"/>
        <w:rPr>
          <w:i/>
          <w:szCs w:val="24"/>
        </w:rPr>
      </w:pPr>
    </w:p>
    <w:p w:rsidR="00536D17" w:rsidRDefault="00536D17" w:rsidP="00536D17">
      <w:pPr>
        <w:spacing w:after="0"/>
        <w:ind w:left="284"/>
        <w:rPr>
          <w:i/>
          <w:szCs w:val="24"/>
        </w:rPr>
      </w:pPr>
      <w:r w:rsidRPr="00D96ADB">
        <w:rPr>
          <w:i/>
          <w:szCs w:val="24"/>
        </w:rPr>
        <w:t>Utvalget skal legge fram oppsummeringsrapporter etter inntektsoppgjør.</w:t>
      </w:r>
    </w:p>
    <w:p w:rsidR="00536D17" w:rsidRDefault="00536D17" w:rsidP="00536D17">
      <w:pPr>
        <w:spacing w:after="0"/>
        <w:ind w:left="284"/>
        <w:rPr>
          <w:i/>
          <w:szCs w:val="24"/>
        </w:rPr>
      </w:pPr>
    </w:p>
    <w:p w:rsidR="00536D17" w:rsidRPr="00D96ADB" w:rsidRDefault="00536D17" w:rsidP="00536D17">
      <w:pPr>
        <w:spacing w:after="0"/>
        <w:ind w:left="284"/>
        <w:rPr>
          <w:i/>
          <w:szCs w:val="24"/>
        </w:rPr>
      </w:pPr>
      <w:r w:rsidRPr="00D96ADB">
        <w:rPr>
          <w:i/>
          <w:szCs w:val="24"/>
        </w:rPr>
        <w:t>Utvalget skal, når departementet ber om det, kunne klargjøre det tallmessige grunnlagsmateriale for spesielle inntektspolitiske spørsmål.</w:t>
      </w:r>
    </w:p>
    <w:p w:rsidR="00536D17" w:rsidRPr="00D96ADB" w:rsidRDefault="00536D17" w:rsidP="00536D17">
      <w:pPr>
        <w:spacing w:after="0"/>
        <w:ind w:left="284"/>
        <w:rPr>
          <w:i/>
          <w:szCs w:val="24"/>
        </w:rPr>
      </w:pPr>
    </w:p>
    <w:p w:rsidR="00536D17" w:rsidRPr="00D96ADB" w:rsidRDefault="00536D17" w:rsidP="00536D17">
      <w:pPr>
        <w:spacing w:after="0"/>
        <w:ind w:left="284"/>
        <w:rPr>
          <w:b/>
          <w:i/>
          <w:szCs w:val="24"/>
        </w:rPr>
      </w:pPr>
      <w:r w:rsidRPr="00D96ADB">
        <w:rPr>
          <w:i/>
          <w:szCs w:val="24"/>
        </w:rPr>
        <w:t>Utvalgets utredninger avgis til Arbeid</w:t>
      </w:r>
      <w:r>
        <w:rPr>
          <w:i/>
          <w:szCs w:val="24"/>
        </w:rPr>
        <w:t>s</w:t>
      </w:r>
      <w:r w:rsidRPr="00D96ADB">
        <w:rPr>
          <w:i/>
          <w:szCs w:val="24"/>
        </w:rPr>
        <w:t>departementet.”</w:t>
      </w:r>
    </w:p>
    <w:p w:rsidR="00536D17" w:rsidRPr="00D96ADB" w:rsidRDefault="00536D17" w:rsidP="00536D17">
      <w:pPr>
        <w:rPr>
          <w:szCs w:val="24"/>
        </w:rPr>
      </w:pPr>
    </w:p>
    <w:p w:rsidR="00536D17" w:rsidRPr="00D96ADB" w:rsidRDefault="00536D17" w:rsidP="00536D17">
      <w:pPr>
        <w:rPr>
          <w:szCs w:val="24"/>
        </w:rPr>
      </w:pPr>
      <w:r>
        <w:br w:type="page"/>
      </w:r>
      <w:r w:rsidR="009E6736" w:rsidRPr="00D96ADB">
        <w:rPr>
          <w:szCs w:val="24"/>
        </w:rPr>
        <w:lastRenderedPageBreak/>
        <w:t xml:space="preserve">I tillegg til utvalgets medlemmer og sekretariatet har følgende deltatt i arbeidet med rapporten: </w:t>
      </w:r>
      <w:r w:rsidR="009E6736">
        <w:rPr>
          <w:szCs w:val="24"/>
        </w:rPr>
        <w:t>Bjørn Henriksen</w:t>
      </w:r>
      <w:r w:rsidR="009E6736" w:rsidRPr="00D96ADB">
        <w:rPr>
          <w:szCs w:val="24"/>
        </w:rPr>
        <w:t xml:space="preserve">, Arbeidsgiverforeningen </w:t>
      </w:r>
      <w:r w:rsidR="009E6736">
        <w:rPr>
          <w:szCs w:val="24"/>
        </w:rPr>
        <w:t>Spekter</w:t>
      </w:r>
      <w:r w:rsidR="009E6736" w:rsidRPr="00D96ADB">
        <w:rPr>
          <w:szCs w:val="24"/>
        </w:rPr>
        <w:t xml:space="preserve">, Oddbjørn Eidem, Næringslivets Hovedorganisasjon, </w:t>
      </w:r>
      <w:r w:rsidR="009E6736">
        <w:rPr>
          <w:szCs w:val="24"/>
        </w:rPr>
        <w:t xml:space="preserve">Klemet Rønning-Aaby, Landsorganisasjonen i Norge, Rolf Stangeland, Unio, </w:t>
      </w:r>
      <w:r w:rsidR="009E6736" w:rsidRPr="00D96ADB">
        <w:rPr>
          <w:szCs w:val="24"/>
        </w:rPr>
        <w:t>Eirik Solberg</w:t>
      </w:r>
      <w:r w:rsidR="009E6736">
        <w:rPr>
          <w:szCs w:val="24"/>
        </w:rPr>
        <w:t xml:space="preserve"> og Anders Kleppe</w:t>
      </w:r>
      <w:r w:rsidR="009E6736" w:rsidRPr="00D96ADB">
        <w:rPr>
          <w:szCs w:val="24"/>
        </w:rPr>
        <w:t xml:space="preserve">, </w:t>
      </w:r>
      <w:r w:rsidR="009E6736">
        <w:rPr>
          <w:szCs w:val="24"/>
        </w:rPr>
        <w:t>KS</w:t>
      </w:r>
      <w:r w:rsidR="009E6736" w:rsidRPr="00D96ADB">
        <w:rPr>
          <w:szCs w:val="24"/>
        </w:rPr>
        <w:t xml:space="preserve">, </w:t>
      </w:r>
      <w:r w:rsidR="009E6736">
        <w:rPr>
          <w:szCs w:val="24"/>
        </w:rPr>
        <w:t xml:space="preserve">Ørnulf Kastet, </w:t>
      </w:r>
      <w:r w:rsidR="009E6736" w:rsidRPr="00392AE9">
        <w:rPr>
          <w:szCs w:val="24"/>
        </w:rPr>
        <w:t>Yrkesorganisasjonenes Sentralforbund</w:t>
      </w:r>
      <w:r w:rsidR="009E6736">
        <w:rPr>
          <w:szCs w:val="24"/>
        </w:rPr>
        <w:t>, Trond Teisberg, Akademikerne</w:t>
      </w:r>
      <w:r w:rsidR="004F1FF4">
        <w:rPr>
          <w:szCs w:val="24"/>
        </w:rPr>
        <w:t>,</w:t>
      </w:r>
      <w:r w:rsidR="009E6736">
        <w:rPr>
          <w:szCs w:val="24"/>
        </w:rPr>
        <w:t xml:space="preserve"> Bård Westbye</w:t>
      </w:r>
      <w:r w:rsidR="009E6736" w:rsidRPr="00D96ADB">
        <w:rPr>
          <w:szCs w:val="24"/>
        </w:rPr>
        <w:t xml:space="preserve">, </w:t>
      </w:r>
      <w:r w:rsidR="009E6736">
        <w:rPr>
          <w:szCs w:val="24"/>
        </w:rPr>
        <w:t>Fornyings-, administrasjons- og kirke</w:t>
      </w:r>
      <w:r w:rsidR="009E6736" w:rsidRPr="00D96ADB">
        <w:rPr>
          <w:szCs w:val="24"/>
        </w:rPr>
        <w:t>departementet</w:t>
      </w:r>
      <w:r w:rsidR="004F1FF4">
        <w:rPr>
          <w:szCs w:val="24"/>
        </w:rPr>
        <w:t xml:space="preserve"> og Vibeke Øi</w:t>
      </w:r>
      <w:r w:rsidR="009E6736" w:rsidRPr="00D96ADB">
        <w:rPr>
          <w:szCs w:val="24"/>
        </w:rPr>
        <w:t>,</w:t>
      </w:r>
      <w:r w:rsidR="004F1FF4">
        <w:rPr>
          <w:szCs w:val="24"/>
        </w:rPr>
        <w:t xml:space="preserve"> Finansdepartementet.</w:t>
      </w:r>
    </w:p>
    <w:p w:rsidR="00536D17" w:rsidRDefault="00536D17" w:rsidP="00536D17"/>
    <w:p w:rsidR="00536D17" w:rsidRDefault="00536D17" w:rsidP="00536D17">
      <w:pPr>
        <w:ind w:right="-341"/>
        <w:jc w:val="center"/>
      </w:pPr>
      <w:r>
        <w:t>Oslo, 2</w:t>
      </w:r>
      <w:r w:rsidR="004957F2">
        <w:t>4. juni 2013</w:t>
      </w:r>
    </w:p>
    <w:p w:rsidR="00536D17" w:rsidRDefault="00536D17" w:rsidP="00536D17">
      <w:pPr>
        <w:ind w:right="-341"/>
        <w:jc w:val="center"/>
      </w:pPr>
    </w:p>
    <w:p w:rsidR="00536D17" w:rsidRDefault="00536D17" w:rsidP="00536D17">
      <w:pPr>
        <w:spacing w:after="0"/>
        <w:jc w:val="center"/>
        <w:rPr>
          <w:szCs w:val="24"/>
        </w:rPr>
      </w:pPr>
      <w:r>
        <w:rPr>
          <w:szCs w:val="24"/>
        </w:rPr>
        <w:t>Ådne Cappelen</w:t>
      </w:r>
      <w:r w:rsidRPr="00392AE9">
        <w:rPr>
          <w:szCs w:val="24"/>
        </w:rPr>
        <w:br/>
        <w:t>leder</w:t>
      </w:r>
    </w:p>
    <w:p w:rsidR="00536D17" w:rsidRDefault="00536D17" w:rsidP="00536D17">
      <w:pPr>
        <w:spacing w:after="0"/>
        <w:jc w:val="center"/>
        <w:rPr>
          <w:szCs w:val="24"/>
        </w:rPr>
      </w:pPr>
      <w:r w:rsidRPr="00392AE9">
        <w:rPr>
          <w:szCs w:val="24"/>
        </w:rPr>
        <w:t>Statistisk sentralbyrå</w:t>
      </w:r>
    </w:p>
    <w:p w:rsidR="00536D17" w:rsidRPr="00392AE9" w:rsidRDefault="00536D17" w:rsidP="00536D17">
      <w:pPr>
        <w:spacing w:after="0"/>
        <w:jc w:val="center"/>
        <w:rPr>
          <w:szCs w:val="24"/>
        </w:rPr>
      </w:pPr>
    </w:p>
    <w:p w:rsidR="00536D17" w:rsidRDefault="00536D17" w:rsidP="00536D17">
      <w:pPr>
        <w:pStyle w:val="Brdtekst3"/>
        <w:spacing w:after="0"/>
        <w:jc w:val="center"/>
      </w:pPr>
    </w:p>
    <w:tbl>
      <w:tblPr>
        <w:tblW w:w="10135" w:type="dxa"/>
        <w:tblCellMar>
          <w:left w:w="70" w:type="dxa"/>
          <w:right w:w="70" w:type="dxa"/>
        </w:tblCellMar>
        <w:tblLook w:val="0000"/>
      </w:tblPr>
      <w:tblGrid>
        <w:gridCol w:w="3472"/>
        <w:gridCol w:w="3261"/>
        <w:gridCol w:w="3402"/>
      </w:tblGrid>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1" w:type="dxa"/>
          </w:tcPr>
          <w:p w:rsidR="00536D17" w:rsidRPr="00392AE9" w:rsidRDefault="00536D17" w:rsidP="00B875E4">
            <w:pPr>
              <w:tabs>
                <w:tab w:val="left" w:pos="3119"/>
                <w:tab w:val="left" w:pos="6804"/>
              </w:tabs>
              <w:spacing w:after="0"/>
              <w:ind w:right="-340"/>
              <w:rPr>
                <w:szCs w:val="24"/>
              </w:rPr>
            </w:pPr>
            <w:smartTag w:uri="urn:schemas-microsoft-com:office:smarttags" w:element="PersonName">
              <w:r>
                <w:rPr>
                  <w:szCs w:val="24"/>
                </w:rPr>
                <w:t>Stein Gjerding</w:t>
              </w:r>
            </w:smartTag>
          </w:p>
        </w:tc>
        <w:tc>
          <w:tcPr>
            <w:tcW w:w="3402" w:type="dxa"/>
          </w:tcPr>
          <w:p w:rsidR="00536D17" w:rsidRPr="00392AE9" w:rsidRDefault="00536D17" w:rsidP="00B875E4">
            <w:pPr>
              <w:tabs>
                <w:tab w:val="left" w:pos="3119"/>
                <w:tab w:val="left" w:pos="6804"/>
              </w:tabs>
              <w:spacing w:after="0"/>
              <w:ind w:right="-340"/>
              <w:rPr>
                <w:szCs w:val="24"/>
              </w:rPr>
            </w:pPr>
            <w:r w:rsidRPr="00392AE9">
              <w:rPr>
                <w:szCs w:val="24"/>
              </w:rPr>
              <w:t>Ellen Horneland</w:t>
            </w:r>
            <w:r>
              <w:rPr>
                <w:szCs w:val="24"/>
              </w:rPr>
              <w:t xml:space="preserve"> </w:t>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sidRPr="00392AE9">
              <w:rPr>
                <w:szCs w:val="24"/>
              </w:rPr>
              <w:t>Statistisk sentralbyrå</w:t>
            </w:r>
          </w:p>
        </w:tc>
        <w:tc>
          <w:tcPr>
            <w:tcW w:w="3261" w:type="dxa"/>
          </w:tcPr>
          <w:p w:rsidR="00536D17" w:rsidRPr="00392AE9" w:rsidRDefault="00536D17" w:rsidP="00B875E4">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402" w:type="dxa"/>
          </w:tcPr>
          <w:p w:rsidR="00536D17" w:rsidRPr="00392AE9" w:rsidRDefault="00536D17" w:rsidP="00B875E4">
            <w:pPr>
              <w:tabs>
                <w:tab w:val="left" w:pos="3119"/>
                <w:tab w:val="left" w:pos="6804"/>
              </w:tabs>
              <w:spacing w:after="0"/>
              <w:ind w:right="-340"/>
              <w:rPr>
                <w:szCs w:val="24"/>
              </w:rPr>
            </w:pPr>
            <w:r w:rsidRPr="00392AE9">
              <w:rPr>
                <w:szCs w:val="24"/>
              </w:rPr>
              <w:t>Landsorganisasjonen i Norge</w:t>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1" w:type="dxa"/>
          </w:tcPr>
          <w:p w:rsidR="00536D17" w:rsidRPr="00392AE9" w:rsidRDefault="00536D17" w:rsidP="00B875E4">
            <w:pPr>
              <w:tabs>
                <w:tab w:val="left" w:pos="3119"/>
                <w:tab w:val="left" w:pos="6804"/>
              </w:tabs>
              <w:spacing w:after="0"/>
              <w:ind w:right="-340"/>
              <w:rPr>
                <w:szCs w:val="24"/>
              </w:rPr>
            </w:pPr>
            <w:r>
              <w:rPr>
                <w:szCs w:val="24"/>
              </w:rPr>
              <w:t>Grete Jarnæs</w:t>
            </w:r>
            <w:r w:rsidRPr="00392AE9">
              <w:rPr>
                <w:szCs w:val="24"/>
              </w:rPr>
              <w:t xml:space="preserve"> </w:t>
            </w:r>
          </w:p>
        </w:tc>
        <w:tc>
          <w:tcPr>
            <w:tcW w:w="3402" w:type="dxa"/>
          </w:tcPr>
          <w:p w:rsidR="00536D17" w:rsidRPr="00392AE9" w:rsidRDefault="00536D17" w:rsidP="00B875E4">
            <w:pPr>
              <w:tabs>
                <w:tab w:val="left" w:pos="3119"/>
                <w:tab w:val="left" w:pos="6804"/>
              </w:tabs>
              <w:spacing w:after="0"/>
              <w:ind w:right="-340"/>
              <w:rPr>
                <w:szCs w:val="24"/>
              </w:rPr>
            </w:pPr>
            <w:r>
              <w:rPr>
                <w:szCs w:val="24"/>
              </w:rPr>
              <w:t>Torill Lødemel</w:t>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Pr>
                <w:szCs w:val="24"/>
              </w:rPr>
              <w:t>Hovedorganisasjonen Virke</w:t>
            </w:r>
          </w:p>
        </w:tc>
        <w:tc>
          <w:tcPr>
            <w:tcW w:w="3261" w:type="dxa"/>
          </w:tcPr>
          <w:p w:rsidR="00536D17" w:rsidRPr="00392AE9" w:rsidRDefault="00536D17" w:rsidP="00B875E4">
            <w:pPr>
              <w:tabs>
                <w:tab w:val="left" w:pos="3119"/>
                <w:tab w:val="left" w:pos="6804"/>
              </w:tabs>
              <w:spacing w:after="0"/>
              <w:ind w:right="-340"/>
              <w:rPr>
                <w:szCs w:val="24"/>
              </w:rPr>
            </w:pPr>
            <w:r w:rsidRPr="00392AE9">
              <w:rPr>
                <w:szCs w:val="24"/>
              </w:rPr>
              <w:t>Fornyings-</w:t>
            </w:r>
            <w:r>
              <w:rPr>
                <w:szCs w:val="24"/>
              </w:rPr>
              <w:t>, ad</w:t>
            </w:r>
            <w:r w:rsidRPr="00392AE9">
              <w:rPr>
                <w:szCs w:val="24"/>
              </w:rPr>
              <w:t>ministrasjons</w:t>
            </w:r>
            <w:r>
              <w:rPr>
                <w:szCs w:val="24"/>
              </w:rPr>
              <w:t>- og kirke</w:t>
            </w:r>
            <w:r w:rsidRPr="00392AE9">
              <w:rPr>
                <w:szCs w:val="24"/>
              </w:rPr>
              <w:t>departementet</w:t>
            </w:r>
          </w:p>
        </w:tc>
        <w:tc>
          <w:tcPr>
            <w:tcW w:w="3402" w:type="dxa"/>
          </w:tcPr>
          <w:p w:rsidR="00536D17" w:rsidRPr="00392AE9" w:rsidRDefault="00536D17" w:rsidP="00B875E4">
            <w:pPr>
              <w:tabs>
                <w:tab w:val="left" w:pos="3119"/>
                <w:tab w:val="left" w:pos="6804"/>
              </w:tabs>
              <w:spacing w:after="0"/>
              <w:ind w:right="-340"/>
              <w:rPr>
                <w:szCs w:val="24"/>
              </w:rPr>
            </w:pPr>
            <w:r w:rsidRPr="00392AE9">
              <w:rPr>
                <w:szCs w:val="24"/>
              </w:rPr>
              <w:t>Næringslivets Hovedorganisasjon</w:t>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Pr>
                <w:szCs w:val="24"/>
              </w:rPr>
              <w:t>Synnøve Nymo</w:t>
            </w:r>
          </w:p>
        </w:tc>
        <w:tc>
          <w:tcPr>
            <w:tcW w:w="3261" w:type="dxa"/>
          </w:tcPr>
          <w:p w:rsidR="00536D17" w:rsidRPr="00392AE9" w:rsidRDefault="00536D17" w:rsidP="00B875E4">
            <w:pPr>
              <w:tabs>
                <w:tab w:val="left" w:pos="3119"/>
                <w:tab w:val="left" w:pos="6804"/>
              </w:tabs>
              <w:spacing w:after="0"/>
              <w:ind w:right="-340"/>
              <w:rPr>
                <w:szCs w:val="24"/>
              </w:rPr>
            </w:pPr>
            <w:smartTag w:uri="urn:schemas-microsoft-com:office:smarttags" w:element="PersonName">
              <w:r w:rsidRPr="00392AE9">
                <w:rPr>
                  <w:szCs w:val="24"/>
                </w:rPr>
                <w:t>Erik Orskaug</w:t>
              </w:r>
            </w:smartTag>
          </w:p>
        </w:tc>
        <w:tc>
          <w:tcPr>
            <w:tcW w:w="3402" w:type="dxa"/>
          </w:tcPr>
          <w:p w:rsidR="00536D17" w:rsidRPr="00392AE9" w:rsidRDefault="00536D17" w:rsidP="00B875E4">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sidRPr="00392AE9">
              <w:rPr>
                <w:szCs w:val="24"/>
              </w:rPr>
              <w:t>Arbeidsdepartementet</w:t>
            </w:r>
          </w:p>
        </w:tc>
        <w:tc>
          <w:tcPr>
            <w:tcW w:w="3261" w:type="dxa"/>
          </w:tcPr>
          <w:p w:rsidR="00536D17" w:rsidRPr="00392AE9" w:rsidRDefault="00536D17" w:rsidP="00B875E4">
            <w:pPr>
              <w:tabs>
                <w:tab w:val="left" w:pos="3119"/>
                <w:tab w:val="left" w:pos="6804"/>
              </w:tabs>
              <w:spacing w:after="0"/>
              <w:ind w:right="-340"/>
              <w:rPr>
                <w:szCs w:val="24"/>
              </w:rPr>
            </w:pPr>
            <w:r w:rsidRPr="00392AE9">
              <w:rPr>
                <w:szCs w:val="24"/>
              </w:rPr>
              <w:t>Unio</w:t>
            </w:r>
          </w:p>
        </w:tc>
        <w:tc>
          <w:tcPr>
            <w:tcW w:w="3402" w:type="dxa"/>
          </w:tcPr>
          <w:p w:rsidR="00536D17" w:rsidRPr="00392AE9" w:rsidRDefault="00536D17" w:rsidP="00B875E4">
            <w:pPr>
              <w:tabs>
                <w:tab w:val="left" w:pos="3119"/>
                <w:tab w:val="left" w:pos="6804"/>
              </w:tabs>
              <w:spacing w:after="0"/>
              <w:ind w:right="-340"/>
              <w:rPr>
                <w:szCs w:val="24"/>
              </w:rPr>
            </w:pPr>
            <w:r w:rsidRPr="00392AE9">
              <w:rPr>
                <w:szCs w:val="24"/>
              </w:rPr>
              <w:t>Landsorganisasjonen i Norge</w:t>
            </w: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Pr>
                <w:szCs w:val="24"/>
              </w:rPr>
              <w:t>Helle Stensbak</w:t>
            </w:r>
            <w:r w:rsidRPr="00392AE9">
              <w:rPr>
                <w:szCs w:val="24"/>
              </w:rPr>
              <w:t xml:space="preserve"> </w:t>
            </w:r>
          </w:p>
        </w:tc>
        <w:tc>
          <w:tcPr>
            <w:tcW w:w="3261" w:type="dxa"/>
          </w:tcPr>
          <w:p w:rsidR="00536D17" w:rsidRPr="00392AE9" w:rsidRDefault="00536D17" w:rsidP="00B875E4">
            <w:pPr>
              <w:tabs>
                <w:tab w:val="left" w:pos="3119"/>
                <w:tab w:val="left" w:pos="6804"/>
              </w:tabs>
              <w:spacing w:after="0"/>
              <w:ind w:right="-340"/>
              <w:rPr>
                <w:szCs w:val="24"/>
              </w:rPr>
            </w:pPr>
            <w:r w:rsidRPr="00392AE9">
              <w:rPr>
                <w:szCs w:val="24"/>
              </w:rPr>
              <w:t xml:space="preserve">Tove Storrødvann </w:t>
            </w:r>
          </w:p>
        </w:tc>
        <w:tc>
          <w:tcPr>
            <w:tcW w:w="3402" w:type="dxa"/>
          </w:tcPr>
          <w:p w:rsidR="00536D17" w:rsidRPr="00392AE9" w:rsidRDefault="00536D17" w:rsidP="00B875E4">
            <w:pPr>
              <w:tabs>
                <w:tab w:val="left" w:pos="3119"/>
                <w:tab w:val="left" w:pos="6804"/>
              </w:tabs>
              <w:spacing w:after="0"/>
              <w:ind w:right="-340"/>
              <w:rPr>
                <w:szCs w:val="24"/>
                <w:lang w:val="en-GB"/>
              </w:rPr>
            </w:pPr>
            <w:r w:rsidRPr="00392AE9">
              <w:rPr>
                <w:szCs w:val="24"/>
              </w:rPr>
              <w:t xml:space="preserve">Per Kristian </w:t>
            </w:r>
            <w:r w:rsidRPr="00392AE9">
              <w:rPr>
                <w:szCs w:val="24"/>
                <w:lang w:val="en-GB"/>
              </w:rPr>
              <w:t>Sundnes</w:t>
            </w:r>
          </w:p>
        </w:tc>
      </w:tr>
      <w:tr w:rsidR="00536D17" w:rsidRPr="00392AE9" w:rsidTr="00B875E4">
        <w:tc>
          <w:tcPr>
            <w:tcW w:w="3472" w:type="dxa"/>
          </w:tcPr>
          <w:p w:rsidR="00536D17" w:rsidRPr="00392AE9" w:rsidRDefault="00536D17" w:rsidP="00B875E4">
            <w:pPr>
              <w:tabs>
                <w:tab w:val="left" w:pos="3119"/>
                <w:tab w:val="left" w:pos="6804"/>
              </w:tabs>
              <w:spacing w:after="0"/>
              <w:ind w:right="-70"/>
              <w:rPr>
                <w:szCs w:val="24"/>
              </w:rPr>
            </w:pPr>
            <w:r w:rsidRPr="00392AE9">
              <w:rPr>
                <w:szCs w:val="24"/>
              </w:rPr>
              <w:t>Yrkesorganisasjonenes Sentralforbund</w:t>
            </w:r>
          </w:p>
        </w:tc>
        <w:tc>
          <w:tcPr>
            <w:tcW w:w="3261" w:type="dxa"/>
          </w:tcPr>
          <w:p w:rsidR="00536D17" w:rsidRPr="00392AE9" w:rsidRDefault="00536D17" w:rsidP="00B875E4">
            <w:pPr>
              <w:tabs>
                <w:tab w:val="left" w:pos="3119"/>
                <w:tab w:val="left" w:pos="6804"/>
              </w:tabs>
              <w:spacing w:after="0"/>
              <w:ind w:right="-340"/>
              <w:rPr>
                <w:szCs w:val="24"/>
              </w:rPr>
            </w:pPr>
            <w:r w:rsidRPr="00392AE9">
              <w:rPr>
                <w:szCs w:val="24"/>
              </w:rPr>
              <w:t>Akademikerne</w:t>
            </w:r>
          </w:p>
        </w:tc>
        <w:tc>
          <w:tcPr>
            <w:tcW w:w="3402" w:type="dxa"/>
          </w:tcPr>
          <w:p w:rsidR="00536D17" w:rsidRPr="00392AE9" w:rsidRDefault="00536D17" w:rsidP="00B875E4">
            <w:pPr>
              <w:tabs>
                <w:tab w:val="left" w:pos="3119"/>
                <w:tab w:val="left" w:pos="6804"/>
              </w:tabs>
              <w:spacing w:after="0"/>
              <w:ind w:right="-340"/>
              <w:rPr>
                <w:szCs w:val="24"/>
              </w:rPr>
            </w:pPr>
            <w:r w:rsidRPr="00392AE9">
              <w:rPr>
                <w:szCs w:val="24"/>
              </w:rPr>
              <w:t>KS</w:t>
            </w:r>
          </w:p>
        </w:tc>
      </w:tr>
      <w:tr w:rsidR="00536D17" w:rsidRPr="00392AE9" w:rsidTr="00B875E4">
        <w:tc>
          <w:tcPr>
            <w:tcW w:w="3472" w:type="dxa"/>
          </w:tcPr>
          <w:p w:rsidR="00536D17" w:rsidRPr="00392AE9" w:rsidRDefault="00536D17" w:rsidP="00B875E4">
            <w:pPr>
              <w:tabs>
                <w:tab w:val="left" w:pos="3119"/>
                <w:tab w:val="left" w:pos="6804"/>
              </w:tabs>
              <w:spacing w:after="0"/>
              <w:ind w:right="-70"/>
              <w:rPr>
                <w:szCs w:val="24"/>
              </w:rPr>
            </w:pP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Pr>
                <w:szCs w:val="24"/>
              </w:rPr>
              <w:t>Yngvar Tveit</w:t>
            </w: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r w:rsidRPr="00392AE9">
              <w:rPr>
                <w:szCs w:val="24"/>
              </w:rPr>
              <w:t>Finansdepartementet</w:t>
            </w: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70"/>
              <w:rPr>
                <w:szCs w:val="24"/>
              </w:rPr>
            </w:pPr>
          </w:p>
        </w:tc>
      </w:tr>
      <w:tr w:rsidR="00536D17" w:rsidRPr="00392AE9" w:rsidTr="00B875E4">
        <w:tc>
          <w:tcPr>
            <w:tcW w:w="3472" w:type="dxa"/>
          </w:tcPr>
          <w:p w:rsidR="00536D17" w:rsidRPr="00392AE9" w:rsidRDefault="00536D17" w:rsidP="00B875E4">
            <w:pPr>
              <w:tabs>
                <w:tab w:val="left" w:pos="3119"/>
                <w:tab w:val="left" w:pos="6804"/>
              </w:tabs>
              <w:spacing w:after="0"/>
              <w:ind w:right="-340"/>
              <w:rPr>
                <w:szCs w:val="24"/>
              </w:rPr>
            </w:pPr>
          </w:p>
        </w:tc>
        <w:tc>
          <w:tcPr>
            <w:tcW w:w="3261" w:type="dxa"/>
          </w:tcPr>
          <w:p w:rsidR="00536D17" w:rsidRPr="00392AE9" w:rsidRDefault="00536D17" w:rsidP="00B875E4">
            <w:pPr>
              <w:tabs>
                <w:tab w:val="left" w:pos="3119"/>
                <w:tab w:val="left" w:pos="6804"/>
              </w:tabs>
              <w:spacing w:after="0"/>
              <w:ind w:right="-340"/>
              <w:rPr>
                <w:szCs w:val="24"/>
              </w:rPr>
            </w:pPr>
          </w:p>
        </w:tc>
        <w:tc>
          <w:tcPr>
            <w:tcW w:w="3402" w:type="dxa"/>
          </w:tcPr>
          <w:p w:rsidR="00536D17" w:rsidRPr="00392AE9" w:rsidRDefault="00536D17" w:rsidP="00B875E4">
            <w:pPr>
              <w:tabs>
                <w:tab w:val="left" w:pos="3119"/>
                <w:tab w:val="left" w:pos="6804"/>
              </w:tabs>
              <w:spacing w:after="0"/>
              <w:ind w:right="-340"/>
              <w:rPr>
                <w:szCs w:val="24"/>
              </w:rPr>
            </w:pPr>
          </w:p>
        </w:tc>
      </w:tr>
    </w:tbl>
    <w:p w:rsidR="00536D17" w:rsidRDefault="00536D17" w:rsidP="00536D17">
      <w:pPr>
        <w:tabs>
          <w:tab w:val="left" w:pos="3119"/>
          <w:tab w:val="left" w:pos="6804"/>
        </w:tabs>
        <w:ind w:right="-341"/>
        <w:rPr>
          <w:lang w:val="en-GB"/>
        </w:rPr>
      </w:pPr>
      <w:r>
        <w:rPr>
          <w:u w:val="single"/>
          <w:lang w:val="en-GB"/>
        </w:rPr>
        <w:tab/>
      </w:r>
      <w:r>
        <w:rPr>
          <w:lang w:val="en-GB"/>
        </w:rPr>
        <w:tab/>
      </w:r>
    </w:p>
    <w:p w:rsidR="004957F2" w:rsidRDefault="004957F2" w:rsidP="004957F2">
      <w:pPr>
        <w:spacing w:after="0"/>
        <w:ind w:right="-341"/>
      </w:pPr>
      <w:r>
        <w:t>Tormod Belgum, Arbeidsdepartementet, sekretariatsleder</w:t>
      </w:r>
    </w:p>
    <w:p w:rsidR="004957F2" w:rsidRDefault="004957F2" w:rsidP="004957F2">
      <w:pPr>
        <w:spacing w:after="0"/>
        <w:ind w:right="-341"/>
      </w:pPr>
      <w:r>
        <w:t>Runar Aksnes, Finansdepartementet</w:t>
      </w:r>
    </w:p>
    <w:p w:rsidR="004957F2" w:rsidRDefault="004957F2" w:rsidP="004957F2">
      <w:pPr>
        <w:pStyle w:val="NormalWeb"/>
        <w:spacing w:after="0"/>
      </w:pPr>
      <w:r>
        <w:t>Torbjørn Eika, Statistisk sentralbyrå</w:t>
      </w:r>
    </w:p>
    <w:p w:rsidR="004957F2" w:rsidRDefault="004957F2" w:rsidP="004957F2">
      <w:pPr>
        <w:pStyle w:val="Brdtekst"/>
        <w:spacing w:after="0"/>
      </w:pPr>
      <w:r>
        <w:t>Merethe Eriksrud Lund, Finansdepartementet</w:t>
      </w:r>
    </w:p>
    <w:p w:rsidR="004957F2" w:rsidRDefault="004957F2" w:rsidP="004957F2">
      <w:pPr>
        <w:pStyle w:val="NormalWeb"/>
        <w:spacing w:after="0"/>
      </w:pPr>
      <w:r>
        <w:t>Harald Lunde, Statistisk sentralbyrå</w:t>
      </w:r>
    </w:p>
    <w:p w:rsidR="004957F2" w:rsidRDefault="004957F2" w:rsidP="004957F2">
      <w:pPr>
        <w:pStyle w:val="Brdtekst"/>
        <w:spacing w:after="0"/>
      </w:pPr>
      <w:r>
        <w:t>Ragnhild Nersten, Arbeidsdepartementet</w:t>
      </w:r>
    </w:p>
    <w:p w:rsidR="004957F2" w:rsidRDefault="004957F2" w:rsidP="004957F2">
      <w:pPr>
        <w:pStyle w:val="Brdtekst"/>
        <w:spacing w:after="0"/>
      </w:pPr>
      <w:r>
        <w:t>Agnes Marie Simensen, Arbeidsdepartementet</w:t>
      </w:r>
    </w:p>
    <w:p w:rsidR="004957F2" w:rsidRDefault="004957F2" w:rsidP="004957F2">
      <w:pPr>
        <w:pStyle w:val="Brdtekst"/>
        <w:spacing w:after="0"/>
      </w:pPr>
      <w:r>
        <w:t>Victoria Sparrman, Statistisk sentralbyrå</w:t>
      </w:r>
    </w:p>
    <w:p w:rsidR="00536D17" w:rsidRDefault="004957F2" w:rsidP="004957F2">
      <w:r>
        <w:t>Petter Solbu, Finansdepartementet</w:t>
      </w:r>
    </w:p>
    <w:p w:rsidR="00536D17" w:rsidRDefault="00536D17" w:rsidP="00536D17"/>
    <w:p w:rsidR="00536D17" w:rsidRPr="00221E39" w:rsidRDefault="00536D17" w:rsidP="009D259F">
      <w:pPr>
        <w:jc w:val="center"/>
      </w:pPr>
    </w:p>
    <w:p w:rsidR="003A10FC" w:rsidRPr="003A10FC" w:rsidRDefault="003A10FC" w:rsidP="003A10FC"/>
    <w:bookmarkStart w:id="7" w:name="_Toc286076959" w:displacedByCustomXml="next"/>
    <w:bookmarkStart w:id="8" w:name="_Toc320820652" w:displacedByCustomXml="next"/>
    <w:bookmarkStart w:id="9" w:name="_Toc96946409" w:displacedByCustomXml="next"/>
    <w:bookmarkStart w:id="10" w:name="_Toc96946579" w:displacedByCustomXml="next"/>
    <w:bookmarkStart w:id="11" w:name="_Toc96946804" w:displacedByCustomXml="next"/>
    <w:bookmarkStart w:id="12" w:name="_Toc225769700" w:displacedByCustomXml="next"/>
    <w:bookmarkStart w:id="13" w:name="_Toc225769826" w:displacedByCustomXml="next"/>
    <w:bookmarkStart w:id="14" w:name="_Toc226010291" w:displacedByCustomXml="next"/>
    <w:bookmarkStart w:id="15" w:name="_Toc286073354" w:displacedByCustomXml="next"/>
    <w:bookmarkStart w:id="16" w:name="_Toc286074998" w:displacedByCustomXml="next"/>
    <w:bookmarkStart w:id="17" w:name="_Toc286075247" w:displacedByCustomXml="next"/>
    <w:bookmarkStart w:id="18" w:name="_Toc289722982" w:displacedByCustomXml="next"/>
    <w:bookmarkStart w:id="19" w:name="_Toc296427211" w:displacedByCustomXml="next"/>
    <w:sdt>
      <w:sdtPr>
        <w:rPr>
          <w:rFonts w:ascii="Times" w:eastAsia="Batang" w:hAnsi="Times" w:cs="Times New Roman"/>
          <w:b w:val="0"/>
          <w:bCs w:val="0"/>
          <w:caps/>
          <w:color w:val="auto"/>
          <w:kern w:val="0"/>
          <w:sz w:val="24"/>
          <w:szCs w:val="20"/>
        </w:rPr>
        <w:id w:val="5925953"/>
        <w:docPartObj>
          <w:docPartGallery w:val="Table of Contents"/>
          <w:docPartUnique/>
        </w:docPartObj>
      </w:sdtPr>
      <w:sdtEndPr>
        <w:rPr>
          <w:rFonts w:ascii="Arial" w:hAnsi="Arial"/>
          <w:b/>
        </w:rPr>
      </w:sdtEndPr>
      <w:sdtContent>
        <w:p w:rsidR="00B22D28" w:rsidRDefault="00A379C4" w:rsidP="002F0F01">
          <w:pPr>
            <w:pStyle w:val="Overskriftforinnholdsfortegnelse"/>
            <w:ind w:right="990"/>
          </w:pPr>
          <w:r>
            <w:rPr>
              <w:rFonts w:ascii="Times" w:eastAsia="Batang" w:hAnsi="Times" w:cs="Times New Roman"/>
              <w:b w:val="0"/>
              <w:bCs w:val="0"/>
              <w:color w:val="auto"/>
              <w:kern w:val="0"/>
              <w:sz w:val="24"/>
              <w:szCs w:val="20"/>
            </w:rPr>
            <w:t xml:space="preserve"> </w:t>
          </w:r>
          <w:r w:rsidR="00B22D28">
            <w:t>Innholdsfortegnelse</w:t>
          </w:r>
        </w:p>
        <w:p w:rsidR="0090322D" w:rsidRDefault="00F05722">
          <w:pPr>
            <w:pStyle w:val="INNH1"/>
            <w:rPr>
              <w:rFonts w:asciiTheme="minorHAnsi" w:eastAsiaTheme="minorEastAsia" w:hAnsiTheme="minorHAnsi" w:cstheme="minorBidi"/>
              <w:b w:val="0"/>
              <w:caps w:val="0"/>
              <w:noProof/>
              <w:sz w:val="22"/>
              <w:szCs w:val="22"/>
            </w:rPr>
          </w:pPr>
          <w:r>
            <w:fldChar w:fldCharType="begin"/>
          </w:r>
          <w:r w:rsidR="00B22D28">
            <w:instrText xml:space="preserve"> TOC \o "1-3" \h \z \u </w:instrText>
          </w:r>
          <w:r>
            <w:fldChar w:fldCharType="separate"/>
          </w:r>
          <w:hyperlink w:anchor="_Toc359263548" w:history="1">
            <w:r w:rsidR="0090322D" w:rsidRPr="00354324">
              <w:rPr>
                <w:rStyle w:val="Hyperkobling"/>
                <w:noProof/>
              </w:rPr>
              <w:t>Forord</w:t>
            </w:r>
            <w:r w:rsidR="0090322D">
              <w:rPr>
                <w:noProof/>
                <w:webHidden/>
              </w:rPr>
              <w:tab/>
            </w:r>
            <w:r>
              <w:rPr>
                <w:noProof/>
                <w:webHidden/>
              </w:rPr>
              <w:fldChar w:fldCharType="begin"/>
            </w:r>
            <w:r w:rsidR="0090322D">
              <w:rPr>
                <w:noProof/>
                <w:webHidden/>
              </w:rPr>
              <w:instrText xml:space="preserve"> PAGEREF _Toc359263548 \h </w:instrText>
            </w:r>
            <w:r>
              <w:rPr>
                <w:noProof/>
                <w:webHidden/>
              </w:rPr>
            </w:r>
            <w:r>
              <w:rPr>
                <w:noProof/>
                <w:webHidden/>
              </w:rPr>
              <w:fldChar w:fldCharType="separate"/>
            </w:r>
            <w:r w:rsidR="004B1E5C">
              <w:rPr>
                <w:noProof/>
                <w:webHidden/>
              </w:rPr>
              <w:t>2</w:t>
            </w:r>
            <w:r>
              <w:rPr>
                <w:noProof/>
                <w:webHidden/>
              </w:rPr>
              <w:fldChar w:fldCharType="end"/>
            </w:r>
          </w:hyperlink>
        </w:p>
        <w:p w:rsidR="0090322D" w:rsidRDefault="00F05722">
          <w:pPr>
            <w:pStyle w:val="INNH1"/>
            <w:tabs>
              <w:tab w:val="left" w:pos="400"/>
            </w:tabs>
            <w:rPr>
              <w:rFonts w:asciiTheme="minorHAnsi" w:eastAsiaTheme="minorEastAsia" w:hAnsiTheme="minorHAnsi" w:cstheme="minorBidi"/>
              <w:b w:val="0"/>
              <w:caps w:val="0"/>
              <w:noProof/>
              <w:sz w:val="22"/>
              <w:szCs w:val="22"/>
            </w:rPr>
          </w:pPr>
          <w:hyperlink w:anchor="_Toc359263549" w:history="1">
            <w:r w:rsidR="0090322D" w:rsidRPr="00354324">
              <w:rPr>
                <w:rStyle w:val="Hyperkobling"/>
                <w:noProof/>
              </w:rPr>
              <w:t>1</w:t>
            </w:r>
            <w:r w:rsidR="0090322D">
              <w:rPr>
                <w:rFonts w:asciiTheme="minorHAnsi" w:eastAsiaTheme="minorEastAsia" w:hAnsiTheme="minorHAnsi" w:cstheme="minorBidi"/>
                <w:b w:val="0"/>
                <w:caps w:val="0"/>
                <w:noProof/>
                <w:sz w:val="22"/>
                <w:szCs w:val="22"/>
              </w:rPr>
              <w:tab/>
            </w:r>
            <w:r w:rsidR="0090322D" w:rsidRPr="00354324">
              <w:rPr>
                <w:rStyle w:val="Hyperkobling"/>
                <w:noProof/>
              </w:rPr>
              <w:t>Lønnsutviklingen i senere år</w:t>
            </w:r>
            <w:r w:rsidR="0090322D">
              <w:rPr>
                <w:noProof/>
                <w:webHidden/>
              </w:rPr>
              <w:tab/>
            </w:r>
            <w:r>
              <w:rPr>
                <w:noProof/>
                <w:webHidden/>
              </w:rPr>
              <w:fldChar w:fldCharType="begin"/>
            </w:r>
            <w:r w:rsidR="0090322D">
              <w:rPr>
                <w:noProof/>
                <w:webHidden/>
              </w:rPr>
              <w:instrText xml:space="preserve"> PAGEREF _Toc359263549 \h </w:instrText>
            </w:r>
            <w:r>
              <w:rPr>
                <w:noProof/>
                <w:webHidden/>
              </w:rPr>
            </w:r>
            <w:r>
              <w:rPr>
                <w:noProof/>
                <w:webHidden/>
              </w:rPr>
              <w:fldChar w:fldCharType="separate"/>
            </w:r>
            <w:r w:rsidR="004B1E5C">
              <w:rPr>
                <w:noProof/>
                <w:webHidden/>
              </w:rPr>
              <w:t>6</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50" w:history="1">
            <w:r w:rsidR="0090322D" w:rsidRPr="00354324">
              <w:rPr>
                <w:rStyle w:val="Hyperkobling"/>
                <w:noProof/>
              </w:rPr>
              <w:t>1.1</w:t>
            </w:r>
            <w:r w:rsidR="0090322D">
              <w:rPr>
                <w:rFonts w:asciiTheme="minorHAnsi" w:eastAsiaTheme="minorEastAsia" w:hAnsiTheme="minorHAnsi" w:cstheme="minorBidi"/>
                <w:b w:val="0"/>
                <w:noProof/>
                <w:sz w:val="22"/>
                <w:szCs w:val="22"/>
              </w:rPr>
              <w:tab/>
            </w:r>
            <w:r w:rsidR="0090322D" w:rsidRPr="00354324">
              <w:rPr>
                <w:rStyle w:val="Hyperkobling"/>
                <w:noProof/>
              </w:rPr>
              <w:t>Innledning</w:t>
            </w:r>
            <w:r w:rsidR="0090322D">
              <w:rPr>
                <w:noProof/>
                <w:webHidden/>
              </w:rPr>
              <w:tab/>
            </w:r>
            <w:r>
              <w:rPr>
                <w:noProof/>
                <w:webHidden/>
              </w:rPr>
              <w:fldChar w:fldCharType="begin"/>
            </w:r>
            <w:r w:rsidR="0090322D">
              <w:rPr>
                <w:noProof/>
                <w:webHidden/>
              </w:rPr>
              <w:instrText xml:space="preserve"> PAGEREF _Toc359263550 \h </w:instrText>
            </w:r>
            <w:r>
              <w:rPr>
                <w:noProof/>
                <w:webHidden/>
              </w:rPr>
            </w:r>
            <w:r>
              <w:rPr>
                <w:noProof/>
                <w:webHidden/>
              </w:rPr>
              <w:fldChar w:fldCharType="separate"/>
            </w:r>
            <w:r w:rsidR="004B1E5C">
              <w:rPr>
                <w:noProof/>
                <w:webHidden/>
              </w:rPr>
              <w:t>7</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1" w:history="1">
            <w:r w:rsidR="0090322D" w:rsidRPr="00354324">
              <w:rPr>
                <w:rStyle w:val="Hyperkobling"/>
                <w:noProof/>
              </w:rPr>
              <w:t>1.1.1</w:t>
            </w:r>
            <w:r w:rsidR="0090322D">
              <w:rPr>
                <w:rFonts w:asciiTheme="minorHAnsi" w:eastAsiaTheme="minorEastAsia" w:hAnsiTheme="minorHAnsi" w:cstheme="minorBidi"/>
                <w:noProof/>
                <w:sz w:val="22"/>
                <w:szCs w:val="22"/>
              </w:rPr>
              <w:tab/>
            </w:r>
            <w:r w:rsidR="0090322D" w:rsidRPr="00354324">
              <w:rPr>
                <w:rStyle w:val="Hyperkobling"/>
                <w:noProof/>
              </w:rPr>
              <w:t>Lønnsutviklingen for hovedgrupper i forhandlingsområdene</w:t>
            </w:r>
            <w:r w:rsidR="0090322D">
              <w:rPr>
                <w:noProof/>
                <w:webHidden/>
              </w:rPr>
              <w:tab/>
            </w:r>
            <w:r>
              <w:rPr>
                <w:noProof/>
                <w:webHidden/>
              </w:rPr>
              <w:fldChar w:fldCharType="begin"/>
            </w:r>
            <w:r w:rsidR="0090322D">
              <w:rPr>
                <w:noProof/>
                <w:webHidden/>
              </w:rPr>
              <w:instrText xml:space="preserve"> PAGEREF _Toc359263551 \h </w:instrText>
            </w:r>
            <w:r>
              <w:rPr>
                <w:noProof/>
                <w:webHidden/>
              </w:rPr>
            </w:r>
            <w:r>
              <w:rPr>
                <w:noProof/>
                <w:webHidden/>
              </w:rPr>
              <w:fldChar w:fldCharType="separate"/>
            </w:r>
            <w:r w:rsidR="004B1E5C">
              <w:rPr>
                <w:noProof/>
                <w:webHidden/>
              </w:rPr>
              <w:t>7</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2" w:history="1">
            <w:r w:rsidR="0090322D" w:rsidRPr="00354324">
              <w:rPr>
                <w:rStyle w:val="Hyperkobling"/>
                <w:noProof/>
              </w:rPr>
              <w:t>1.1.2</w:t>
            </w:r>
            <w:r w:rsidR="0090322D">
              <w:rPr>
                <w:rFonts w:asciiTheme="minorHAnsi" w:eastAsiaTheme="minorEastAsia" w:hAnsiTheme="minorHAnsi" w:cstheme="minorBidi"/>
                <w:noProof/>
                <w:sz w:val="22"/>
                <w:szCs w:val="22"/>
              </w:rPr>
              <w:tab/>
            </w:r>
            <w:r w:rsidR="0090322D" w:rsidRPr="00354324">
              <w:rPr>
                <w:rStyle w:val="Hyperkobling"/>
                <w:noProof/>
              </w:rPr>
              <w:t>Lønnsutviklingen samlet og i enkelte næringer</w:t>
            </w:r>
            <w:r w:rsidR="0090322D">
              <w:rPr>
                <w:noProof/>
                <w:webHidden/>
              </w:rPr>
              <w:tab/>
            </w:r>
            <w:r>
              <w:rPr>
                <w:noProof/>
                <w:webHidden/>
              </w:rPr>
              <w:fldChar w:fldCharType="begin"/>
            </w:r>
            <w:r w:rsidR="0090322D">
              <w:rPr>
                <w:noProof/>
                <w:webHidden/>
              </w:rPr>
              <w:instrText xml:space="preserve"> PAGEREF _Toc359263552 \h </w:instrText>
            </w:r>
            <w:r>
              <w:rPr>
                <w:noProof/>
                <w:webHidden/>
              </w:rPr>
            </w:r>
            <w:r>
              <w:rPr>
                <w:noProof/>
                <w:webHidden/>
              </w:rPr>
              <w:fldChar w:fldCharType="separate"/>
            </w:r>
            <w:r w:rsidR="004B1E5C">
              <w:rPr>
                <w:noProof/>
                <w:webHidden/>
              </w:rPr>
              <w:t>12</w:t>
            </w:r>
            <w:r>
              <w:rPr>
                <w:noProof/>
                <w:webHidden/>
              </w:rPr>
              <w:fldChar w:fldCharType="end"/>
            </w:r>
          </w:hyperlink>
        </w:p>
        <w:p w:rsidR="0090322D" w:rsidRDefault="00F05722" w:rsidP="0090322D">
          <w:pPr>
            <w:pStyle w:val="INNH3"/>
            <w:tabs>
              <w:tab w:val="left" w:pos="1200"/>
            </w:tabs>
            <w:ind w:left="1200" w:hanging="800"/>
            <w:rPr>
              <w:rFonts w:asciiTheme="minorHAnsi" w:eastAsiaTheme="minorEastAsia" w:hAnsiTheme="minorHAnsi" w:cstheme="minorBidi"/>
              <w:noProof/>
              <w:sz w:val="22"/>
              <w:szCs w:val="22"/>
            </w:rPr>
          </w:pPr>
          <w:hyperlink w:anchor="_Toc359263553" w:history="1">
            <w:r w:rsidR="0090322D" w:rsidRPr="00354324">
              <w:rPr>
                <w:rStyle w:val="Hyperkobling"/>
                <w:noProof/>
              </w:rPr>
              <w:t>1.1.3</w:t>
            </w:r>
            <w:r w:rsidR="0090322D">
              <w:rPr>
                <w:rFonts w:asciiTheme="minorHAnsi" w:eastAsiaTheme="minorEastAsia" w:hAnsiTheme="minorHAnsi" w:cstheme="minorBidi"/>
                <w:noProof/>
                <w:sz w:val="22"/>
                <w:szCs w:val="22"/>
              </w:rPr>
              <w:tab/>
            </w:r>
            <w:r w:rsidR="0090322D" w:rsidRPr="00354324">
              <w:rPr>
                <w:rStyle w:val="Hyperkobling"/>
                <w:noProof/>
              </w:rPr>
              <w:t xml:space="preserve">Nærmere om sammensetningen av årslønnsveksten i </w:t>
            </w:r>
            <w:r w:rsidR="0090322D">
              <w:rPr>
                <w:rStyle w:val="Hyperkobling"/>
                <w:noProof/>
              </w:rPr>
              <w:br/>
            </w:r>
            <w:r w:rsidR="0090322D" w:rsidRPr="00354324">
              <w:rPr>
                <w:rStyle w:val="Hyperkobling"/>
                <w:noProof/>
              </w:rPr>
              <w:t>forhandlingsområdene</w:t>
            </w:r>
            <w:r w:rsidR="0090322D">
              <w:rPr>
                <w:noProof/>
                <w:webHidden/>
              </w:rPr>
              <w:tab/>
            </w:r>
            <w:r>
              <w:rPr>
                <w:noProof/>
                <w:webHidden/>
              </w:rPr>
              <w:fldChar w:fldCharType="begin"/>
            </w:r>
            <w:r w:rsidR="0090322D">
              <w:rPr>
                <w:noProof/>
                <w:webHidden/>
              </w:rPr>
              <w:instrText xml:space="preserve"> PAGEREF _Toc359263553 \h </w:instrText>
            </w:r>
            <w:r>
              <w:rPr>
                <w:noProof/>
                <w:webHidden/>
              </w:rPr>
            </w:r>
            <w:r>
              <w:rPr>
                <w:noProof/>
                <w:webHidden/>
              </w:rPr>
              <w:fldChar w:fldCharType="separate"/>
            </w:r>
            <w:r w:rsidR="004B1E5C">
              <w:rPr>
                <w:noProof/>
                <w:webHidden/>
              </w:rPr>
              <w:t>15</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54" w:history="1">
            <w:r w:rsidR="0090322D" w:rsidRPr="00354324">
              <w:rPr>
                <w:rStyle w:val="Hyperkobling"/>
                <w:noProof/>
              </w:rPr>
              <w:t>1.2</w:t>
            </w:r>
            <w:r w:rsidR="0090322D">
              <w:rPr>
                <w:rFonts w:asciiTheme="minorHAnsi" w:eastAsiaTheme="minorEastAsia" w:hAnsiTheme="minorHAnsi" w:cstheme="minorBidi"/>
                <w:b w:val="0"/>
                <w:noProof/>
                <w:sz w:val="22"/>
                <w:szCs w:val="22"/>
              </w:rPr>
              <w:tab/>
            </w:r>
            <w:r w:rsidR="0090322D" w:rsidRPr="00354324">
              <w:rPr>
                <w:rStyle w:val="Hyperkobling"/>
                <w:noProof/>
              </w:rPr>
              <w:t>Lønnsutviklingen i enkelte tariffområder</w:t>
            </w:r>
            <w:r w:rsidR="0090322D">
              <w:rPr>
                <w:noProof/>
                <w:webHidden/>
              </w:rPr>
              <w:tab/>
            </w:r>
            <w:r>
              <w:rPr>
                <w:noProof/>
                <w:webHidden/>
              </w:rPr>
              <w:fldChar w:fldCharType="begin"/>
            </w:r>
            <w:r w:rsidR="0090322D">
              <w:rPr>
                <w:noProof/>
                <w:webHidden/>
              </w:rPr>
              <w:instrText xml:space="preserve"> PAGEREF _Toc359263554 \h </w:instrText>
            </w:r>
            <w:r>
              <w:rPr>
                <w:noProof/>
                <w:webHidden/>
              </w:rPr>
            </w:r>
            <w:r>
              <w:rPr>
                <w:noProof/>
                <w:webHidden/>
              </w:rPr>
              <w:fldChar w:fldCharType="separate"/>
            </w:r>
            <w:r w:rsidR="004B1E5C">
              <w:rPr>
                <w:noProof/>
                <w:webHidden/>
              </w:rPr>
              <w:t>17</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5" w:history="1">
            <w:r w:rsidR="0090322D" w:rsidRPr="00354324">
              <w:rPr>
                <w:rStyle w:val="Hyperkobling"/>
                <w:noProof/>
              </w:rPr>
              <w:t>1.2.1</w:t>
            </w:r>
            <w:r w:rsidR="0090322D">
              <w:rPr>
                <w:rFonts w:asciiTheme="minorHAnsi" w:eastAsiaTheme="minorEastAsia" w:hAnsiTheme="minorHAnsi" w:cstheme="minorBidi"/>
                <w:noProof/>
                <w:sz w:val="22"/>
                <w:szCs w:val="22"/>
              </w:rPr>
              <w:tab/>
            </w:r>
            <w:r w:rsidR="0090322D" w:rsidRPr="00354324">
              <w:rPr>
                <w:rStyle w:val="Hyperkobling"/>
                <w:noProof/>
              </w:rPr>
              <w:t>Lønnsutviklingen for industriarbeidere i LO-NHO-området.</w:t>
            </w:r>
            <w:r w:rsidR="0090322D">
              <w:rPr>
                <w:noProof/>
                <w:webHidden/>
              </w:rPr>
              <w:tab/>
            </w:r>
            <w:r>
              <w:rPr>
                <w:noProof/>
                <w:webHidden/>
              </w:rPr>
              <w:fldChar w:fldCharType="begin"/>
            </w:r>
            <w:r w:rsidR="0090322D">
              <w:rPr>
                <w:noProof/>
                <w:webHidden/>
              </w:rPr>
              <w:instrText xml:space="preserve"> PAGEREF _Toc359263555 \h </w:instrText>
            </w:r>
            <w:r>
              <w:rPr>
                <w:noProof/>
                <w:webHidden/>
              </w:rPr>
            </w:r>
            <w:r>
              <w:rPr>
                <w:noProof/>
                <w:webHidden/>
              </w:rPr>
              <w:fldChar w:fldCharType="separate"/>
            </w:r>
            <w:r w:rsidR="004B1E5C">
              <w:rPr>
                <w:noProof/>
                <w:webHidden/>
              </w:rPr>
              <w:t>17</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6" w:history="1">
            <w:r w:rsidR="0090322D" w:rsidRPr="00354324">
              <w:rPr>
                <w:rStyle w:val="Hyperkobling"/>
                <w:noProof/>
              </w:rPr>
              <w:t>1.2.2</w:t>
            </w:r>
            <w:r w:rsidR="0090322D">
              <w:rPr>
                <w:rFonts w:asciiTheme="minorHAnsi" w:eastAsiaTheme="minorEastAsia" w:hAnsiTheme="minorHAnsi" w:cstheme="minorBidi"/>
                <w:noProof/>
                <w:sz w:val="22"/>
                <w:szCs w:val="22"/>
              </w:rPr>
              <w:tab/>
            </w:r>
            <w:r w:rsidR="0090322D" w:rsidRPr="00354324">
              <w:rPr>
                <w:rStyle w:val="Hyperkobling"/>
                <w:noProof/>
              </w:rPr>
              <w:t>Lønnsutviklingen for andre arbeidergrupper i NHO-området</w:t>
            </w:r>
            <w:r w:rsidR="0090322D">
              <w:rPr>
                <w:noProof/>
                <w:webHidden/>
              </w:rPr>
              <w:tab/>
            </w:r>
            <w:r>
              <w:rPr>
                <w:noProof/>
                <w:webHidden/>
              </w:rPr>
              <w:fldChar w:fldCharType="begin"/>
            </w:r>
            <w:r w:rsidR="0090322D">
              <w:rPr>
                <w:noProof/>
                <w:webHidden/>
              </w:rPr>
              <w:instrText xml:space="preserve"> PAGEREF _Toc359263556 \h </w:instrText>
            </w:r>
            <w:r>
              <w:rPr>
                <w:noProof/>
                <w:webHidden/>
              </w:rPr>
            </w:r>
            <w:r>
              <w:rPr>
                <w:noProof/>
                <w:webHidden/>
              </w:rPr>
              <w:fldChar w:fldCharType="separate"/>
            </w:r>
            <w:r w:rsidR="004B1E5C">
              <w:rPr>
                <w:noProof/>
                <w:webHidden/>
              </w:rPr>
              <w:t>19</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7" w:history="1">
            <w:r w:rsidR="0090322D" w:rsidRPr="00354324">
              <w:rPr>
                <w:rStyle w:val="Hyperkobling"/>
                <w:noProof/>
              </w:rPr>
              <w:t>1.2.3</w:t>
            </w:r>
            <w:r w:rsidR="0090322D">
              <w:rPr>
                <w:rFonts w:asciiTheme="minorHAnsi" w:eastAsiaTheme="minorEastAsia" w:hAnsiTheme="minorHAnsi" w:cstheme="minorBidi"/>
                <w:noProof/>
                <w:sz w:val="22"/>
                <w:szCs w:val="22"/>
              </w:rPr>
              <w:tab/>
            </w:r>
            <w:r w:rsidR="0090322D" w:rsidRPr="00354324">
              <w:rPr>
                <w:rStyle w:val="Hyperkobling"/>
                <w:noProof/>
              </w:rPr>
              <w:t>Lønnsutviklingen for funksjonærer i NHO-bedrifter.</w:t>
            </w:r>
            <w:r w:rsidR="0090322D">
              <w:rPr>
                <w:noProof/>
                <w:webHidden/>
              </w:rPr>
              <w:tab/>
            </w:r>
            <w:r>
              <w:rPr>
                <w:noProof/>
                <w:webHidden/>
              </w:rPr>
              <w:fldChar w:fldCharType="begin"/>
            </w:r>
            <w:r w:rsidR="0090322D">
              <w:rPr>
                <w:noProof/>
                <w:webHidden/>
              </w:rPr>
              <w:instrText xml:space="preserve"> PAGEREF _Toc359263557 \h </w:instrText>
            </w:r>
            <w:r>
              <w:rPr>
                <w:noProof/>
                <w:webHidden/>
              </w:rPr>
            </w:r>
            <w:r>
              <w:rPr>
                <w:noProof/>
                <w:webHidden/>
              </w:rPr>
              <w:fldChar w:fldCharType="separate"/>
            </w:r>
            <w:r w:rsidR="004B1E5C">
              <w:rPr>
                <w:noProof/>
                <w:webHidden/>
              </w:rPr>
              <w:t>21</w:t>
            </w:r>
            <w:r>
              <w:rPr>
                <w:noProof/>
                <w:webHidden/>
              </w:rPr>
              <w:fldChar w:fldCharType="end"/>
            </w:r>
          </w:hyperlink>
        </w:p>
        <w:p w:rsidR="0090322D" w:rsidRDefault="00F05722" w:rsidP="0090322D">
          <w:pPr>
            <w:pStyle w:val="INNH3"/>
            <w:tabs>
              <w:tab w:val="left" w:pos="1200"/>
            </w:tabs>
            <w:ind w:left="1200" w:hanging="800"/>
            <w:rPr>
              <w:rFonts w:asciiTheme="minorHAnsi" w:eastAsiaTheme="minorEastAsia" w:hAnsiTheme="minorHAnsi" w:cstheme="minorBidi"/>
              <w:noProof/>
              <w:sz w:val="22"/>
              <w:szCs w:val="22"/>
            </w:rPr>
          </w:pPr>
          <w:hyperlink w:anchor="_Toc359263558" w:history="1">
            <w:r w:rsidR="0090322D" w:rsidRPr="00354324">
              <w:rPr>
                <w:rStyle w:val="Hyperkobling"/>
                <w:noProof/>
              </w:rPr>
              <w:t>1.2.4</w:t>
            </w:r>
            <w:r w:rsidR="0090322D">
              <w:rPr>
                <w:rFonts w:asciiTheme="minorHAnsi" w:eastAsiaTheme="minorEastAsia" w:hAnsiTheme="minorHAnsi" w:cstheme="minorBidi"/>
                <w:noProof/>
                <w:sz w:val="22"/>
                <w:szCs w:val="22"/>
              </w:rPr>
              <w:tab/>
            </w:r>
            <w:r w:rsidR="0090322D" w:rsidRPr="00354324">
              <w:rPr>
                <w:rStyle w:val="Hyperkobling"/>
                <w:noProof/>
              </w:rPr>
              <w:t xml:space="preserve">Lønnsutviklingen for industriarbeidere og industrifunksjonærer </w:t>
            </w:r>
            <w:r w:rsidR="0090322D">
              <w:rPr>
                <w:rStyle w:val="Hyperkobling"/>
                <w:noProof/>
              </w:rPr>
              <w:br/>
            </w:r>
            <w:r w:rsidR="0090322D" w:rsidRPr="00354324">
              <w:rPr>
                <w:rStyle w:val="Hyperkobling"/>
                <w:noProof/>
              </w:rPr>
              <w:t>i NHO-bedrifter under ett (både heltid og deltid).</w:t>
            </w:r>
            <w:r w:rsidR="0090322D">
              <w:rPr>
                <w:noProof/>
                <w:webHidden/>
              </w:rPr>
              <w:tab/>
            </w:r>
            <w:r>
              <w:rPr>
                <w:noProof/>
                <w:webHidden/>
              </w:rPr>
              <w:fldChar w:fldCharType="begin"/>
            </w:r>
            <w:r w:rsidR="0090322D">
              <w:rPr>
                <w:noProof/>
                <w:webHidden/>
              </w:rPr>
              <w:instrText xml:space="preserve"> PAGEREF _Toc359263558 \h </w:instrText>
            </w:r>
            <w:r>
              <w:rPr>
                <w:noProof/>
                <w:webHidden/>
              </w:rPr>
            </w:r>
            <w:r>
              <w:rPr>
                <w:noProof/>
                <w:webHidden/>
              </w:rPr>
              <w:fldChar w:fldCharType="separate"/>
            </w:r>
            <w:r w:rsidR="004B1E5C">
              <w:rPr>
                <w:noProof/>
                <w:webHidden/>
              </w:rPr>
              <w:t>22</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59" w:history="1">
            <w:r w:rsidR="0090322D" w:rsidRPr="00354324">
              <w:rPr>
                <w:rStyle w:val="Hyperkobling"/>
                <w:noProof/>
              </w:rPr>
              <w:t>1.2.5</w:t>
            </w:r>
            <w:r w:rsidR="0090322D">
              <w:rPr>
                <w:rFonts w:asciiTheme="minorHAnsi" w:eastAsiaTheme="minorEastAsia" w:hAnsiTheme="minorHAnsi" w:cstheme="minorBidi"/>
                <w:noProof/>
                <w:sz w:val="22"/>
                <w:szCs w:val="22"/>
              </w:rPr>
              <w:tab/>
            </w:r>
            <w:r w:rsidR="0090322D" w:rsidRPr="00354324">
              <w:rPr>
                <w:rStyle w:val="Hyperkobling"/>
                <w:noProof/>
              </w:rPr>
              <w:t>Lønnsutviklingen i andre områder i privat næringsvirksomhet</w:t>
            </w:r>
            <w:r w:rsidR="0090322D">
              <w:rPr>
                <w:noProof/>
                <w:webHidden/>
              </w:rPr>
              <w:tab/>
            </w:r>
            <w:r>
              <w:rPr>
                <w:noProof/>
                <w:webHidden/>
              </w:rPr>
              <w:fldChar w:fldCharType="begin"/>
            </w:r>
            <w:r w:rsidR="0090322D">
              <w:rPr>
                <w:noProof/>
                <w:webHidden/>
              </w:rPr>
              <w:instrText xml:space="preserve"> PAGEREF _Toc359263559 \h </w:instrText>
            </w:r>
            <w:r>
              <w:rPr>
                <w:noProof/>
                <w:webHidden/>
              </w:rPr>
            </w:r>
            <w:r>
              <w:rPr>
                <w:noProof/>
                <w:webHidden/>
              </w:rPr>
              <w:fldChar w:fldCharType="separate"/>
            </w:r>
            <w:r w:rsidR="004B1E5C">
              <w:rPr>
                <w:noProof/>
                <w:webHidden/>
              </w:rPr>
              <w:t>23</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60" w:history="1">
            <w:r w:rsidR="0090322D" w:rsidRPr="00354324">
              <w:rPr>
                <w:rStyle w:val="Hyperkobling"/>
                <w:noProof/>
              </w:rPr>
              <w:t>1.2.6</w:t>
            </w:r>
            <w:r w:rsidR="0090322D">
              <w:rPr>
                <w:rFonts w:asciiTheme="minorHAnsi" w:eastAsiaTheme="minorEastAsia" w:hAnsiTheme="minorHAnsi" w:cstheme="minorBidi"/>
                <w:noProof/>
                <w:sz w:val="22"/>
                <w:szCs w:val="22"/>
              </w:rPr>
              <w:tab/>
            </w:r>
            <w:r w:rsidR="0090322D" w:rsidRPr="00354324">
              <w:rPr>
                <w:rStyle w:val="Hyperkobling"/>
                <w:noProof/>
              </w:rPr>
              <w:t>Lønnsutviklingen i offentlig sektor</w:t>
            </w:r>
            <w:r w:rsidR="0090322D">
              <w:rPr>
                <w:noProof/>
                <w:webHidden/>
              </w:rPr>
              <w:tab/>
            </w:r>
            <w:r>
              <w:rPr>
                <w:noProof/>
                <w:webHidden/>
              </w:rPr>
              <w:fldChar w:fldCharType="begin"/>
            </w:r>
            <w:r w:rsidR="0090322D">
              <w:rPr>
                <w:noProof/>
                <w:webHidden/>
              </w:rPr>
              <w:instrText xml:space="preserve"> PAGEREF _Toc359263560 \h </w:instrText>
            </w:r>
            <w:r>
              <w:rPr>
                <w:noProof/>
                <w:webHidden/>
              </w:rPr>
            </w:r>
            <w:r>
              <w:rPr>
                <w:noProof/>
                <w:webHidden/>
              </w:rPr>
              <w:fldChar w:fldCharType="separate"/>
            </w:r>
            <w:r w:rsidR="004B1E5C">
              <w:rPr>
                <w:noProof/>
                <w:webHidden/>
              </w:rPr>
              <w:t>25</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61" w:history="1">
            <w:r w:rsidR="0090322D" w:rsidRPr="00354324">
              <w:rPr>
                <w:rStyle w:val="Hyperkobling"/>
                <w:noProof/>
              </w:rPr>
              <w:t>1.2.7</w:t>
            </w:r>
            <w:r w:rsidR="0090322D">
              <w:rPr>
                <w:rFonts w:asciiTheme="minorHAnsi" w:eastAsiaTheme="minorEastAsia" w:hAnsiTheme="minorHAnsi" w:cstheme="minorBidi"/>
                <w:noProof/>
                <w:sz w:val="22"/>
                <w:szCs w:val="22"/>
              </w:rPr>
              <w:tab/>
            </w:r>
            <w:r w:rsidR="0090322D" w:rsidRPr="00354324">
              <w:rPr>
                <w:rStyle w:val="Hyperkobling"/>
                <w:noProof/>
              </w:rPr>
              <w:t>Lønnsutviklingen i Spekter-området</w:t>
            </w:r>
            <w:r w:rsidR="0090322D">
              <w:rPr>
                <w:noProof/>
                <w:webHidden/>
              </w:rPr>
              <w:tab/>
            </w:r>
            <w:r>
              <w:rPr>
                <w:noProof/>
                <w:webHidden/>
              </w:rPr>
              <w:fldChar w:fldCharType="begin"/>
            </w:r>
            <w:r w:rsidR="0090322D">
              <w:rPr>
                <w:noProof/>
                <w:webHidden/>
              </w:rPr>
              <w:instrText xml:space="preserve"> PAGEREF _Toc359263561 \h </w:instrText>
            </w:r>
            <w:r>
              <w:rPr>
                <w:noProof/>
                <w:webHidden/>
              </w:rPr>
            </w:r>
            <w:r>
              <w:rPr>
                <w:noProof/>
                <w:webHidden/>
              </w:rPr>
              <w:fldChar w:fldCharType="separate"/>
            </w:r>
            <w:r w:rsidR="004B1E5C">
              <w:rPr>
                <w:noProof/>
                <w:webHidden/>
              </w:rPr>
              <w:t>27</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62" w:history="1">
            <w:r w:rsidR="0090322D" w:rsidRPr="00354324">
              <w:rPr>
                <w:rStyle w:val="Hyperkobling"/>
                <w:noProof/>
              </w:rPr>
              <w:t>1.3</w:t>
            </w:r>
            <w:r w:rsidR="0090322D">
              <w:rPr>
                <w:rFonts w:asciiTheme="minorHAnsi" w:eastAsiaTheme="minorEastAsia" w:hAnsiTheme="minorHAnsi" w:cstheme="minorBidi"/>
                <w:b w:val="0"/>
                <w:noProof/>
                <w:sz w:val="22"/>
                <w:szCs w:val="22"/>
              </w:rPr>
              <w:tab/>
            </w:r>
            <w:r w:rsidR="0090322D" w:rsidRPr="00354324">
              <w:rPr>
                <w:rStyle w:val="Hyperkobling"/>
                <w:noProof/>
              </w:rPr>
              <w:t>Lønnsoverhenget</w:t>
            </w:r>
            <w:r w:rsidR="0090322D">
              <w:rPr>
                <w:noProof/>
                <w:webHidden/>
              </w:rPr>
              <w:tab/>
            </w:r>
            <w:r>
              <w:rPr>
                <w:noProof/>
                <w:webHidden/>
              </w:rPr>
              <w:fldChar w:fldCharType="begin"/>
            </w:r>
            <w:r w:rsidR="0090322D">
              <w:rPr>
                <w:noProof/>
                <w:webHidden/>
              </w:rPr>
              <w:instrText xml:space="preserve"> PAGEREF _Toc359263562 \h </w:instrText>
            </w:r>
            <w:r>
              <w:rPr>
                <w:noProof/>
                <w:webHidden/>
              </w:rPr>
            </w:r>
            <w:r>
              <w:rPr>
                <w:noProof/>
                <w:webHidden/>
              </w:rPr>
              <w:fldChar w:fldCharType="separate"/>
            </w:r>
            <w:r w:rsidR="004B1E5C">
              <w:rPr>
                <w:noProof/>
                <w:webHidden/>
              </w:rPr>
              <w:t>29</w:t>
            </w:r>
            <w:r>
              <w:rPr>
                <w:noProof/>
                <w:webHidden/>
              </w:rPr>
              <w:fldChar w:fldCharType="end"/>
            </w:r>
          </w:hyperlink>
        </w:p>
        <w:p w:rsidR="0090322D" w:rsidRDefault="00F05722" w:rsidP="0090322D">
          <w:pPr>
            <w:pStyle w:val="INNH2"/>
            <w:tabs>
              <w:tab w:val="left" w:pos="800"/>
            </w:tabs>
            <w:ind w:left="720" w:hanging="520"/>
            <w:rPr>
              <w:rFonts w:asciiTheme="minorHAnsi" w:eastAsiaTheme="minorEastAsia" w:hAnsiTheme="minorHAnsi" w:cstheme="minorBidi"/>
              <w:b w:val="0"/>
              <w:noProof/>
              <w:sz w:val="22"/>
              <w:szCs w:val="22"/>
            </w:rPr>
          </w:pPr>
          <w:hyperlink w:anchor="_Toc359263563" w:history="1">
            <w:r w:rsidR="0090322D" w:rsidRPr="00354324">
              <w:rPr>
                <w:rStyle w:val="Hyperkobling"/>
                <w:noProof/>
              </w:rPr>
              <w:t>1.4</w:t>
            </w:r>
            <w:r w:rsidR="0090322D">
              <w:rPr>
                <w:rFonts w:asciiTheme="minorHAnsi" w:eastAsiaTheme="minorEastAsia" w:hAnsiTheme="minorHAnsi" w:cstheme="minorBidi"/>
                <w:b w:val="0"/>
                <w:noProof/>
                <w:sz w:val="22"/>
                <w:szCs w:val="22"/>
              </w:rPr>
              <w:tab/>
            </w:r>
            <w:r w:rsidR="0090322D" w:rsidRPr="00354324">
              <w:rPr>
                <w:rStyle w:val="Hyperkobling"/>
                <w:noProof/>
              </w:rPr>
              <w:t>Noen hovedtrekk ved lønnsutviklingen i 2013 i enkelte</w:t>
            </w:r>
            <w:r w:rsidR="0090322D">
              <w:rPr>
                <w:rStyle w:val="Hyperkobling"/>
                <w:noProof/>
              </w:rPr>
              <w:br/>
            </w:r>
            <w:r w:rsidR="0090322D" w:rsidRPr="00354324">
              <w:rPr>
                <w:rStyle w:val="Hyperkobling"/>
                <w:noProof/>
              </w:rPr>
              <w:t>forhandlingsområder</w:t>
            </w:r>
            <w:r w:rsidR="0090322D">
              <w:rPr>
                <w:noProof/>
                <w:webHidden/>
              </w:rPr>
              <w:tab/>
            </w:r>
            <w:r>
              <w:rPr>
                <w:noProof/>
                <w:webHidden/>
              </w:rPr>
              <w:fldChar w:fldCharType="begin"/>
            </w:r>
            <w:r w:rsidR="0090322D">
              <w:rPr>
                <w:noProof/>
                <w:webHidden/>
              </w:rPr>
              <w:instrText xml:space="preserve"> PAGEREF _Toc359263563 \h </w:instrText>
            </w:r>
            <w:r>
              <w:rPr>
                <w:noProof/>
                <w:webHidden/>
              </w:rPr>
            </w:r>
            <w:r>
              <w:rPr>
                <w:noProof/>
                <w:webHidden/>
              </w:rPr>
              <w:fldChar w:fldCharType="separate"/>
            </w:r>
            <w:r w:rsidR="004B1E5C">
              <w:rPr>
                <w:noProof/>
                <w:webHidden/>
              </w:rPr>
              <w:t>30</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64" w:history="1">
            <w:r w:rsidR="0090322D" w:rsidRPr="00354324">
              <w:rPr>
                <w:rStyle w:val="Hyperkobling"/>
                <w:noProof/>
              </w:rPr>
              <w:t>1.5</w:t>
            </w:r>
            <w:r w:rsidR="0090322D">
              <w:rPr>
                <w:rFonts w:asciiTheme="minorHAnsi" w:eastAsiaTheme="minorEastAsia" w:hAnsiTheme="minorHAnsi" w:cstheme="minorBidi"/>
                <w:b w:val="0"/>
                <w:noProof/>
                <w:sz w:val="22"/>
                <w:szCs w:val="22"/>
              </w:rPr>
              <w:tab/>
            </w:r>
            <w:r w:rsidR="0090322D" w:rsidRPr="00354324">
              <w:rPr>
                <w:rStyle w:val="Hyperkobling"/>
                <w:noProof/>
              </w:rPr>
              <w:t>Lønnsutviklingen for ledere</w:t>
            </w:r>
            <w:r w:rsidR="0090322D">
              <w:rPr>
                <w:noProof/>
                <w:webHidden/>
              </w:rPr>
              <w:tab/>
            </w:r>
            <w:r>
              <w:rPr>
                <w:noProof/>
                <w:webHidden/>
              </w:rPr>
              <w:fldChar w:fldCharType="begin"/>
            </w:r>
            <w:r w:rsidR="0090322D">
              <w:rPr>
                <w:noProof/>
                <w:webHidden/>
              </w:rPr>
              <w:instrText xml:space="preserve"> PAGEREF _Toc359263564 \h </w:instrText>
            </w:r>
            <w:r>
              <w:rPr>
                <w:noProof/>
                <w:webHidden/>
              </w:rPr>
            </w:r>
            <w:r>
              <w:rPr>
                <w:noProof/>
                <w:webHidden/>
              </w:rPr>
              <w:fldChar w:fldCharType="separate"/>
            </w:r>
            <w:r w:rsidR="004B1E5C">
              <w:rPr>
                <w:noProof/>
                <w:webHidden/>
              </w:rPr>
              <w:t>31</w:t>
            </w:r>
            <w:r>
              <w:rPr>
                <w:noProof/>
                <w:webHidden/>
              </w:rPr>
              <w:fldChar w:fldCharType="end"/>
            </w:r>
          </w:hyperlink>
        </w:p>
        <w:p w:rsidR="0090322D" w:rsidRDefault="00F05722" w:rsidP="0090322D">
          <w:pPr>
            <w:pStyle w:val="INNH3"/>
            <w:tabs>
              <w:tab w:val="left" w:pos="1200"/>
            </w:tabs>
            <w:ind w:left="1200" w:hanging="800"/>
            <w:rPr>
              <w:rFonts w:asciiTheme="minorHAnsi" w:eastAsiaTheme="minorEastAsia" w:hAnsiTheme="minorHAnsi" w:cstheme="minorBidi"/>
              <w:noProof/>
              <w:sz w:val="22"/>
              <w:szCs w:val="22"/>
            </w:rPr>
          </w:pPr>
          <w:hyperlink w:anchor="_Toc359263565" w:history="1">
            <w:r w:rsidR="0090322D" w:rsidRPr="00354324">
              <w:rPr>
                <w:rStyle w:val="Hyperkobling"/>
                <w:noProof/>
              </w:rPr>
              <w:t>1.5.1</w:t>
            </w:r>
            <w:r w:rsidR="0090322D">
              <w:rPr>
                <w:rFonts w:asciiTheme="minorHAnsi" w:eastAsiaTheme="minorEastAsia" w:hAnsiTheme="minorHAnsi" w:cstheme="minorBidi"/>
                <w:noProof/>
                <w:sz w:val="22"/>
                <w:szCs w:val="22"/>
              </w:rPr>
              <w:tab/>
            </w:r>
            <w:r w:rsidR="0090322D" w:rsidRPr="00354324">
              <w:rPr>
                <w:rStyle w:val="Hyperkobling"/>
                <w:noProof/>
              </w:rPr>
              <w:t xml:space="preserve">Lønnsutviklingen eksklusive opsjons- og naturalytelser for ledere i </w:t>
            </w:r>
            <w:r w:rsidR="0090322D">
              <w:rPr>
                <w:rStyle w:val="Hyperkobling"/>
                <w:noProof/>
              </w:rPr>
              <w:br/>
            </w:r>
            <w:r w:rsidR="0090322D" w:rsidRPr="00354324">
              <w:rPr>
                <w:rStyle w:val="Hyperkobling"/>
                <w:noProof/>
              </w:rPr>
              <w:t>enkelte næringer</w:t>
            </w:r>
            <w:r w:rsidR="0090322D">
              <w:rPr>
                <w:noProof/>
                <w:webHidden/>
              </w:rPr>
              <w:tab/>
            </w:r>
            <w:r>
              <w:rPr>
                <w:noProof/>
                <w:webHidden/>
              </w:rPr>
              <w:fldChar w:fldCharType="begin"/>
            </w:r>
            <w:r w:rsidR="0090322D">
              <w:rPr>
                <w:noProof/>
                <w:webHidden/>
              </w:rPr>
              <w:instrText xml:space="preserve"> PAGEREF _Toc359263565 \h </w:instrText>
            </w:r>
            <w:r>
              <w:rPr>
                <w:noProof/>
                <w:webHidden/>
              </w:rPr>
            </w:r>
            <w:r>
              <w:rPr>
                <w:noProof/>
                <w:webHidden/>
              </w:rPr>
              <w:fldChar w:fldCharType="separate"/>
            </w:r>
            <w:r w:rsidR="004B1E5C">
              <w:rPr>
                <w:noProof/>
                <w:webHidden/>
              </w:rPr>
              <w:t>31</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66" w:history="1">
            <w:r w:rsidR="0090322D" w:rsidRPr="00354324">
              <w:rPr>
                <w:rStyle w:val="Hyperkobling"/>
                <w:noProof/>
              </w:rPr>
              <w:t>1.5.2</w:t>
            </w:r>
            <w:r w:rsidR="0090322D">
              <w:rPr>
                <w:rFonts w:asciiTheme="minorHAnsi" w:eastAsiaTheme="minorEastAsia" w:hAnsiTheme="minorHAnsi" w:cstheme="minorBidi"/>
                <w:noProof/>
                <w:sz w:val="22"/>
                <w:szCs w:val="22"/>
              </w:rPr>
              <w:tab/>
            </w:r>
            <w:r w:rsidR="0090322D" w:rsidRPr="00354324">
              <w:rPr>
                <w:rStyle w:val="Hyperkobling"/>
                <w:noProof/>
              </w:rPr>
              <w:t>Lønnsutviklingen for ledere inklusive opsjons- og naturalytelser</w:t>
            </w:r>
            <w:r w:rsidR="0090322D">
              <w:rPr>
                <w:noProof/>
                <w:webHidden/>
              </w:rPr>
              <w:tab/>
            </w:r>
            <w:r>
              <w:rPr>
                <w:noProof/>
                <w:webHidden/>
              </w:rPr>
              <w:fldChar w:fldCharType="begin"/>
            </w:r>
            <w:r w:rsidR="0090322D">
              <w:rPr>
                <w:noProof/>
                <w:webHidden/>
              </w:rPr>
              <w:instrText xml:space="preserve"> PAGEREF _Toc359263566 \h </w:instrText>
            </w:r>
            <w:r>
              <w:rPr>
                <w:noProof/>
                <w:webHidden/>
              </w:rPr>
            </w:r>
            <w:r>
              <w:rPr>
                <w:noProof/>
                <w:webHidden/>
              </w:rPr>
              <w:fldChar w:fldCharType="separate"/>
            </w:r>
            <w:r w:rsidR="004B1E5C">
              <w:rPr>
                <w:noProof/>
                <w:webHidden/>
              </w:rPr>
              <w:t>32</w:t>
            </w:r>
            <w:r>
              <w:rPr>
                <w:noProof/>
                <w:webHidden/>
              </w:rPr>
              <w:fldChar w:fldCharType="end"/>
            </w:r>
          </w:hyperlink>
        </w:p>
        <w:p w:rsidR="0090322D" w:rsidRDefault="00F05722">
          <w:pPr>
            <w:pStyle w:val="INNH3"/>
            <w:tabs>
              <w:tab w:val="left" w:pos="1200"/>
            </w:tabs>
            <w:rPr>
              <w:rFonts w:asciiTheme="minorHAnsi" w:eastAsiaTheme="minorEastAsia" w:hAnsiTheme="minorHAnsi" w:cstheme="minorBidi"/>
              <w:noProof/>
              <w:sz w:val="22"/>
              <w:szCs w:val="22"/>
            </w:rPr>
          </w:pPr>
          <w:hyperlink w:anchor="_Toc359263567" w:history="1">
            <w:r w:rsidR="0090322D" w:rsidRPr="00354324">
              <w:rPr>
                <w:rStyle w:val="Hyperkobling"/>
                <w:noProof/>
              </w:rPr>
              <w:t>1.5.3</w:t>
            </w:r>
            <w:r w:rsidR="0090322D">
              <w:rPr>
                <w:rFonts w:asciiTheme="minorHAnsi" w:eastAsiaTheme="minorEastAsia" w:hAnsiTheme="minorHAnsi" w:cstheme="minorBidi"/>
                <w:noProof/>
                <w:sz w:val="22"/>
                <w:szCs w:val="22"/>
              </w:rPr>
              <w:tab/>
            </w:r>
            <w:r w:rsidR="0090322D" w:rsidRPr="00354324">
              <w:rPr>
                <w:rStyle w:val="Hyperkobling"/>
                <w:bCs/>
                <w:noProof/>
              </w:rPr>
              <w:t>Lønnsutviklingen for toppledere i offentlig sektor</w:t>
            </w:r>
            <w:r w:rsidR="0090322D">
              <w:rPr>
                <w:noProof/>
                <w:webHidden/>
              </w:rPr>
              <w:tab/>
            </w:r>
            <w:r>
              <w:rPr>
                <w:noProof/>
                <w:webHidden/>
              </w:rPr>
              <w:fldChar w:fldCharType="begin"/>
            </w:r>
            <w:r w:rsidR="0090322D">
              <w:rPr>
                <w:noProof/>
                <w:webHidden/>
              </w:rPr>
              <w:instrText xml:space="preserve"> PAGEREF _Toc359263567 \h </w:instrText>
            </w:r>
            <w:r>
              <w:rPr>
                <w:noProof/>
                <w:webHidden/>
              </w:rPr>
            </w:r>
            <w:r>
              <w:rPr>
                <w:noProof/>
                <w:webHidden/>
              </w:rPr>
              <w:fldChar w:fldCharType="separate"/>
            </w:r>
            <w:r w:rsidR="004B1E5C">
              <w:rPr>
                <w:noProof/>
                <w:webHidden/>
              </w:rPr>
              <w:t>36</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68" w:history="1">
            <w:r w:rsidR="0090322D" w:rsidRPr="00354324">
              <w:rPr>
                <w:rStyle w:val="Hyperkobling"/>
                <w:noProof/>
              </w:rPr>
              <w:t>1.6</w:t>
            </w:r>
            <w:r w:rsidR="0090322D">
              <w:rPr>
                <w:rFonts w:asciiTheme="minorHAnsi" w:eastAsiaTheme="minorEastAsia" w:hAnsiTheme="minorHAnsi" w:cstheme="minorBidi"/>
                <w:b w:val="0"/>
                <w:noProof/>
                <w:sz w:val="22"/>
                <w:szCs w:val="22"/>
              </w:rPr>
              <w:tab/>
            </w:r>
            <w:r w:rsidR="0090322D" w:rsidRPr="00354324">
              <w:rPr>
                <w:rStyle w:val="Hyperkobling"/>
                <w:noProof/>
              </w:rPr>
              <w:t>Lønnsutviklingen for kvinner og menn</w:t>
            </w:r>
            <w:r w:rsidR="0090322D">
              <w:rPr>
                <w:noProof/>
                <w:webHidden/>
              </w:rPr>
              <w:tab/>
            </w:r>
            <w:r>
              <w:rPr>
                <w:noProof/>
                <w:webHidden/>
              </w:rPr>
              <w:fldChar w:fldCharType="begin"/>
            </w:r>
            <w:r w:rsidR="0090322D">
              <w:rPr>
                <w:noProof/>
                <w:webHidden/>
              </w:rPr>
              <w:instrText xml:space="preserve"> PAGEREF _Toc359263568 \h </w:instrText>
            </w:r>
            <w:r>
              <w:rPr>
                <w:noProof/>
                <w:webHidden/>
              </w:rPr>
            </w:r>
            <w:r>
              <w:rPr>
                <w:noProof/>
                <w:webHidden/>
              </w:rPr>
              <w:fldChar w:fldCharType="separate"/>
            </w:r>
            <w:r w:rsidR="004B1E5C">
              <w:rPr>
                <w:noProof/>
                <w:webHidden/>
              </w:rPr>
              <w:t>37</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69" w:history="1">
            <w:r w:rsidR="0090322D" w:rsidRPr="00354324">
              <w:rPr>
                <w:rStyle w:val="Hyperkobling"/>
                <w:noProof/>
              </w:rPr>
              <w:t>1.7</w:t>
            </w:r>
            <w:r w:rsidR="0090322D">
              <w:rPr>
                <w:rFonts w:asciiTheme="minorHAnsi" w:eastAsiaTheme="minorEastAsia" w:hAnsiTheme="minorHAnsi" w:cstheme="minorBidi"/>
                <w:b w:val="0"/>
                <w:noProof/>
                <w:sz w:val="22"/>
                <w:szCs w:val="22"/>
              </w:rPr>
              <w:tab/>
            </w:r>
            <w:r w:rsidR="0090322D" w:rsidRPr="00354324">
              <w:rPr>
                <w:rStyle w:val="Hyperkobling"/>
                <w:noProof/>
              </w:rPr>
              <w:t>Lønnsutviklingen etter utdanning</w:t>
            </w:r>
            <w:r w:rsidR="0090322D">
              <w:rPr>
                <w:noProof/>
                <w:webHidden/>
              </w:rPr>
              <w:tab/>
            </w:r>
            <w:r>
              <w:rPr>
                <w:noProof/>
                <w:webHidden/>
              </w:rPr>
              <w:fldChar w:fldCharType="begin"/>
            </w:r>
            <w:r w:rsidR="0090322D">
              <w:rPr>
                <w:noProof/>
                <w:webHidden/>
              </w:rPr>
              <w:instrText xml:space="preserve"> PAGEREF _Toc359263569 \h </w:instrText>
            </w:r>
            <w:r>
              <w:rPr>
                <w:noProof/>
                <w:webHidden/>
              </w:rPr>
            </w:r>
            <w:r>
              <w:rPr>
                <w:noProof/>
                <w:webHidden/>
              </w:rPr>
              <w:fldChar w:fldCharType="separate"/>
            </w:r>
            <w:r w:rsidR="004B1E5C">
              <w:rPr>
                <w:noProof/>
                <w:webHidden/>
              </w:rPr>
              <w:t>45</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70" w:history="1">
            <w:r w:rsidR="0090322D" w:rsidRPr="00354324">
              <w:rPr>
                <w:rStyle w:val="Hyperkobling"/>
                <w:noProof/>
              </w:rPr>
              <w:t>1.8</w:t>
            </w:r>
            <w:r w:rsidR="0090322D">
              <w:rPr>
                <w:rFonts w:asciiTheme="minorHAnsi" w:eastAsiaTheme="minorEastAsia" w:hAnsiTheme="minorHAnsi" w:cstheme="minorBidi"/>
                <w:b w:val="0"/>
                <w:noProof/>
                <w:sz w:val="22"/>
                <w:szCs w:val="22"/>
              </w:rPr>
              <w:tab/>
            </w:r>
            <w:r w:rsidR="0090322D" w:rsidRPr="00354324">
              <w:rPr>
                <w:rStyle w:val="Hyperkobling"/>
                <w:noProof/>
              </w:rPr>
              <w:t>Lønnsutviklingen for deltidsansatte</w:t>
            </w:r>
            <w:r w:rsidR="0090322D">
              <w:rPr>
                <w:noProof/>
                <w:webHidden/>
              </w:rPr>
              <w:tab/>
            </w:r>
            <w:r>
              <w:rPr>
                <w:noProof/>
                <w:webHidden/>
              </w:rPr>
              <w:fldChar w:fldCharType="begin"/>
            </w:r>
            <w:r w:rsidR="0090322D">
              <w:rPr>
                <w:noProof/>
                <w:webHidden/>
              </w:rPr>
              <w:instrText xml:space="preserve"> PAGEREF _Toc359263570 \h </w:instrText>
            </w:r>
            <w:r>
              <w:rPr>
                <w:noProof/>
                <w:webHidden/>
              </w:rPr>
            </w:r>
            <w:r>
              <w:rPr>
                <w:noProof/>
                <w:webHidden/>
              </w:rPr>
              <w:fldChar w:fldCharType="separate"/>
            </w:r>
            <w:r w:rsidR="004B1E5C">
              <w:rPr>
                <w:noProof/>
                <w:webHidden/>
              </w:rPr>
              <w:t>50</w:t>
            </w:r>
            <w:r>
              <w:rPr>
                <w:noProof/>
                <w:webHidden/>
              </w:rPr>
              <w:fldChar w:fldCharType="end"/>
            </w:r>
          </w:hyperlink>
        </w:p>
        <w:p w:rsidR="0090322D" w:rsidRDefault="00F05722">
          <w:pPr>
            <w:pStyle w:val="INNH2"/>
            <w:tabs>
              <w:tab w:val="left" w:pos="800"/>
            </w:tabs>
            <w:rPr>
              <w:rFonts w:asciiTheme="minorHAnsi" w:eastAsiaTheme="minorEastAsia" w:hAnsiTheme="minorHAnsi" w:cstheme="minorBidi"/>
              <w:b w:val="0"/>
              <w:noProof/>
              <w:sz w:val="22"/>
              <w:szCs w:val="22"/>
            </w:rPr>
          </w:pPr>
          <w:hyperlink w:anchor="_Toc359263571" w:history="1">
            <w:r w:rsidR="0090322D" w:rsidRPr="00354324">
              <w:rPr>
                <w:rStyle w:val="Hyperkobling"/>
                <w:bCs/>
                <w:noProof/>
              </w:rPr>
              <w:t>1.9</w:t>
            </w:r>
            <w:r w:rsidR="0090322D">
              <w:rPr>
                <w:rFonts w:asciiTheme="minorHAnsi" w:eastAsiaTheme="minorEastAsia" w:hAnsiTheme="minorHAnsi" w:cstheme="minorBidi"/>
                <w:b w:val="0"/>
                <w:noProof/>
                <w:sz w:val="22"/>
                <w:szCs w:val="22"/>
              </w:rPr>
              <w:tab/>
            </w:r>
            <w:r w:rsidR="0090322D" w:rsidRPr="00354324">
              <w:rPr>
                <w:rStyle w:val="Hyperkobling"/>
                <w:bCs/>
                <w:noProof/>
              </w:rPr>
              <w:t>Lønnsfordelingen før skatt for lønnstakere 2003-2012</w:t>
            </w:r>
            <w:r w:rsidR="0090322D">
              <w:rPr>
                <w:noProof/>
                <w:webHidden/>
              </w:rPr>
              <w:tab/>
            </w:r>
            <w:r>
              <w:rPr>
                <w:noProof/>
                <w:webHidden/>
              </w:rPr>
              <w:fldChar w:fldCharType="begin"/>
            </w:r>
            <w:r w:rsidR="0090322D">
              <w:rPr>
                <w:noProof/>
                <w:webHidden/>
              </w:rPr>
              <w:instrText xml:space="preserve"> PAGEREF _Toc359263571 \h </w:instrText>
            </w:r>
            <w:r>
              <w:rPr>
                <w:noProof/>
                <w:webHidden/>
              </w:rPr>
            </w:r>
            <w:r>
              <w:rPr>
                <w:noProof/>
                <w:webHidden/>
              </w:rPr>
              <w:fldChar w:fldCharType="separate"/>
            </w:r>
            <w:r w:rsidR="004B1E5C">
              <w:rPr>
                <w:noProof/>
                <w:webHidden/>
              </w:rPr>
              <w:t>51</w:t>
            </w:r>
            <w:r>
              <w:rPr>
                <w:noProof/>
                <w:webHidden/>
              </w:rPr>
              <w:fldChar w:fldCharType="end"/>
            </w:r>
          </w:hyperlink>
        </w:p>
        <w:p w:rsidR="0090322D" w:rsidRDefault="0090322D">
          <w:pPr>
            <w:spacing w:after="0"/>
            <w:rPr>
              <w:rStyle w:val="Hyperkobling"/>
              <w:rFonts w:ascii="Arial" w:hAnsi="Arial"/>
              <w:b/>
              <w:caps/>
              <w:noProof/>
            </w:rPr>
          </w:pPr>
          <w:r>
            <w:rPr>
              <w:rStyle w:val="Hyperkobling"/>
              <w:noProof/>
            </w:rPr>
            <w:br w:type="page"/>
          </w:r>
        </w:p>
        <w:p w:rsidR="0090322D" w:rsidRPr="00FD5210" w:rsidRDefault="0090322D">
          <w:pPr>
            <w:pStyle w:val="INNH1"/>
            <w:rPr>
              <w:rStyle w:val="Hyperkobling"/>
              <w:noProof/>
              <w:color w:val="auto"/>
              <w:u w:val="none"/>
            </w:rPr>
          </w:pPr>
          <w:r w:rsidRPr="00FD5210">
            <w:rPr>
              <w:rStyle w:val="Hyperkobling"/>
              <w:b w:val="0"/>
              <w:noProof/>
              <w:color w:val="auto"/>
              <w:u w:val="none"/>
            </w:rPr>
            <w:lastRenderedPageBreak/>
            <w:t>Vedlegg</w:t>
          </w:r>
          <w:r w:rsidRPr="00FD5210">
            <w:rPr>
              <w:rStyle w:val="Hyperkobling"/>
              <w:noProof/>
              <w:color w:val="auto"/>
              <w:u w:val="none"/>
            </w:rPr>
            <w:t>:</w:t>
          </w:r>
        </w:p>
        <w:p w:rsidR="0090322D" w:rsidRDefault="00F05722">
          <w:pPr>
            <w:pStyle w:val="INNH1"/>
            <w:rPr>
              <w:rFonts w:asciiTheme="minorHAnsi" w:eastAsiaTheme="minorEastAsia" w:hAnsiTheme="minorHAnsi" w:cstheme="minorBidi"/>
              <w:b w:val="0"/>
              <w:caps w:val="0"/>
              <w:noProof/>
              <w:sz w:val="22"/>
              <w:szCs w:val="22"/>
            </w:rPr>
          </w:pPr>
          <w:hyperlink w:anchor="_Toc359263572" w:history="1">
            <w:r w:rsidR="0090322D" w:rsidRPr="00354324">
              <w:rPr>
                <w:rStyle w:val="Hyperkobling"/>
                <w:noProof/>
              </w:rPr>
              <w:t>1 Lønnsoppgjør i 2013</w:t>
            </w:r>
            <w:r w:rsidR="0090322D">
              <w:rPr>
                <w:noProof/>
                <w:webHidden/>
              </w:rPr>
              <w:tab/>
            </w:r>
            <w:r>
              <w:rPr>
                <w:noProof/>
                <w:webHidden/>
              </w:rPr>
              <w:fldChar w:fldCharType="begin"/>
            </w:r>
            <w:r w:rsidR="0090322D">
              <w:rPr>
                <w:noProof/>
                <w:webHidden/>
              </w:rPr>
              <w:instrText xml:space="preserve"> PAGEREF _Toc359263572 \h </w:instrText>
            </w:r>
            <w:r>
              <w:rPr>
                <w:noProof/>
                <w:webHidden/>
              </w:rPr>
            </w:r>
            <w:r>
              <w:rPr>
                <w:noProof/>
                <w:webHidden/>
              </w:rPr>
              <w:fldChar w:fldCharType="separate"/>
            </w:r>
            <w:r w:rsidR="004B1E5C">
              <w:rPr>
                <w:noProof/>
                <w:webHidden/>
              </w:rPr>
              <w:t>56</w:t>
            </w:r>
            <w:r>
              <w:rPr>
                <w:noProof/>
                <w:webHidden/>
              </w:rPr>
              <w:fldChar w:fldCharType="end"/>
            </w:r>
          </w:hyperlink>
        </w:p>
        <w:p w:rsidR="003C7A17" w:rsidRDefault="00F05722" w:rsidP="003C7A17">
          <w:pPr>
            <w:pStyle w:val="INNH1"/>
            <w:rPr>
              <w:rFonts w:asciiTheme="minorHAnsi" w:eastAsiaTheme="minorEastAsia" w:hAnsiTheme="minorHAnsi" w:cstheme="minorBidi"/>
              <w:b w:val="0"/>
              <w:caps w:val="0"/>
              <w:noProof/>
              <w:sz w:val="22"/>
              <w:szCs w:val="22"/>
            </w:rPr>
          </w:pPr>
          <w:r>
            <w:fldChar w:fldCharType="end"/>
          </w:r>
          <w:r w:rsidR="003C7A17">
            <w:t>2</w:t>
          </w:r>
          <w:r w:rsidR="003C7A17" w:rsidRPr="00FD5210">
            <w:rPr>
              <w:noProof/>
            </w:rPr>
            <w:t xml:space="preserve"> Tabellvedlegg</w:t>
          </w:r>
          <w:r w:rsidR="003C7A17" w:rsidRPr="00FD5210">
            <w:rPr>
              <w:noProof/>
            </w:rPr>
            <w:tab/>
          </w:r>
          <w:r w:rsidR="00491FBA">
            <w:rPr>
              <w:noProof/>
            </w:rPr>
            <w:t>6</w:t>
          </w:r>
          <w:r w:rsidR="004B1E5C">
            <w:rPr>
              <w:noProof/>
            </w:rPr>
            <w:t>6</w:t>
          </w:r>
        </w:p>
        <w:p w:rsidR="00B22D28" w:rsidRPr="00FD5210" w:rsidRDefault="003C7A17" w:rsidP="00FD5210">
          <w:pPr>
            <w:pStyle w:val="INNH1"/>
            <w:rPr>
              <w:rFonts w:asciiTheme="minorHAnsi" w:eastAsiaTheme="minorEastAsia" w:hAnsiTheme="minorHAnsi" w:cstheme="minorBidi"/>
              <w:b w:val="0"/>
              <w:caps w:val="0"/>
              <w:noProof/>
              <w:sz w:val="22"/>
              <w:szCs w:val="22"/>
            </w:rPr>
          </w:pPr>
          <w:r w:rsidRPr="00FD5210">
            <w:rPr>
              <w:noProof/>
            </w:rPr>
            <w:t>1 Utdannings</w:t>
          </w:r>
          <w:r w:rsidR="00491FBA">
            <w:rPr>
              <w:noProof/>
            </w:rPr>
            <w:t>lengde</w:t>
          </w:r>
          <w:r w:rsidRPr="00FD5210">
            <w:rPr>
              <w:noProof/>
            </w:rPr>
            <w:t xml:space="preserve"> for innvandrere</w:t>
          </w:r>
          <w:r w:rsidR="003F69B5">
            <w:rPr>
              <w:noProof/>
            </w:rPr>
            <w:t xml:space="preserve"> </w:t>
          </w:r>
          <w:r w:rsidRPr="00FD5210">
            <w:rPr>
              <w:noProof/>
            </w:rPr>
            <w:t>-</w:t>
          </w:r>
          <w:r w:rsidR="003F69B5">
            <w:rPr>
              <w:noProof/>
            </w:rPr>
            <w:t xml:space="preserve"> </w:t>
          </w:r>
          <w:r w:rsidRPr="00FD5210">
            <w:rPr>
              <w:noProof/>
            </w:rPr>
            <w:t>utdannings</w:t>
          </w:r>
          <w:r w:rsidR="003F69B5">
            <w:rPr>
              <w:noProof/>
            </w:rPr>
            <w:t>-</w:t>
          </w:r>
          <w:r w:rsidR="003F69B5">
            <w:rPr>
              <w:noProof/>
            </w:rPr>
            <w:br/>
            <w:t xml:space="preserve">   </w:t>
          </w:r>
          <w:r w:rsidRPr="00FD5210">
            <w:rPr>
              <w:noProof/>
            </w:rPr>
            <w:t xml:space="preserve">registeret til SSB </w:t>
          </w:r>
          <w:r>
            <w:rPr>
              <w:noProof/>
              <w:webHidden/>
            </w:rPr>
            <w:tab/>
          </w:r>
          <w:r w:rsidR="00491FBA">
            <w:rPr>
              <w:noProof/>
              <w:webHidden/>
            </w:rPr>
            <w:t>7</w:t>
          </w:r>
          <w:r w:rsidR="004B1E5C">
            <w:rPr>
              <w:noProof/>
              <w:webHidden/>
            </w:rPr>
            <w:t>1</w:t>
          </w:r>
        </w:p>
      </w:sdtContent>
    </w:sdt>
    <w:p w:rsidR="00FC0303" w:rsidRDefault="00FC0303">
      <w:pPr>
        <w:spacing w:after="0"/>
        <w:rPr>
          <w:rFonts w:asciiTheme="majorHAnsi" w:hAnsiTheme="majorHAnsi"/>
          <w:sz w:val="52"/>
          <w:szCs w:val="52"/>
        </w:rPr>
      </w:pPr>
      <w:r>
        <w:rPr>
          <w:rFonts w:asciiTheme="majorHAnsi" w:hAnsiTheme="majorHAnsi"/>
          <w:sz w:val="52"/>
          <w:szCs w:val="52"/>
        </w:rPr>
        <w:br w:type="page"/>
      </w:r>
    </w:p>
    <w:bookmarkEnd w:id="19"/>
    <w:bookmarkEnd w:id="18"/>
    <w:bookmarkEnd w:id="17"/>
    <w:bookmarkEnd w:id="16"/>
    <w:bookmarkEnd w:id="15"/>
    <w:bookmarkEnd w:id="14"/>
    <w:bookmarkEnd w:id="13"/>
    <w:bookmarkEnd w:id="12"/>
    <w:bookmarkEnd w:id="11"/>
    <w:bookmarkEnd w:id="10"/>
    <w:bookmarkEnd w:id="9"/>
    <w:bookmarkEnd w:id="8"/>
    <w:bookmarkEnd w:id="7"/>
    <w:p w:rsidR="007D3721" w:rsidRPr="00FC0303" w:rsidRDefault="007D3721" w:rsidP="007D3721">
      <w:pPr>
        <w:jc w:val="center"/>
        <w:rPr>
          <w:rFonts w:asciiTheme="majorHAnsi" w:hAnsiTheme="majorHAnsi"/>
          <w:sz w:val="52"/>
          <w:szCs w:val="52"/>
        </w:rPr>
      </w:pPr>
      <w:r w:rsidRPr="00B12041">
        <w:rPr>
          <w:rFonts w:asciiTheme="majorHAnsi" w:hAnsiTheme="majorHAnsi"/>
          <w:sz w:val="52"/>
          <w:szCs w:val="52"/>
        </w:rPr>
        <w:lastRenderedPageBreak/>
        <w:t>Kapittel 1</w:t>
      </w:r>
    </w:p>
    <w:p w:rsidR="007D3721" w:rsidRPr="00C558CD" w:rsidRDefault="007D3721" w:rsidP="007D3721">
      <w:pPr>
        <w:pStyle w:val="Overskrift1"/>
        <w:jc w:val="center"/>
      </w:pPr>
      <w:bookmarkStart w:id="20" w:name="_Toc351913423"/>
      <w:bookmarkStart w:id="21" w:name="_Toc359263549"/>
      <w:r w:rsidRPr="00C558CD">
        <w:t>Lønnsutviklingen i senere år</w:t>
      </w:r>
      <w:bookmarkEnd w:id="20"/>
      <w:bookmarkEnd w:id="21"/>
    </w:p>
    <w:p w:rsidR="007D3721" w:rsidRDefault="007D3721" w:rsidP="007D3721">
      <w:pPr>
        <w:spacing w:after="0"/>
        <w:ind w:left="360"/>
      </w:pPr>
    </w:p>
    <w:p w:rsidR="007D3721" w:rsidRDefault="007D3721" w:rsidP="006859B1">
      <w:pPr>
        <w:pStyle w:val="Liste"/>
        <w:numPr>
          <w:ilvl w:val="0"/>
          <w:numId w:val="34"/>
        </w:numPr>
      </w:pPr>
      <w:r>
        <w:t xml:space="preserve">For lønnstakere under ett legger </w:t>
      </w:r>
      <w:r w:rsidRPr="00A25A63">
        <w:t xml:space="preserve">Beregningsutvalget </w:t>
      </w:r>
      <w:r>
        <w:t xml:space="preserve">til grunn at veksten i gjennomsnittlig årslønn fra 2011 til 2012 var på 4,0 prosent. For ansatte </w:t>
      </w:r>
      <w:r w:rsidRPr="00013CB5">
        <w:rPr>
          <w:szCs w:val="24"/>
        </w:rPr>
        <w:t xml:space="preserve">i </w:t>
      </w:r>
      <w:r>
        <w:rPr>
          <w:szCs w:val="24"/>
        </w:rPr>
        <w:t>de største forhandlingsområdene</w:t>
      </w:r>
      <w:r>
        <w:rPr>
          <w:rStyle w:val="Fotnotereferanse"/>
          <w:szCs w:val="24"/>
        </w:rPr>
        <w:footnoteReference w:id="1"/>
      </w:r>
      <w:r>
        <w:rPr>
          <w:szCs w:val="24"/>
        </w:rPr>
        <w:t xml:space="preserve">, har </w:t>
      </w:r>
      <w:r>
        <w:t xml:space="preserve">utvalget beregnet veksten til 4,0 </w:t>
      </w:r>
      <w:r w:rsidRPr="00B61CD1">
        <w:t>prosent</w:t>
      </w:r>
      <w:r>
        <w:t>.</w:t>
      </w:r>
      <w:r w:rsidRPr="00A25A63">
        <w:t xml:space="preserve"> </w:t>
      </w:r>
    </w:p>
    <w:p w:rsidR="007D3721" w:rsidRPr="0047220B" w:rsidRDefault="00A97BBA" w:rsidP="006859B1">
      <w:pPr>
        <w:pStyle w:val="Liste"/>
        <w:numPr>
          <w:ilvl w:val="0"/>
          <w:numId w:val="34"/>
        </w:numPr>
      </w:pPr>
      <w:r>
        <w:t>Veksten i gjennomsnittlig årslønn</w:t>
      </w:r>
      <w:r w:rsidR="007D3721" w:rsidRPr="0047220B">
        <w:rPr>
          <w:szCs w:val="24"/>
        </w:rPr>
        <w:t xml:space="preserve"> </w:t>
      </w:r>
      <w:r w:rsidR="007D3721" w:rsidRPr="00A25A63">
        <w:t>fra 20</w:t>
      </w:r>
      <w:r w:rsidR="007D3721">
        <w:t>11</w:t>
      </w:r>
      <w:r w:rsidR="007D3721" w:rsidRPr="00A25A63">
        <w:t xml:space="preserve"> til 20</w:t>
      </w:r>
      <w:r w:rsidR="007D3721">
        <w:t>12</w:t>
      </w:r>
      <w:r w:rsidR="007D3721" w:rsidRPr="00A25A63">
        <w:t xml:space="preserve"> </w:t>
      </w:r>
      <w:r w:rsidR="007D3721">
        <w:t xml:space="preserve">er beregnet </w:t>
      </w:r>
      <w:r w:rsidR="007D3721" w:rsidRPr="00A25A63">
        <w:t xml:space="preserve">til </w:t>
      </w:r>
      <w:r w:rsidR="007D3721">
        <w:t xml:space="preserve">4,1 </w:t>
      </w:r>
      <w:r w:rsidR="007D3721" w:rsidRPr="00A25A63">
        <w:t xml:space="preserve">prosent </w:t>
      </w:r>
      <w:r w:rsidR="007D3721">
        <w:t xml:space="preserve">både </w:t>
      </w:r>
      <w:r w:rsidR="007D3721" w:rsidRPr="00A25A63">
        <w:t>for</w:t>
      </w:r>
      <w:r w:rsidR="007D3721">
        <w:t xml:space="preserve"> </w:t>
      </w:r>
      <w:r w:rsidR="007D3721" w:rsidRPr="00A25A63">
        <w:t xml:space="preserve">industriarbeidere </w:t>
      </w:r>
      <w:r w:rsidR="007D3721">
        <w:t xml:space="preserve">og </w:t>
      </w:r>
      <w:r w:rsidR="007D3721" w:rsidRPr="00A25A63">
        <w:t>industrifunksjonæ</w:t>
      </w:r>
      <w:r w:rsidR="007D3721">
        <w:t xml:space="preserve">rer </w:t>
      </w:r>
      <w:r w:rsidR="007D3721" w:rsidRPr="00A25A63">
        <w:t>i NHO-bedrifter</w:t>
      </w:r>
      <w:r w:rsidR="007D3721">
        <w:t xml:space="preserve">. </w:t>
      </w:r>
      <w:r>
        <w:t>L</w:t>
      </w:r>
      <w:r w:rsidR="007D3721">
        <w:t>ønnsvekst</w:t>
      </w:r>
      <w:r w:rsidR="00236E87">
        <w:t>en</w:t>
      </w:r>
      <w:r w:rsidR="007D3721">
        <w:t xml:space="preserve"> for alle ansatte i industrien i NHO-bedrifter var </w:t>
      </w:r>
      <w:r>
        <w:t xml:space="preserve">i gjennomsnitt </w:t>
      </w:r>
      <w:r w:rsidR="007D3721">
        <w:t xml:space="preserve">4,2 prosent. </w:t>
      </w:r>
      <w:r w:rsidR="007D3721" w:rsidRPr="00A25A63">
        <w:t xml:space="preserve">Årslønnsveksten i </w:t>
      </w:r>
      <w:r w:rsidR="007D3721">
        <w:t>Virke</w:t>
      </w:r>
      <w:r w:rsidR="007D3721" w:rsidRPr="00A25A63">
        <w:t xml:space="preserve">-bedrifter i varehandelen er </w:t>
      </w:r>
      <w:r w:rsidR="007D3721">
        <w:t>beregnet</w:t>
      </w:r>
      <w:r w:rsidR="007D3721" w:rsidRPr="00A25A63">
        <w:t xml:space="preserve"> til </w:t>
      </w:r>
      <w:r w:rsidR="007D3721">
        <w:t xml:space="preserve">3,3 </w:t>
      </w:r>
      <w:r w:rsidR="007D3721" w:rsidRPr="00A25A63">
        <w:t xml:space="preserve">prosent. </w:t>
      </w:r>
      <w:r w:rsidR="007D3721">
        <w:t xml:space="preserve">Høy turnover og økt innslag av unge arbeidstakere trakk lønnsveksten ned. </w:t>
      </w:r>
      <w:r w:rsidR="007D3721" w:rsidRPr="00A25A63">
        <w:t xml:space="preserve">I finanstjenester, som omfatter noen flere grupper enn forhandlingsområdet bank og forsikring, er lønnsveksten </w:t>
      </w:r>
      <w:r w:rsidR="007D3721">
        <w:t>beregnet</w:t>
      </w:r>
      <w:r w:rsidR="007D3721" w:rsidRPr="00A25A63">
        <w:t xml:space="preserve"> til </w:t>
      </w:r>
      <w:r w:rsidR="007D3721">
        <w:t xml:space="preserve">3,0 </w:t>
      </w:r>
      <w:r w:rsidR="007D3721" w:rsidRPr="00A25A63">
        <w:t xml:space="preserve">prosent. </w:t>
      </w:r>
      <w:r w:rsidR="007D3721">
        <w:t>Lavere bonusutbetalinger i 2012 enn i 2011 trakk lønnsveksten ned. Både f</w:t>
      </w:r>
      <w:r w:rsidR="007D3721" w:rsidRPr="00A25A63">
        <w:t xml:space="preserve">or ansatte i staten og i kommunene </w:t>
      </w:r>
      <w:r w:rsidR="007D3721">
        <w:t>er</w:t>
      </w:r>
      <w:r w:rsidR="007D3721" w:rsidRPr="00A25A63">
        <w:t xml:space="preserve"> lønnsveksten </w:t>
      </w:r>
      <w:r w:rsidR="007D3721">
        <w:t>beregnet</w:t>
      </w:r>
      <w:r w:rsidR="007D3721" w:rsidRPr="00A25A63">
        <w:t xml:space="preserve"> til </w:t>
      </w:r>
      <w:r w:rsidR="007D3721">
        <w:t>4,1 prosent</w:t>
      </w:r>
      <w:r w:rsidR="007D3721" w:rsidRPr="00A25A63">
        <w:t xml:space="preserve">. Årslønnsveksten i Spekter-bedriftene ekskl. helseforetakene </w:t>
      </w:r>
      <w:r w:rsidR="007D3721">
        <w:t>er beregnet</w:t>
      </w:r>
      <w:r w:rsidR="007D3721" w:rsidRPr="00A25A63">
        <w:t xml:space="preserve"> til </w:t>
      </w:r>
      <w:r w:rsidR="007D3721">
        <w:t xml:space="preserve">4,2 </w:t>
      </w:r>
      <w:r w:rsidR="007D3721" w:rsidRPr="00A25A63">
        <w:t>prosent</w:t>
      </w:r>
      <w:r w:rsidR="007D3721">
        <w:t xml:space="preserve"> og i</w:t>
      </w:r>
      <w:r w:rsidR="007D3721" w:rsidRPr="0047220B">
        <w:rPr>
          <w:szCs w:val="24"/>
        </w:rPr>
        <w:t xml:space="preserve"> helseforetakene til </w:t>
      </w:r>
      <w:r w:rsidR="007D3721">
        <w:rPr>
          <w:szCs w:val="24"/>
        </w:rPr>
        <w:t xml:space="preserve">3,7 </w:t>
      </w:r>
      <w:r w:rsidR="007D3721" w:rsidRPr="0047220B">
        <w:rPr>
          <w:szCs w:val="24"/>
        </w:rPr>
        <w:t>prosent.</w:t>
      </w:r>
    </w:p>
    <w:p w:rsidR="007D3721" w:rsidRDefault="007D3721" w:rsidP="006859B1">
      <w:pPr>
        <w:pStyle w:val="Liste"/>
        <w:numPr>
          <w:ilvl w:val="0"/>
          <w:numId w:val="34"/>
        </w:numPr>
      </w:pPr>
      <w:r w:rsidRPr="00A25A63">
        <w:t>Utvalget anslår overhenget til 201</w:t>
      </w:r>
      <w:r>
        <w:t>3</w:t>
      </w:r>
      <w:r w:rsidRPr="00A25A63">
        <w:t xml:space="preserve"> til </w:t>
      </w:r>
      <w:r>
        <w:t xml:space="preserve">1,8 </w:t>
      </w:r>
      <w:r w:rsidRPr="00A25A63">
        <w:t xml:space="preserve">prosent </w:t>
      </w:r>
      <w:r>
        <w:t>i gjennomsnitt i</w:t>
      </w:r>
      <w:r w:rsidRPr="00B61CD1">
        <w:t xml:space="preserve"> </w:t>
      </w:r>
      <w:r>
        <w:t>de største forhandlingsområdene.</w:t>
      </w:r>
      <w:r w:rsidRPr="00A25A63">
        <w:t xml:space="preserve"> </w:t>
      </w:r>
      <w:r>
        <w:t>G</w:t>
      </w:r>
      <w:r w:rsidRPr="009563B3">
        <w:t>jennomsnittlig overheng</w:t>
      </w:r>
      <w:r>
        <w:t xml:space="preserve"> i</w:t>
      </w:r>
      <w:r w:rsidRPr="009563B3">
        <w:t xml:space="preserve"> de tre foregående år var på </w:t>
      </w:r>
      <w:r>
        <w:t>1,4</w:t>
      </w:r>
      <w:r w:rsidRPr="009563B3">
        <w:t xml:space="preserve"> prosent</w:t>
      </w:r>
      <w:r>
        <w:t>.</w:t>
      </w:r>
      <w:r w:rsidRPr="00A25A63">
        <w:t xml:space="preserve"> For industriarbeidere er overhenget </w:t>
      </w:r>
      <w:r>
        <w:t>beregnet</w:t>
      </w:r>
      <w:r w:rsidRPr="00A25A63">
        <w:t xml:space="preserve"> til </w:t>
      </w:r>
      <w:r>
        <w:t xml:space="preserve">1,2 </w:t>
      </w:r>
      <w:r w:rsidRPr="00A25A63">
        <w:t xml:space="preserve">prosent og for industrifunksjonærer til </w:t>
      </w:r>
      <w:r>
        <w:t xml:space="preserve">2,1 </w:t>
      </w:r>
      <w:r w:rsidRPr="00A25A63">
        <w:t xml:space="preserve">prosent. Overhenget for ansatte i </w:t>
      </w:r>
      <w:r>
        <w:t>Virke</w:t>
      </w:r>
      <w:r w:rsidRPr="00A25A63">
        <w:t xml:space="preserve">-bedrifter i varehandelen </w:t>
      </w:r>
      <w:r>
        <w:t xml:space="preserve">og </w:t>
      </w:r>
      <w:r w:rsidRPr="00A25A63">
        <w:t xml:space="preserve">i finanstjenester er </w:t>
      </w:r>
      <w:r>
        <w:t>beregnet</w:t>
      </w:r>
      <w:r w:rsidRPr="00A25A63">
        <w:t xml:space="preserve"> til </w:t>
      </w:r>
      <w:r>
        <w:t>henholdsvis 0,7 og 1,4 prosent</w:t>
      </w:r>
      <w:r w:rsidRPr="00A25A63">
        <w:t xml:space="preserve">. </w:t>
      </w:r>
      <w:r>
        <w:t>F</w:t>
      </w:r>
      <w:r w:rsidRPr="00A25A63">
        <w:t xml:space="preserve">or ansatte i staten </w:t>
      </w:r>
      <w:r>
        <w:t>er overhenget beregnet til 2,2 prosent og i kommunene til 2,4 prosent</w:t>
      </w:r>
      <w:r w:rsidRPr="00A25A63">
        <w:t xml:space="preserve">. I Spekter-bedriftene ekskl. helseforetakene er overhenget </w:t>
      </w:r>
      <w:r>
        <w:t>beregnet</w:t>
      </w:r>
      <w:r w:rsidRPr="00A25A63">
        <w:t xml:space="preserve"> til </w:t>
      </w:r>
      <w:r>
        <w:t xml:space="preserve">1,2 </w:t>
      </w:r>
      <w:r w:rsidRPr="00A25A63">
        <w:t>prosent</w:t>
      </w:r>
      <w:r>
        <w:t xml:space="preserve"> og i helseforetakene til 1,0 prosent. </w:t>
      </w:r>
    </w:p>
    <w:p w:rsidR="007D3721" w:rsidRDefault="007D3721" w:rsidP="006859B1">
      <w:pPr>
        <w:pStyle w:val="Liste"/>
        <w:numPr>
          <w:ilvl w:val="0"/>
          <w:numId w:val="34"/>
        </w:numPr>
        <w:ind w:left="709"/>
      </w:pPr>
      <w:r>
        <w:t xml:space="preserve">Gjennomsnittslønnen for </w:t>
      </w:r>
      <w:r w:rsidRPr="00B37C54">
        <w:rPr>
          <w:i/>
        </w:rPr>
        <w:t>administrerende direktører</w:t>
      </w:r>
      <w:r>
        <w:t xml:space="preserve"> i næringsvirksomhet økte med 0,3 prosent fra september/oktober 2011 til samme tidspunkt i 2012, mot 3,8 prosent året før. For </w:t>
      </w:r>
      <w:r w:rsidRPr="00B37C54">
        <w:rPr>
          <w:i/>
        </w:rPr>
        <w:t>ledere av små foretak</w:t>
      </w:r>
      <w:r>
        <w:t xml:space="preserve"> var lønnsveksten 3,1 prosent, mot 3,7 prosent året før. </w:t>
      </w:r>
    </w:p>
    <w:p w:rsidR="007D3721" w:rsidRDefault="007D3721" w:rsidP="006859B1">
      <w:pPr>
        <w:pStyle w:val="Liste"/>
        <w:numPr>
          <w:ilvl w:val="0"/>
          <w:numId w:val="34"/>
        </w:numPr>
      </w:pPr>
      <w:r w:rsidRPr="00B37C54">
        <w:rPr>
          <w:i/>
        </w:rPr>
        <w:t>Toppledere i offentlig sektor</w:t>
      </w:r>
      <w:r>
        <w:t xml:space="preserve"> økte gjennomsnittslønnen med 4,3 prosent fra oktober/desember 2011 til samme tidspunkt i 2012, mot 5,1 prosent året før. Statistikken omfatter øverste administrative leder i kommuner og fylkeskommuner, øverste leder i etater, direktorater, forvaltningen m.v. i staten og administrerende direktører i helseforetakene.</w:t>
      </w:r>
    </w:p>
    <w:p w:rsidR="007D3721" w:rsidRDefault="007D3721" w:rsidP="006859B1">
      <w:pPr>
        <w:pStyle w:val="Liste"/>
        <w:numPr>
          <w:ilvl w:val="0"/>
          <w:numId w:val="34"/>
        </w:numPr>
      </w:pPr>
      <w:r w:rsidRPr="00337FB0">
        <w:rPr>
          <w:i/>
        </w:rPr>
        <w:t>Lønnsforskjellene mellom kvinner og menn</w:t>
      </w:r>
      <w:r w:rsidRPr="00EF4524">
        <w:t xml:space="preserve"> </w:t>
      </w:r>
      <w:r>
        <w:t xml:space="preserve">ble i følge lønnsstatistikken og utvalgets beregninger redusert fra 2011 til 2012 for ansatte i hotell og restaurantvirksomhet i NHO-bedrifter, ansatte i kommunene, ansatte i </w:t>
      </w:r>
      <w:r>
        <w:lastRenderedPageBreak/>
        <w:t>finanstjenester og ansatte i staten. For ansatte i Virke- bedrifter i varehandelen har lønnsforskjellene økt. Strukturelle endringer, i første rekke sterk økning i antallet kvinnelige butikkmedarbeidere som har relativt lav lønn, er bakgrunnen for dette.  For de andre områdene har de</w:t>
      </w:r>
      <w:r w:rsidRPr="00D37B55">
        <w:t>t vært små eller ingen endringer</w:t>
      </w:r>
      <w:r w:rsidRPr="00A377BD">
        <w:rPr>
          <w:i/>
        </w:rPr>
        <w:t>.</w:t>
      </w:r>
      <w:r>
        <w:t xml:space="preserve"> </w:t>
      </w:r>
      <w:r w:rsidRPr="00E0551F">
        <w:t>I tiårsperioden 2003 til 2012 ble lønnsforskjellene mellom kvinner og menn redusert eller var uendret for de fleste forhandlingsområdene med unntak av ansatte i finanstjenester</w:t>
      </w:r>
      <w:r>
        <w:t xml:space="preserve">. </w:t>
      </w:r>
    </w:p>
    <w:p w:rsidR="007D3721" w:rsidRDefault="007D3721" w:rsidP="006859B1">
      <w:pPr>
        <w:pStyle w:val="Liste"/>
        <w:numPr>
          <w:ilvl w:val="0"/>
          <w:numId w:val="34"/>
        </w:numPr>
      </w:pPr>
      <w:r w:rsidRPr="00713BD7">
        <w:t xml:space="preserve">Lønnsstatistikk for alle ansatte viser at lønnsforskjellen </w:t>
      </w:r>
      <w:r>
        <w:t xml:space="preserve">samlet sett </w:t>
      </w:r>
      <w:r w:rsidRPr="00713BD7">
        <w:t xml:space="preserve">mellom kvinner og menn </w:t>
      </w:r>
      <w:r>
        <w:t xml:space="preserve">(både heltid og deltid) ble redusert </w:t>
      </w:r>
      <w:r w:rsidRPr="00713BD7">
        <w:t>fra 20</w:t>
      </w:r>
      <w:r>
        <w:t>11</w:t>
      </w:r>
      <w:r w:rsidRPr="00713BD7">
        <w:t xml:space="preserve"> til 20</w:t>
      </w:r>
      <w:r>
        <w:t>12</w:t>
      </w:r>
      <w:r w:rsidRPr="00713BD7">
        <w:t xml:space="preserve">. </w:t>
      </w:r>
      <w:r>
        <w:t>K</w:t>
      </w:r>
      <w:r w:rsidRPr="00713BD7">
        <w:t>vinner</w:t>
      </w:r>
      <w:r>
        <w:t>s</w:t>
      </w:r>
      <w:r w:rsidRPr="00713BD7">
        <w:t xml:space="preserve"> gjennomsnittlig</w:t>
      </w:r>
      <w:r>
        <w:t>e</w:t>
      </w:r>
      <w:r w:rsidRPr="00713BD7">
        <w:t xml:space="preserve"> lønn </w:t>
      </w:r>
      <w:r>
        <w:t>utgjorde 86,5</w:t>
      </w:r>
      <w:r w:rsidRPr="00713BD7">
        <w:t xml:space="preserve"> prosent av menn</w:t>
      </w:r>
      <w:r>
        <w:t>s</w:t>
      </w:r>
      <w:r w:rsidRPr="00713BD7">
        <w:t xml:space="preserve"> i 20</w:t>
      </w:r>
      <w:r>
        <w:t>12 mot 85,3 prosent i 2011.</w:t>
      </w:r>
      <w:r w:rsidRPr="00713BD7">
        <w:t xml:space="preserve"> </w:t>
      </w:r>
      <w:r>
        <w:t>For heltidsansatte utgjorde kvinners lønn 88,3 prosent av menns, mot 87,2 prosent både i 2010 og 2011.</w:t>
      </w:r>
    </w:p>
    <w:p w:rsidR="007D3721" w:rsidRDefault="007D3721" w:rsidP="006859B1">
      <w:pPr>
        <w:pStyle w:val="Liste"/>
        <w:numPr>
          <w:ilvl w:val="0"/>
          <w:numId w:val="34"/>
        </w:numPr>
      </w:pPr>
      <w:r>
        <w:t xml:space="preserve">Lønnsforskjellene blant lønnstakere under ett var tilnærmet uendret fra 2011 til 2012. Andelen av samlet lønn som gikk til lønnstakerne med de laveste lønningene var enten uendret eller viste en liten økning over samme periode. </w:t>
      </w:r>
      <w:r w:rsidRPr="006B0629">
        <w:t xml:space="preserve">Fra </w:t>
      </w:r>
      <w:r>
        <w:t>2003</w:t>
      </w:r>
      <w:r w:rsidRPr="006B0629">
        <w:t xml:space="preserve"> til 20</w:t>
      </w:r>
      <w:r>
        <w:t>12</w:t>
      </w:r>
      <w:r w:rsidRPr="006B0629">
        <w:t xml:space="preserve"> økte de 10 prosentene av lønnstakerne med de høyeste lønningene (desil 10) sin andel av samlet lønn</w:t>
      </w:r>
      <w:r>
        <w:t>ssum</w:t>
      </w:r>
      <w:r w:rsidRPr="006B0629">
        <w:t xml:space="preserve"> med </w:t>
      </w:r>
      <w:r>
        <w:t>0,8</w:t>
      </w:r>
      <w:r w:rsidRPr="006B0629">
        <w:t xml:space="preserve"> prosentpoeng til </w:t>
      </w:r>
      <w:r>
        <w:t>19,6</w:t>
      </w:r>
      <w:r w:rsidRPr="006B0629">
        <w:t xml:space="preserve"> prosent</w:t>
      </w:r>
      <w:r>
        <w:t xml:space="preserve">. Lønnstakergrupper med </w:t>
      </w:r>
      <w:r w:rsidRPr="002A4F38">
        <w:t xml:space="preserve">lavere </w:t>
      </w:r>
      <w:r>
        <w:t>lønninger har fått sin andel redusert i denne perioden</w:t>
      </w:r>
      <w:r w:rsidRPr="002A4F38">
        <w:t>.</w:t>
      </w:r>
      <w:r w:rsidRPr="006B0629">
        <w:t xml:space="preserve"> </w:t>
      </w:r>
      <w:r>
        <w:t>Gjennomsnittlønnen i persentil 100 (prosenten med høyest lønn) økte mer enn for andre persentiler i denne perioden.</w:t>
      </w:r>
    </w:p>
    <w:p w:rsidR="007D3721" w:rsidRDefault="007D3721" w:rsidP="006859B1">
      <w:pPr>
        <w:pStyle w:val="Liste"/>
        <w:numPr>
          <w:ilvl w:val="0"/>
          <w:numId w:val="34"/>
        </w:numPr>
      </w:pPr>
      <w:r w:rsidRPr="002A4F38">
        <w:t>Områder med lavere lønn enn 85 prosent av gjennomsnittlig lønnsnivå for industriarbeidere i LO-NHO-området har tradisjonelt vært definert som lav</w:t>
      </w:r>
      <w:r>
        <w:t>t</w:t>
      </w:r>
      <w:r w:rsidRPr="002A4F38">
        <w:t xml:space="preserve">lønnsområder. </w:t>
      </w:r>
      <w:r>
        <w:t xml:space="preserve">Med denne grensen </w:t>
      </w:r>
      <w:r w:rsidRPr="002A4F38">
        <w:t xml:space="preserve">var </w:t>
      </w:r>
      <w:r>
        <w:t>17</w:t>
      </w:r>
      <w:r w:rsidRPr="002A4F38">
        <w:t xml:space="preserve"> prosent av alle heltidsansatte lønnstakere lavtlønte i </w:t>
      </w:r>
      <w:r>
        <w:t>2012</w:t>
      </w:r>
      <w:r w:rsidRPr="002A4F38">
        <w:t xml:space="preserve">. </w:t>
      </w:r>
      <w:r>
        <w:t>Andelen lavlønte var uendret fra 2011 til 2012. Over den siste tiårsperioden har andelen gått ned.</w:t>
      </w:r>
    </w:p>
    <w:p w:rsidR="007D3721" w:rsidRPr="0054791E" w:rsidRDefault="007D3721" w:rsidP="007D3721">
      <w:pPr>
        <w:pStyle w:val="Overskrift2"/>
      </w:pPr>
      <w:bookmarkStart w:id="22" w:name="_Toc320820653"/>
      <w:bookmarkStart w:id="23" w:name="_Toc351913424"/>
      <w:bookmarkStart w:id="24" w:name="_Toc359263550"/>
      <w:r>
        <w:t>Innledning</w:t>
      </w:r>
      <w:bookmarkEnd w:id="22"/>
      <w:bookmarkEnd w:id="23"/>
      <w:bookmarkEnd w:id="24"/>
    </w:p>
    <w:p w:rsidR="007D3721" w:rsidRDefault="007D3721" w:rsidP="007D3721">
      <w:r w:rsidRPr="008200B8">
        <w:t xml:space="preserve">Beregningsutvalget legger i dette kapitlet fram statistikk og beregninger </w:t>
      </w:r>
      <w:r>
        <w:t>over</w:t>
      </w:r>
      <w:r w:rsidRPr="008200B8">
        <w:t xml:space="preserve"> lønnsutviklingen fra 20</w:t>
      </w:r>
      <w:r>
        <w:t>11</w:t>
      </w:r>
      <w:r w:rsidRPr="008200B8">
        <w:t xml:space="preserve"> til 20</w:t>
      </w:r>
      <w:r>
        <w:t>12</w:t>
      </w:r>
      <w:r w:rsidRPr="008200B8">
        <w:t xml:space="preserve"> for hovedgrupper av lønnstakere. Det gis dessuten anslag på lønnsoverhenget til 20</w:t>
      </w:r>
      <w:r>
        <w:t xml:space="preserve">13 </w:t>
      </w:r>
      <w:r w:rsidRPr="008200B8">
        <w:t xml:space="preserve">for ulike grupper. I kapitlet gis det også en oversikt over lønnstilleggene i </w:t>
      </w:r>
      <w:r w:rsidR="009941D1" w:rsidRPr="008200B8">
        <w:t>20</w:t>
      </w:r>
      <w:r w:rsidR="009941D1">
        <w:t>13</w:t>
      </w:r>
      <w:r w:rsidR="009941D1" w:rsidRPr="008200B8">
        <w:t xml:space="preserve"> </w:t>
      </w:r>
      <w:r>
        <w:t>i en del tariffområder</w:t>
      </w:r>
      <w:r w:rsidRPr="008200B8">
        <w:t>.</w:t>
      </w:r>
      <w:r>
        <w:t xml:space="preserve"> </w:t>
      </w:r>
      <w:r w:rsidRPr="008200B8">
        <w:t xml:space="preserve">En mer detaljert oversikt over resultatene av lønnsoppgjør i </w:t>
      </w:r>
      <w:r w:rsidR="009941D1" w:rsidRPr="008200B8">
        <w:t>20</w:t>
      </w:r>
      <w:r w:rsidR="009941D1">
        <w:t>13</w:t>
      </w:r>
      <w:r w:rsidR="009941D1" w:rsidRPr="008200B8">
        <w:t xml:space="preserve"> </w:t>
      </w:r>
      <w:r w:rsidRPr="008200B8">
        <w:t>gis i vedlegg 1.</w:t>
      </w:r>
    </w:p>
    <w:p w:rsidR="007D3721" w:rsidRDefault="007D3721" w:rsidP="007D3721"/>
    <w:p w:rsidR="007D3721" w:rsidRDefault="007D3721" w:rsidP="007D3721">
      <w:pPr>
        <w:pStyle w:val="Overskrift3"/>
      </w:pPr>
      <w:bookmarkStart w:id="25" w:name="_Toc320820654"/>
      <w:bookmarkStart w:id="26" w:name="_Toc351913425"/>
      <w:bookmarkStart w:id="27" w:name="_Toc359263551"/>
      <w:r>
        <w:t xml:space="preserve">Lønnsutviklingen </w:t>
      </w:r>
      <w:r w:rsidRPr="0064642E">
        <w:t>for hovedgrupper</w:t>
      </w:r>
      <w:r>
        <w:t xml:space="preserve"> i forhandlingsområdene</w:t>
      </w:r>
      <w:bookmarkEnd w:id="25"/>
      <w:bookmarkEnd w:id="26"/>
      <w:bookmarkEnd w:id="27"/>
    </w:p>
    <w:p w:rsidR="00030A13" w:rsidRDefault="007D3721" w:rsidP="00F22A73">
      <w:pPr>
        <w:rPr>
          <w:szCs w:val="24"/>
        </w:rPr>
      </w:pPr>
      <w:r w:rsidRPr="00342025">
        <w:t xml:space="preserve">Tabell 1.1 viser at </w:t>
      </w:r>
      <w:r w:rsidR="00236E87">
        <w:t>veksten i gjennomsnittlig årslønn</w:t>
      </w:r>
      <w:r w:rsidR="00236E87" w:rsidRPr="00342025">
        <w:t xml:space="preserve"> </w:t>
      </w:r>
      <w:r w:rsidRPr="00A25A63">
        <w:t>fra 20</w:t>
      </w:r>
      <w:r>
        <w:t>11</w:t>
      </w:r>
      <w:r w:rsidRPr="00A25A63">
        <w:t xml:space="preserve"> til 20</w:t>
      </w:r>
      <w:r>
        <w:t>12</w:t>
      </w:r>
      <w:r w:rsidRPr="00A25A63">
        <w:t xml:space="preserve"> </w:t>
      </w:r>
      <w:r>
        <w:t xml:space="preserve">er beregnet til 4,1 </w:t>
      </w:r>
      <w:r w:rsidRPr="00A25A63">
        <w:t xml:space="preserve">prosent </w:t>
      </w:r>
      <w:r>
        <w:t xml:space="preserve">både </w:t>
      </w:r>
      <w:r w:rsidRPr="00A25A63">
        <w:t>for</w:t>
      </w:r>
      <w:r>
        <w:t xml:space="preserve"> </w:t>
      </w:r>
      <w:r w:rsidRPr="00A25A63">
        <w:t>industriarbeidere og for industrifunksjonærer</w:t>
      </w:r>
      <w:r>
        <w:t xml:space="preserve"> </w:t>
      </w:r>
      <w:r w:rsidRPr="00A25A63">
        <w:t>i NHO-bedrifter</w:t>
      </w:r>
      <w:r>
        <w:t xml:space="preserve">. </w:t>
      </w:r>
      <w:r w:rsidR="00236E87">
        <w:t>L</w:t>
      </w:r>
      <w:r>
        <w:t>ønnsvekst</w:t>
      </w:r>
      <w:r w:rsidR="00236E87">
        <w:t>en</w:t>
      </w:r>
      <w:r>
        <w:t xml:space="preserve"> for alle ansatte i industrien i NHO-bedrifter var </w:t>
      </w:r>
      <w:r w:rsidR="00236E87">
        <w:t xml:space="preserve">i gjennomsnitt </w:t>
      </w:r>
      <w:r>
        <w:t>4,2 prosent. Å</w:t>
      </w:r>
      <w:r w:rsidRPr="00A25A63">
        <w:t xml:space="preserve">rslønnsveksten i </w:t>
      </w:r>
      <w:r>
        <w:t>Virke</w:t>
      </w:r>
      <w:r w:rsidRPr="00A25A63">
        <w:t xml:space="preserve">-bedrifter i varehandelen er </w:t>
      </w:r>
      <w:r>
        <w:t>beregnet</w:t>
      </w:r>
      <w:r w:rsidRPr="00A25A63">
        <w:t xml:space="preserve"> til </w:t>
      </w:r>
      <w:r>
        <w:t xml:space="preserve">3,3 </w:t>
      </w:r>
      <w:r w:rsidRPr="00A25A63">
        <w:t>prosent.</w:t>
      </w:r>
      <w:r>
        <w:t xml:space="preserve"> Høy turnover og økt innslag av unge arbeidstakere trakk lønnsveksten ned. </w:t>
      </w:r>
      <w:r w:rsidRPr="00A25A63">
        <w:t xml:space="preserve">I finanstjenester, som omfatter noen flere grupper enn forhandlingsområdet bank og forsikring, er lønnsveksten </w:t>
      </w:r>
      <w:r>
        <w:t>beregnet</w:t>
      </w:r>
      <w:r w:rsidRPr="00A25A63">
        <w:t xml:space="preserve"> til </w:t>
      </w:r>
      <w:r>
        <w:t xml:space="preserve">3,0 </w:t>
      </w:r>
      <w:r w:rsidRPr="00A25A63">
        <w:t xml:space="preserve">prosent. </w:t>
      </w:r>
      <w:r>
        <w:t xml:space="preserve">Reduserte bonusutbetalinger fra 2011 til 2012 trakk lønnsveksten ned. Både for </w:t>
      </w:r>
      <w:r w:rsidRPr="00A25A63">
        <w:t xml:space="preserve">ansatte i staten og i kommunene </w:t>
      </w:r>
      <w:r>
        <w:t>er</w:t>
      </w:r>
      <w:r w:rsidRPr="00A25A63">
        <w:t xml:space="preserve"> lønnsveksten </w:t>
      </w:r>
      <w:r>
        <w:t>beregnet</w:t>
      </w:r>
      <w:r w:rsidRPr="00A25A63">
        <w:t xml:space="preserve"> til </w:t>
      </w:r>
      <w:r>
        <w:t xml:space="preserve">4,1 </w:t>
      </w:r>
      <w:r w:rsidRPr="00A25A63">
        <w:t>prosent. Årslønnsveksten i Spekter-</w:t>
      </w:r>
      <w:r w:rsidRPr="00A25A63">
        <w:lastRenderedPageBreak/>
        <w:t xml:space="preserve">bedriftene ekskl. helseforetakene </w:t>
      </w:r>
      <w:r>
        <w:t>er beregnet</w:t>
      </w:r>
      <w:r w:rsidRPr="00A25A63">
        <w:t xml:space="preserve"> til </w:t>
      </w:r>
      <w:r>
        <w:t xml:space="preserve">4,2 </w:t>
      </w:r>
      <w:r w:rsidRPr="00A25A63">
        <w:t>prosent</w:t>
      </w:r>
      <w:r>
        <w:t xml:space="preserve"> og i</w:t>
      </w:r>
      <w:r w:rsidRPr="00C817E8">
        <w:rPr>
          <w:szCs w:val="24"/>
        </w:rPr>
        <w:t xml:space="preserve"> helseforetakene </w:t>
      </w:r>
      <w:r>
        <w:rPr>
          <w:szCs w:val="24"/>
        </w:rPr>
        <w:t>til 3,7 prosent.</w:t>
      </w:r>
    </w:p>
    <w:p w:rsidR="007D3721" w:rsidRDefault="007D3721" w:rsidP="00F22A73">
      <w:pPr>
        <w:rPr>
          <w:szCs w:val="24"/>
        </w:rPr>
      </w:pPr>
      <w:r>
        <w:rPr>
          <w:szCs w:val="24"/>
        </w:rPr>
        <w:t xml:space="preserve">Utvalget får utarbeidet tall for lønnsveksten for ansatte </w:t>
      </w:r>
      <w:r w:rsidRPr="00013CB5">
        <w:rPr>
          <w:szCs w:val="24"/>
        </w:rPr>
        <w:t xml:space="preserve">i </w:t>
      </w:r>
      <w:r>
        <w:rPr>
          <w:szCs w:val="24"/>
        </w:rPr>
        <w:t>de største forhandlingsområdene og anslår veksten i gjennomsnittlig årslønn for disse områdene til 4,0 prosent fra 2011 til 2012. B</w:t>
      </w:r>
      <w:r w:rsidRPr="00013CB5">
        <w:rPr>
          <w:szCs w:val="24"/>
        </w:rPr>
        <w:t>eregningen omfatter gruppene i tabell 1.1, enkelte grupper</w:t>
      </w:r>
      <w:r w:rsidRPr="00013CB5">
        <w:rPr>
          <w:rStyle w:val="Fotnotereferanse"/>
          <w:szCs w:val="24"/>
        </w:rPr>
        <w:footnoteReference w:id="2"/>
      </w:r>
      <w:r w:rsidRPr="00013CB5">
        <w:rPr>
          <w:szCs w:val="24"/>
        </w:rPr>
        <w:t xml:space="preserve"> i vedleggstabell </w:t>
      </w:r>
      <w:r w:rsidR="002F7FC5">
        <w:rPr>
          <w:szCs w:val="24"/>
        </w:rPr>
        <w:t>2.1</w:t>
      </w:r>
      <w:r>
        <w:rPr>
          <w:szCs w:val="24"/>
        </w:rPr>
        <w:t xml:space="preserve"> </w:t>
      </w:r>
      <w:r w:rsidRPr="00013CB5">
        <w:rPr>
          <w:szCs w:val="24"/>
        </w:rPr>
        <w:t xml:space="preserve">og fra avsnitt 1.2.2. Til sammen utgjør </w:t>
      </w:r>
      <w:r>
        <w:rPr>
          <w:szCs w:val="24"/>
        </w:rPr>
        <w:t xml:space="preserve">ansatte i </w:t>
      </w:r>
      <w:r w:rsidRPr="00013CB5">
        <w:rPr>
          <w:szCs w:val="24"/>
        </w:rPr>
        <w:t>disse gruppene om lag 60 prosent av alle lønnstakerårsverk i 201</w:t>
      </w:r>
      <w:r>
        <w:rPr>
          <w:szCs w:val="24"/>
        </w:rPr>
        <w:t>2</w:t>
      </w:r>
      <w:r w:rsidRPr="00013CB5">
        <w:rPr>
          <w:szCs w:val="24"/>
        </w:rPr>
        <w:t>.</w:t>
      </w:r>
    </w:p>
    <w:p w:rsidR="007D3721" w:rsidRDefault="007D3721" w:rsidP="00F22A73">
      <w:r>
        <w:t>Beregningene av årslønn og lønnsvekst i tabell 1.1 bygger på lønnsstatistikk for de enkelte gruppene, og på opplysninger om lønnstillegg og reguleringstidspunkter i de enkelte år, se vedlegg 2</w:t>
      </w:r>
      <w:r w:rsidR="006F57BF">
        <w:t xml:space="preserve"> i utvalgets marsrapport (NOU 2013:7)</w:t>
      </w:r>
      <w:r>
        <w:t xml:space="preserve"> for nærmere beskrivelse av lønnsbegreper og grunnlaget for beregningene.</w:t>
      </w:r>
    </w:p>
    <w:p w:rsidR="007D3721" w:rsidRPr="00673974" w:rsidRDefault="007D3721" w:rsidP="007D3721">
      <w:pPr>
        <w:rPr>
          <w:b/>
        </w:rPr>
        <w:sectPr w:rsidR="007D3721" w:rsidRPr="00673974" w:rsidSect="007D3721">
          <w:headerReference w:type="default" r:id="rId8"/>
          <w:footerReference w:type="even" r:id="rId9"/>
          <w:footerReference w:type="default" r:id="rId10"/>
          <w:pgSz w:w="11906" w:h="16838" w:code="9"/>
          <w:pgMar w:top="1440" w:right="1418" w:bottom="1440" w:left="1418" w:header="709" w:footer="1440" w:gutter="0"/>
          <w:cols w:space="708"/>
          <w:titlePg/>
        </w:sectPr>
      </w:pPr>
      <w:r>
        <w:t>Tabell 1.1 viser at i årene 2003 til 2005 var det jevnt over avtakende lønnsvekst bortsett fra i finanstjenester. I 2006 tok lønnsveksten seg noe opp igjen og varierte mellom 2,6 og 5,6 prosent. I 2007 og 2008 tok lønnsveksten seg ytterligere opp. I områdene i tabell 1.1 varierte lønnsveksten i disse årene fra 3,6 til 6,7 prosent. Unntaket er finanstjenester der høye bonusutbetalinger i 2008 trakk opp lønnsveksten til 9,2 prosent. I 2009 og 2010 falt samlet lønnsvekst, mens den tok seg noe opp igjen i 2011. Lønnsveksten i enkelte år er påvirket av spesielle tillegg.</w:t>
      </w:r>
    </w:p>
    <w:p w:rsidR="007D3721" w:rsidRPr="000B2523" w:rsidRDefault="007D3721" w:rsidP="007D3721">
      <w:pPr>
        <w:pStyle w:val="tabell-tittel"/>
      </w:pPr>
      <w:r w:rsidRPr="000B2523">
        <w:lastRenderedPageBreak/>
        <w:t>Årslønnsvekst fra året før i prosent for noen store forhandlingsområder. Per årsverk</w:t>
      </w:r>
      <w:r>
        <w:t xml:space="preserve"> </w:t>
      </w:r>
    </w:p>
    <w:tbl>
      <w:tblPr>
        <w:tblW w:w="5191" w:type="pct"/>
        <w:jc w:val="right"/>
        <w:tblLayout w:type="fixed"/>
        <w:tblCellMar>
          <w:left w:w="30" w:type="dxa"/>
          <w:right w:w="30" w:type="dxa"/>
        </w:tblCellMar>
        <w:tblLook w:val="0080"/>
      </w:tblPr>
      <w:tblGrid>
        <w:gridCol w:w="1351"/>
        <w:gridCol w:w="745"/>
        <w:gridCol w:w="362"/>
        <w:gridCol w:w="1110"/>
        <w:gridCol w:w="742"/>
        <w:gridCol w:w="648"/>
        <w:gridCol w:w="1279"/>
        <w:gridCol w:w="993"/>
        <w:gridCol w:w="1419"/>
        <w:gridCol w:w="1559"/>
        <w:gridCol w:w="1559"/>
        <w:gridCol w:w="759"/>
        <w:gridCol w:w="82"/>
        <w:gridCol w:w="1022"/>
        <w:gridCol w:w="969"/>
      </w:tblGrid>
      <w:tr w:rsidR="007D3721" w:rsidRPr="00777AF3" w:rsidTr="00772493">
        <w:trPr>
          <w:cantSplit/>
          <w:trHeight w:val="308"/>
          <w:jc w:val="right"/>
        </w:trPr>
        <w:tc>
          <w:tcPr>
            <w:tcW w:w="718" w:type="pct"/>
            <w:gridSpan w:val="2"/>
            <w:tcBorders>
              <w:top w:val="single" w:sz="4" w:space="0" w:color="auto"/>
            </w:tcBorders>
            <w:vAlign w:val="bottom"/>
          </w:tcPr>
          <w:p w:rsidR="007D3721" w:rsidRPr="00777AF3" w:rsidRDefault="007D3721" w:rsidP="00036E6E">
            <w:pPr>
              <w:pStyle w:val="Tabelltekst"/>
              <w:ind w:left="397" w:hanging="397"/>
              <w:jc w:val="center"/>
              <w:rPr>
                <w:sz w:val="20"/>
              </w:rPr>
            </w:pPr>
          </w:p>
        </w:tc>
        <w:tc>
          <w:tcPr>
            <w:tcW w:w="758" w:type="pct"/>
            <w:gridSpan w:val="3"/>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NHO-bedrifter i industrien</w:t>
            </w:r>
          </w:p>
        </w:tc>
        <w:tc>
          <w:tcPr>
            <w:tcW w:w="660" w:type="pct"/>
            <w:gridSpan w:val="2"/>
            <w:tcBorders>
              <w:top w:val="single" w:sz="4" w:space="0" w:color="auto"/>
            </w:tcBorders>
            <w:vAlign w:val="bottom"/>
          </w:tcPr>
          <w:p w:rsidR="007D3721" w:rsidRPr="00777AF3" w:rsidRDefault="007D3721" w:rsidP="00036E6E">
            <w:pPr>
              <w:pStyle w:val="Tabelltekst"/>
              <w:jc w:val="center"/>
              <w:rPr>
                <w:sz w:val="20"/>
              </w:rPr>
            </w:pPr>
          </w:p>
        </w:tc>
        <w:tc>
          <w:tcPr>
            <w:tcW w:w="826" w:type="pct"/>
            <w:gridSpan w:val="2"/>
            <w:tcBorders>
              <w:top w:val="single" w:sz="4" w:space="0" w:color="auto"/>
            </w:tcBorders>
            <w:vAlign w:val="bottom"/>
          </w:tcPr>
          <w:p w:rsidR="007D3721" w:rsidRPr="00777AF3" w:rsidRDefault="007D3721" w:rsidP="00036E6E">
            <w:pPr>
              <w:pStyle w:val="Tabelltekst"/>
              <w:jc w:val="center"/>
              <w:rPr>
                <w:sz w:val="20"/>
              </w:rPr>
            </w:pPr>
          </w:p>
        </w:tc>
        <w:tc>
          <w:tcPr>
            <w:tcW w:w="1327" w:type="pct"/>
            <w:gridSpan w:val="3"/>
            <w:tcBorders>
              <w:top w:val="single" w:sz="4" w:space="0" w:color="auto"/>
            </w:tcBorders>
            <w:vAlign w:val="bottom"/>
          </w:tcPr>
          <w:p w:rsidR="007D3721" w:rsidRPr="00777AF3" w:rsidRDefault="007D3721" w:rsidP="00036E6E">
            <w:pPr>
              <w:pStyle w:val="Tabelltekst"/>
              <w:jc w:val="center"/>
              <w:rPr>
                <w:sz w:val="20"/>
              </w:rPr>
            </w:pPr>
            <w:r w:rsidRPr="00777AF3">
              <w:rPr>
                <w:sz w:val="20"/>
              </w:rPr>
              <w:t>Kommuneansatte</w:t>
            </w:r>
          </w:p>
        </w:tc>
        <w:tc>
          <w:tcPr>
            <w:tcW w:w="28" w:type="pct"/>
            <w:vMerge w:val="restart"/>
            <w:tcBorders>
              <w:top w:val="single" w:sz="4" w:space="0" w:color="auto"/>
            </w:tcBorders>
          </w:tcPr>
          <w:p w:rsidR="007D3721" w:rsidRPr="00777AF3" w:rsidRDefault="007D3721" w:rsidP="00036E6E">
            <w:pPr>
              <w:pStyle w:val="Tabelltekst"/>
              <w:jc w:val="center"/>
              <w:rPr>
                <w:sz w:val="20"/>
              </w:rPr>
            </w:pPr>
          </w:p>
        </w:tc>
        <w:tc>
          <w:tcPr>
            <w:tcW w:w="683" w:type="pct"/>
            <w:gridSpan w:val="2"/>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Spekter-bedrifter</w:t>
            </w:r>
          </w:p>
        </w:tc>
      </w:tr>
      <w:tr w:rsidR="007D3721" w:rsidRPr="00777AF3" w:rsidTr="00772493">
        <w:trPr>
          <w:cantSplit/>
          <w:trHeight w:val="552"/>
          <w:jc w:val="right"/>
        </w:trPr>
        <w:tc>
          <w:tcPr>
            <w:tcW w:w="463" w:type="pct"/>
            <w:tcBorders>
              <w:bottom w:val="single" w:sz="4" w:space="0" w:color="auto"/>
            </w:tcBorders>
            <w:vAlign w:val="bottom"/>
          </w:tcPr>
          <w:p w:rsidR="007D3721" w:rsidRPr="00777AF3" w:rsidRDefault="007D3721" w:rsidP="00036E6E">
            <w:pPr>
              <w:pStyle w:val="Tabelltekst"/>
              <w:ind w:left="397" w:hanging="397"/>
              <w:rPr>
                <w:sz w:val="20"/>
              </w:rPr>
            </w:pPr>
          </w:p>
        </w:tc>
        <w:tc>
          <w:tcPr>
            <w:tcW w:w="379" w:type="pct"/>
            <w:gridSpan w:val="2"/>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Industri i alt</w:t>
            </w:r>
          </w:p>
        </w:tc>
        <w:tc>
          <w:tcPr>
            <w:tcW w:w="380" w:type="pct"/>
            <w:tcBorders>
              <w:top w:val="single" w:sz="4" w:space="0" w:color="auto"/>
              <w:bottom w:val="single" w:sz="4" w:space="0" w:color="auto"/>
            </w:tcBorders>
            <w:vAlign w:val="bottom"/>
          </w:tcPr>
          <w:p w:rsidR="007D3721" w:rsidRPr="00777AF3" w:rsidRDefault="007D3721" w:rsidP="00036E6E">
            <w:pPr>
              <w:pStyle w:val="Tabelltekst"/>
              <w:jc w:val="center"/>
              <w:rPr>
                <w:sz w:val="20"/>
                <w:vertAlign w:val="superscript"/>
              </w:rPr>
            </w:pPr>
            <w:r w:rsidRPr="00777AF3">
              <w:rPr>
                <w:sz w:val="20"/>
              </w:rPr>
              <w:t>Industri-arbeidere</w:t>
            </w:r>
          </w:p>
        </w:tc>
        <w:tc>
          <w:tcPr>
            <w:tcW w:w="476" w:type="pct"/>
            <w:gridSpan w:val="2"/>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Industri-funksjonærer</w:t>
            </w:r>
          </w:p>
        </w:tc>
        <w:tc>
          <w:tcPr>
            <w:tcW w:w="438" w:type="pct"/>
            <w:tcBorders>
              <w:bottom w:val="single" w:sz="4" w:space="0" w:color="auto"/>
            </w:tcBorders>
            <w:vAlign w:val="bottom"/>
          </w:tcPr>
          <w:p w:rsidR="007D3721" w:rsidRPr="00777AF3" w:rsidRDefault="007D3721" w:rsidP="00036E6E">
            <w:pPr>
              <w:pStyle w:val="Tabelltekst"/>
              <w:jc w:val="center"/>
              <w:rPr>
                <w:sz w:val="20"/>
              </w:rPr>
            </w:pPr>
            <w:r w:rsidRPr="00777AF3">
              <w:rPr>
                <w:sz w:val="20"/>
              </w:rPr>
              <w:t>Virke-bedrifter i varehandel</w:t>
            </w:r>
            <w:r>
              <w:rPr>
                <w:sz w:val="20"/>
                <w:vertAlign w:val="superscript"/>
              </w:rPr>
              <w:t>1</w:t>
            </w:r>
          </w:p>
        </w:tc>
        <w:tc>
          <w:tcPr>
            <w:tcW w:w="340" w:type="pct"/>
            <w:tcBorders>
              <w:bottom w:val="single" w:sz="4" w:space="0" w:color="auto"/>
            </w:tcBorders>
            <w:vAlign w:val="bottom"/>
          </w:tcPr>
          <w:p w:rsidR="007D3721" w:rsidRPr="00777AF3" w:rsidRDefault="007D3721" w:rsidP="00036E6E">
            <w:pPr>
              <w:pStyle w:val="Tabelltekst"/>
              <w:jc w:val="center"/>
              <w:rPr>
                <w:sz w:val="20"/>
              </w:rPr>
            </w:pPr>
            <w:r w:rsidRPr="00777AF3">
              <w:rPr>
                <w:sz w:val="20"/>
              </w:rPr>
              <w:t>Finans</w:t>
            </w:r>
            <w:r>
              <w:rPr>
                <w:sz w:val="20"/>
              </w:rPr>
              <w:t>-</w:t>
            </w:r>
            <w:r w:rsidRPr="00777AF3">
              <w:rPr>
                <w:sz w:val="20"/>
              </w:rPr>
              <w:t>tjenester</w:t>
            </w:r>
            <w:r>
              <w:rPr>
                <w:sz w:val="20"/>
                <w:vertAlign w:val="superscript"/>
              </w:rPr>
              <w:t>2</w:t>
            </w:r>
          </w:p>
        </w:tc>
        <w:tc>
          <w:tcPr>
            <w:tcW w:w="486" w:type="pct"/>
            <w:tcBorders>
              <w:bottom w:val="single" w:sz="4" w:space="0" w:color="auto"/>
            </w:tcBorders>
            <w:vAlign w:val="bottom"/>
          </w:tcPr>
          <w:p w:rsidR="007D3721" w:rsidRPr="00777AF3" w:rsidRDefault="007D3721" w:rsidP="00036E6E">
            <w:pPr>
              <w:pStyle w:val="Tabelltekst"/>
              <w:jc w:val="center"/>
              <w:rPr>
                <w:sz w:val="20"/>
              </w:rPr>
            </w:pPr>
            <w:r w:rsidRPr="00777AF3">
              <w:rPr>
                <w:sz w:val="20"/>
              </w:rPr>
              <w:t>Statsansatte</w:t>
            </w:r>
            <w:r>
              <w:rPr>
                <w:color w:val="auto"/>
                <w:sz w:val="20"/>
                <w:vertAlign w:val="superscript"/>
              </w:rPr>
              <w:t>3</w:t>
            </w:r>
          </w:p>
        </w:tc>
        <w:tc>
          <w:tcPr>
            <w:tcW w:w="534" w:type="pct"/>
            <w:tcBorders>
              <w:top w:val="single" w:sz="4" w:space="0" w:color="auto"/>
              <w:bottom w:val="single" w:sz="4" w:space="0" w:color="auto"/>
            </w:tcBorders>
            <w:vAlign w:val="bottom"/>
          </w:tcPr>
          <w:p w:rsidR="007D3721" w:rsidRPr="00777AF3" w:rsidRDefault="007D3721" w:rsidP="00F3261B">
            <w:pPr>
              <w:pStyle w:val="Tabelltekst"/>
              <w:jc w:val="center"/>
              <w:rPr>
                <w:sz w:val="20"/>
                <w:vertAlign w:val="superscript"/>
              </w:rPr>
            </w:pPr>
            <w:r w:rsidRPr="00777AF3">
              <w:rPr>
                <w:sz w:val="20"/>
              </w:rPr>
              <w:t>Kommuneansatte i alt</w:t>
            </w:r>
            <w:r>
              <w:rPr>
                <w:sz w:val="20"/>
                <w:vertAlign w:val="superscript"/>
              </w:rPr>
              <w:t>4</w:t>
            </w:r>
          </w:p>
        </w:tc>
        <w:tc>
          <w:tcPr>
            <w:tcW w:w="534" w:type="pct"/>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Undervisnings-personell</w:t>
            </w:r>
            <w:r>
              <w:rPr>
                <w:sz w:val="20"/>
                <w:vertAlign w:val="superscript"/>
              </w:rPr>
              <w:t>5</w:t>
            </w:r>
          </w:p>
        </w:tc>
        <w:tc>
          <w:tcPr>
            <w:tcW w:w="260" w:type="pct"/>
            <w:tcBorders>
              <w:top w:val="single" w:sz="4" w:space="0" w:color="auto"/>
              <w:bottom w:val="single" w:sz="4" w:space="0" w:color="auto"/>
            </w:tcBorders>
            <w:vAlign w:val="bottom"/>
          </w:tcPr>
          <w:p w:rsidR="007D3721" w:rsidRPr="00777AF3" w:rsidRDefault="007D3721" w:rsidP="00036E6E">
            <w:pPr>
              <w:pStyle w:val="Tabelltekst"/>
              <w:jc w:val="center"/>
              <w:rPr>
                <w:sz w:val="20"/>
              </w:rPr>
            </w:pPr>
            <w:r>
              <w:rPr>
                <w:sz w:val="20"/>
              </w:rPr>
              <w:t xml:space="preserve">Øvrige ansatte </w:t>
            </w:r>
          </w:p>
        </w:tc>
        <w:tc>
          <w:tcPr>
            <w:tcW w:w="28" w:type="pct"/>
            <w:vMerge/>
            <w:tcBorders>
              <w:bottom w:val="single" w:sz="4" w:space="0" w:color="auto"/>
            </w:tcBorders>
          </w:tcPr>
          <w:p w:rsidR="007D3721" w:rsidRPr="00777AF3" w:rsidRDefault="007D3721" w:rsidP="00036E6E">
            <w:pPr>
              <w:pStyle w:val="Tabelltekst"/>
              <w:jc w:val="center"/>
              <w:rPr>
                <w:sz w:val="20"/>
              </w:rPr>
            </w:pPr>
          </w:p>
        </w:tc>
        <w:tc>
          <w:tcPr>
            <w:tcW w:w="350" w:type="pct"/>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Helsefore-</w:t>
            </w:r>
          </w:p>
          <w:p w:rsidR="007D3721" w:rsidRPr="00777AF3" w:rsidRDefault="007D3721" w:rsidP="00036E6E">
            <w:pPr>
              <w:pStyle w:val="Tabelltekst"/>
              <w:jc w:val="center"/>
              <w:rPr>
                <w:sz w:val="20"/>
              </w:rPr>
            </w:pPr>
            <w:r w:rsidRPr="00777AF3">
              <w:rPr>
                <w:sz w:val="20"/>
              </w:rPr>
              <w:t>takene</w:t>
            </w:r>
            <w:r>
              <w:rPr>
                <w:sz w:val="20"/>
                <w:vertAlign w:val="superscript"/>
              </w:rPr>
              <w:t>6</w:t>
            </w:r>
          </w:p>
        </w:tc>
        <w:tc>
          <w:tcPr>
            <w:tcW w:w="332" w:type="pct"/>
            <w:tcBorders>
              <w:top w:val="single" w:sz="4" w:space="0" w:color="auto"/>
              <w:bottom w:val="single" w:sz="4" w:space="0" w:color="auto"/>
            </w:tcBorders>
            <w:vAlign w:val="bottom"/>
          </w:tcPr>
          <w:p w:rsidR="007D3721" w:rsidRPr="00777AF3" w:rsidRDefault="007D3721" w:rsidP="00036E6E">
            <w:pPr>
              <w:pStyle w:val="Tabelltekst"/>
              <w:jc w:val="center"/>
              <w:rPr>
                <w:sz w:val="20"/>
              </w:rPr>
            </w:pPr>
            <w:r w:rsidRPr="00777AF3">
              <w:rPr>
                <w:sz w:val="20"/>
              </w:rPr>
              <w:t>Øvrige bedrifter</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2003</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4,0</w:t>
            </w:r>
          </w:p>
        </w:tc>
        <w:tc>
          <w:tcPr>
            <w:tcW w:w="380" w:type="pct"/>
            <w:shd w:val="solid" w:color="FFFFFF" w:fill="auto"/>
            <w:vAlign w:val="bottom"/>
          </w:tcPr>
          <w:p w:rsidR="007D3721" w:rsidRPr="00777AF3" w:rsidRDefault="007D3721" w:rsidP="00036E6E">
            <w:pPr>
              <w:pStyle w:val="Tabelltekst"/>
              <w:jc w:val="center"/>
              <w:rPr>
                <w:sz w:val="20"/>
              </w:rPr>
            </w:pPr>
            <w:r w:rsidRPr="00777AF3">
              <w:rPr>
                <w:sz w:val="20"/>
              </w:rPr>
              <w:t>3,5</w:t>
            </w:r>
          </w:p>
        </w:tc>
        <w:tc>
          <w:tcPr>
            <w:tcW w:w="476" w:type="pct"/>
            <w:gridSpan w:val="2"/>
            <w:vAlign w:val="bottom"/>
          </w:tcPr>
          <w:p w:rsidR="007D3721" w:rsidRPr="00777AF3" w:rsidRDefault="007D3721" w:rsidP="00036E6E">
            <w:pPr>
              <w:pStyle w:val="Tabelltekst"/>
              <w:jc w:val="center"/>
              <w:rPr>
                <w:sz w:val="20"/>
              </w:rPr>
            </w:pPr>
            <w:r w:rsidRPr="00777AF3">
              <w:rPr>
                <w:sz w:val="20"/>
              </w:rPr>
              <w:t>4,6</w:t>
            </w:r>
          </w:p>
        </w:tc>
        <w:tc>
          <w:tcPr>
            <w:tcW w:w="438" w:type="pct"/>
            <w:vAlign w:val="bottom"/>
          </w:tcPr>
          <w:p w:rsidR="007D3721" w:rsidRPr="00777AF3" w:rsidRDefault="007D3721" w:rsidP="00036E6E">
            <w:pPr>
              <w:pStyle w:val="Tabelltekst"/>
              <w:jc w:val="center"/>
              <w:rPr>
                <w:sz w:val="20"/>
              </w:rPr>
            </w:pPr>
            <w:r w:rsidRPr="00777AF3">
              <w:rPr>
                <w:sz w:val="20"/>
              </w:rPr>
              <w:t>4,4</w:t>
            </w:r>
          </w:p>
        </w:tc>
        <w:tc>
          <w:tcPr>
            <w:tcW w:w="340" w:type="pct"/>
            <w:vAlign w:val="bottom"/>
          </w:tcPr>
          <w:p w:rsidR="007D3721" w:rsidRPr="00777AF3" w:rsidRDefault="007D3721" w:rsidP="00036E6E">
            <w:pPr>
              <w:pStyle w:val="Tabelltekst"/>
              <w:jc w:val="center"/>
              <w:rPr>
                <w:sz w:val="20"/>
              </w:rPr>
            </w:pPr>
            <w:r w:rsidRPr="00777AF3">
              <w:rPr>
                <w:sz w:val="20"/>
              </w:rPr>
              <w:t>4,5</w:t>
            </w:r>
          </w:p>
        </w:tc>
        <w:tc>
          <w:tcPr>
            <w:tcW w:w="486" w:type="pct"/>
            <w:vAlign w:val="bottom"/>
          </w:tcPr>
          <w:p w:rsidR="007D3721" w:rsidRPr="00777AF3" w:rsidRDefault="007D3721" w:rsidP="00036E6E">
            <w:pPr>
              <w:pStyle w:val="Tabelltekst"/>
              <w:jc w:val="center"/>
              <w:rPr>
                <w:sz w:val="20"/>
              </w:rPr>
            </w:pPr>
            <w:r w:rsidRPr="00777AF3">
              <w:rPr>
                <w:sz w:val="20"/>
              </w:rPr>
              <w:t>4,3</w:t>
            </w:r>
          </w:p>
        </w:tc>
        <w:tc>
          <w:tcPr>
            <w:tcW w:w="534" w:type="pct"/>
            <w:vAlign w:val="bottom"/>
          </w:tcPr>
          <w:p w:rsidR="007D3721" w:rsidRPr="00777AF3" w:rsidRDefault="007D3721" w:rsidP="00036E6E">
            <w:pPr>
              <w:pStyle w:val="Tabelltekst"/>
              <w:jc w:val="center"/>
              <w:rPr>
                <w:sz w:val="20"/>
              </w:rPr>
            </w:pPr>
            <w:r w:rsidRPr="00777AF3">
              <w:rPr>
                <w:sz w:val="20"/>
              </w:rPr>
              <w:t>4,4</w:t>
            </w:r>
          </w:p>
        </w:tc>
        <w:tc>
          <w:tcPr>
            <w:tcW w:w="534" w:type="pct"/>
            <w:vAlign w:val="bottom"/>
          </w:tcPr>
          <w:p w:rsidR="007D3721" w:rsidRPr="00777AF3" w:rsidRDefault="007D3721" w:rsidP="00036E6E">
            <w:pPr>
              <w:pStyle w:val="Tabelltekst"/>
              <w:ind w:right="-49"/>
              <w:jc w:val="center"/>
              <w:rPr>
                <w:sz w:val="20"/>
              </w:rPr>
            </w:pPr>
            <w:r w:rsidRPr="00777AF3">
              <w:rPr>
                <w:sz w:val="20"/>
              </w:rPr>
              <w:t>5,4</w:t>
            </w:r>
          </w:p>
        </w:tc>
        <w:tc>
          <w:tcPr>
            <w:tcW w:w="260" w:type="pct"/>
          </w:tcPr>
          <w:p w:rsidR="007D3721" w:rsidRPr="00777AF3" w:rsidRDefault="007D3721" w:rsidP="00036E6E">
            <w:pPr>
              <w:pStyle w:val="Tabelltekst"/>
              <w:jc w:val="center"/>
              <w:rPr>
                <w:sz w:val="20"/>
              </w:rPr>
            </w:pPr>
            <w:r>
              <w:rPr>
                <w:sz w:val="20"/>
              </w:rPr>
              <w:t>3,9</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7,0</w:t>
            </w:r>
          </w:p>
        </w:tc>
        <w:tc>
          <w:tcPr>
            <w:tcW w:w="332" w:type="pct"/>
            <w:vAlign w:val="bottom"/>
          </w:tcPr>
          <w:p w:rsidR="007D3721" w:rsidRPr="00777AF3" w:rsidRDefault="007D3721" w:rsidP="00036E6E">
            <w:pPr>
              <w:pStyle w:val="Tabelltekst"/>
              <w:jc w:val="center"/>
              <w:rPr>
                <w:sz w:val="20"/>
              </w:rPr>
            </w:pPr>
            <w:r w:rsidRPr="00777AF3">
              <w:rPr>
                <w:sz w:val="20"/>
              </w:rPr>
              <w:t>3,8</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2004</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3,8</w:t>
            </w:r>
          </w:p>
        </w:tc>
        <w:tc>
          <w:tcPr>
            <w:tcW w:w="380" w:type="pct"/>
            <w:shd w:val="solid" w:color="FFFFFF" w:fill="auto"/>
            <w:vAlign w:val="bottom"/>
          </w:tcPr>
          <w:p w:rsidR="007D3721" w:rsidRPr="00777AF3" w:rsidRDefault="007D3721" w:rsidP="00036E6E">
            <w:pPr>
              <w:pStyle w:val="Tabelltekst"/>
              <w:jc w:val="center"/>
              <w:rPr>
                <w:sz w:val="20"/>
              </w:rPr>
            </w:pPr>
            <w:r w:rsidRPr="00777AF3">
              <w:rPr>
                <w:sz w:val="20"/>
              </w:rPr>
              <w:t>3,6</w:t>
            </w:r>
          </w:p>
        </w:tc>
        <w:tc>
          <w:tcPr>
            <w:tcW w:w="476" w:type="pct"/>
            <w:gridSpan w:val="2"/>
            <w:vAlign w:val="bottom"/>
          </w:tcPr>
          <w:p w:rsidR="007D3721" w:rsidRPr="00777AF3" w:rsidRDefault="007D3721" w:rsidP="00036E6E">
            <w:pPr>
              <w:pStyle w:val="Tabelltekst"/>
              <w:jc w:val="center"/>
              <w:rPr>
                <w:sz w:val="20"/>
              </w:rPr>
            </w:pPr>
            <w:r w:rsidRPr="00777AF3">
              <w:rPr>
                <w:sz w:val="20"/>
              </w:rPr>
              <w:t>3,8</w:t>
            </w:r>
          </w:p>
        </w:tc>
        <w:tc>
          <w:tcPr>
            <w:tcW w:w="438" w:type="pct"/>
            <w:vAlign w:val="bottom"/>
          </w:tcPr>
          <w:p w:rsidR="007D3721" w:rsidRPr="00777AF3" w:rsidRDefault="007D3721" w:rsidP="00036E6E">
            <w:pPr>
              <w:pStyle w:val="Tabelltekst"/>
              <w:jc w:val="center"/>
              <w:rPr>
                <w:sz w:val="20"/>
              </w:rPr>
            </w:pPr>
            <w:r w:rsidRPr="00777AF3">
              <w:rPr>
                <w:sz w:val="20"/>
              </w:rPr>
              <w:t xml:space="preserve">3,5 </w:t>
            </w:r>
          </w:p>
        </w:tc>
        <w:tc>
          <w:tcPr>
            <w:tcW w:w="340" w:type="pct"/>
            <w:vAlign w:val="bottom"/>
          </w:tcPr>
          <w:p w:rsidR="007D3721" w:rsidRPr="00777AF3" w:rsidRDefault="007D3721" w:rsidP="00036E6E">
            <w:pPr>
              <w:pStyle w:val="Tabelltekst"/>
              <w:jc w:val="center"/>
              <w:rPr>
                <w:sz w:val="20"/>
              </w:rPr>
            </w:pPr>
            <w:r w:rsidRPr="00777AF3">
              <w:rPr>
                <w:sz w:val="20"/>
              </w:rPr>
              <w:t>4,0</w:t>
            </w:r>
          </w:p>
        </w:tc>
        <w:tc>
          <w:tcPr>
            <w:tcW w:w="486" w:type="pct"/>
            <w:vAlign w:val="bottom"/>
          </w:tcPr>
          <w:p w:rsidR="007D3721" w:rsidRPr="00777AF3" w:rsidRDefault="007D3721" w:rsidP="00036E6E">
            <w:pPr>
              <w:pStyle w:val="Tabelltekst"/>
              <w:jc w:val="center"/>
              <w:rPr>
                <w:sz w:val="20"/>
              </w:rPr>
            </w:pPr>
            <w:r w:rsidRPr="00777AF3">
              <w:rPr>
                <w:sz w:val="20"/>
              </w:rPr>
              <w:t>3,7</w:t>
            </w:r>
          </w:p>
        </w:tc>
        <w:tc>
          <w:tcPr>
            <w:tcW w:w="534" w:type="pct"/>
            <w:vAlign w:val="bottom"/>
          </w:tcPr>
          <w:p w:rsidR="007D3721" w:rsidRPr="00777AF3" w:rsidRDefault="007D3721" w:rsidP="00036E6E">
            <w:pPr>
              <w:pStyle w:val="Tabelltekst"/>
              <w:jc w:val="center"/>
              <w:rPr>
                <w:sz w:val="20"/>
              </w:rPr>
            </w:pPr>
            <w:r w:rsidRPr="00777AF3">
              <w:rPr>
                <w:sz w:val="20"/>
              </w:rPr>
              <w:t>3,8</w:t>
            </w:r>
            <w:r>
              <w:rPr>
                <w:sz w:val="20"/>
                <w:vertAlign w:val="superscript"/>
              </w:rPr>
              <w:t>7</w:t>
            </w:r>
          </w:p>
        </w:tc>
        <w:tc>
          <w:tcPr>
            <w:tcW w:w="534" w:type="pct"/>
            <w:vAlign w:val="bottom"/>
          </w:tcPr>
          <w:p w:rsidR="007D3721" w:rsidRPr="00777AF3" w:rsidRDefault="007D3721" w:rsidP="00036E6E">
            <w:pPr>
              <w:pStyle w:val="Tabelltekst"/>
              <w:jc w:val="center"/>
              <w:rPr>
                <w:sz w:val="20"/>
              </w:rPr>
            </w:pPr>
            <w:r w:rsidRPr="00777AF3">
              <w:rPr>
                <w:sz w:val="20"/>
              </w:rPr>
              <w:t>3,2</w:t>
            </w:r>
          </w:p>
        </w:tc>
        <w:tc>
          <w:tcPr>
            <w:tcW w:w="260" w:type="pct"/>
          </w:tcPr>
          <w:p w:rsidR="007D3721" w:rsidRPr="00777AF3" w:rsidRDefault="007D3721" w:rsidP="00036E6E">
            <w:pPr>
              <w:pStyle w:val="Tabelltekst"/>
              <w:jc w:val="center"/>
              <w:rPr>
                <w:sz w:val="20"/>
              </w:rPr>
            </w:pPr>
            <w:r>
              <w:rPr>
                <w:sz w:val="20"/>
              </w:rPr>
              <w:t>4,1</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3,0</w:t>
            </w:r>
          </w:p>
        </w:tc>
        <w:tc>
          <w:tcPr>
            <w:tcW w:w="332" w:type="pct"/>
            <w:vAlign w:val="bottom"/>
          </w:tcPr>
          <w:p w:rsidR="007D3721" w:rsidRPr="00777AF3" w:rsidRDefault="007D3721" w:rsidP="00036E6E">
            <w:pPr>
              <w:pStyle w:val="Tabelltekst"/>
              <w:jc w:val="center"/>
              <w:rPr>
                <w:sz w:val="20"/>
              </w:rPr>
            </w:pPr>
            <w:r w:rsidRPr="00777AF3">
              <w:rPr>
                <w:sz w:val="20"/>
              </w:rPr>
              <w:t xml:space="preserve">3,4 </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2005</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4,0</w:t>
            </w:r>
          </w:p>
        </w:tc>
        <w:tc>
          <w:tcPr>
            <w:tcW w:w="380" w:type="pct"/>
            <w:shd w:val="solid" w:color="FFFFFF" w:fill="auto"/>
            <w:vAlign w:val="bottom"/>
          </w:tcPr>
          <w:p w:rsidR="007D3721" w:rsidRPr="00777AF3" w:rsidRDefault="007D3721" w:rsidP="00036E6E">
            <w:pPr>
              <w:pStyle w:val="Tabelltekst"/>
              <w:jc w:val="center"/>
              <w:rPr>
                <w:sz w:val="20"/>
              </w:rPr>
            </w:pPr>
            <w:r w:rsidRPr="00777AF3">
              <w:rPr>
                <w:sz w:val="20"/>
              </w:rPr>
              <w:t xml:space="preserve">3,4 </w:t>
            </w:r>
          </w:p>
        </w:tc>
        <w:tc>
          <w:tcPr>
            <w:tcW w:w="476" w:type="pct"/>
            <w:gridSpan w:val="2"/>
            <w:vAlign w:val="bottom"/>
          </w:tcPr>
          <w:p w:rsidR="007D3721" w:rsidRPr="00777AF3" w:rsidRDefault="007D3721" w:rsidP="00036E6E">
            <w:pPr>
              <w:pStyle w:val="Tabelltekst"/>
              <w:jc w:val="center"/>
              <w:rPr>
                <w:sz w:val="20"/>
              </w:rPr>
            </w:pPr>
            <w:r w:rsidRPr="00777AF3">
              <w:rPr>
                <w:sz w:val="20"/>
              </w:rPr>
              <w:t xml:space="preserve">4,3 </w:t>
            </w:r>
          </w:p>
        </w:tc>
        <w:tc>
          <w:tcPr>
            <w:tcW w:w="438" w:type="pct"/>
            <w:vAlign w:val="bottom"/>
          </w:tcPr>
          <w:p w:rsidR="007D3721" w:rsidRPr="00777AF3" w:rsidRDefault="007D3721" w:rsidP="00036E6E">
            <w:pPr>
              <w:pStyle w:val="Tabelltekst"/>
              <w:jc w:val="center"/>
              <w:rPr>
                <w:sz w:val="20"/>
              </w:rPr>
            </w:pPr>
            <w:r w:rsidRPr="00777AF3">
              <w:rPr>
                <w:sz w:val="20"/>
              </w:rPr>
              <w:t>3,9</w:t>
            </w:r>
          </w:p>
        </w:tc>
        <w:tc>
          <w:tcPr>
            <w:tcW w:w="340" w:type="pct"/>
            <w:vAlign w:val="bottom"/>
          </w:tcPr>
          <w:p w:rsidR="007D3721" w:rsidRPr="00777AF3" w:rsidRDefault="007D3721" w:rsidP="00036E6E">
            <w:pPr>
              <w:pStyle w:val="Tabelltekst"/>
              <w:jc w:val="center"/>
              <w:rPr>
                <w:sz w:val="20"/>
              </w:rPr>
            </w:pPr>
            <w:r w:rsidRPr="00777AF3">
              <w:rPr>
                <w:sz w:val="20"/>
              </w:rPr>
              <w:t>7,7</w:t>
            </w:r>
          </w:p>
        </w:tc>
        <w:tc>
          <w:tcPr>
            <w:tcW w:w="486" w:type="pct"/>
            <w:vAlign w:val="bottom"/>
          </w:tcPr>
          <w:p w:rsidR="007D3721" w:rsidRPr="00777AF3" w:rsidRDefault="007D3721" w:rsidP="00036E6E">
            <w:pPr>
              <w:pStyle w:val="Tabelltekst"/>
              <w:jc w:val="center"/>
              <w:rPr>
                <w:sz w:val="20"/>
              </w:rPr>
            </w:pPr>
            <w:r w:rsidRPr="00777AF3">
              <w:rPr>
                <w:sz w:val="20"/>
              </w:rPr>
              <w:t xml:space="preserve">3,4  </w:t>
            </w:r>
          </w:p>
        </w:tc>
        <w:tc>
          <w:tcPr>
            <w:tcW w:w="534" w:type="pct"/>
            <w:vAlign w:val="bottom"/>
          </w:tcPr>
          <w:p w:rsidR="007D3721" w:rsidRPr="00777AF3" w:rsidRDefault="007D3721" w:rsidP="00036E6E">
            <w:pPr>
              <w:pStyle w:val="Tabelltekst"/>
              <w:jc w:val="center"/>
              <w:rPr>
                <w:sz w:val="20"/>
              </w:rPr>
            </w:pPr>
            <w:r w:rsidRPr="00777AF3">
              <w:rPr>
                <w:sz w:val="20"/>
              </w:rPr>
              <w:t>3,4</w:t>
            </w:r>
          </w:p>
        </w:tc>
        <w:tc>
          <w:tcPr>
            <w:tcW w:w="534" w:type="pct"/>
            <w:vAlign w:val="bottom"/>
          </w:tcPr>
          <w:p w:rsidR="007D3721" w:rsidRPr="00777AF3" w:rsidRDefault="007D3721" w:rsidP="00036E6E">
            <w:pPr>
              <w:pStyle w:val="Tabelltekst"/>
              <w:jc w:val="center"/>
              <w:rPr>
                <w:sz w:val="20"/>
              </w:rPr>
            </w:pPr>
            <w:r w:rsidRPr="00777AF3">
              <w:rPr>
                <w:sz w:val="20"/>
              </w:rPr>
              <w:t>3,0</w:t>
            </w:r>
          </w:p>
        </w:tc>
        <w:tc>
          <w:tcPr>
            <w:tcW w:w="260" w:type="pct"/>
          </w:tcPr>
          <w:p w:rsidR="007D3721" w:rsidRPr="00777AF3" w:rsidRDefault="007D3721" w:rsidP="00036E6E">
            <w:pPr>
              <w:pStyle w:val="Tabelltekst"/>
              <w:jc w:val="center"/>
              <w:rPr>
                <w:sz w:val="20"/>
              </w:rPr>
            </w:pPr>
            <w:r>
              <w:rPr>
                <w:sz w:val="20"/>
              </w:rPr>
              <w:t>3,6</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3,3</w:t>
            </w:r>
          </w:p>
        </w:tc>
        <w:tc>
          <w:tcPr>
            <w:tcW w:w="332" w:type="pct"/>
            <w:vAlign w:val="bottom"/>
          </w:tcPr>
          <w:p w:rsidR="007D3721" w:rsidRPr="00777AF3" w:rsidRDefault="007D3721" w:rsidP="00036E6E">
            <w:pPr>
              <w:pStyle w:val="Tabelltekst"/>
              <w:jc w:val="center"/>
              <w:rPr>
                <w:sz w:val="20"/>
              </w:rPr>
            </w:pPr>
            <w:r w:rsidRPr="00777AF3">
              <w:rPr>
                <w:sz w:val="20"/>
              </w:rPr>
              <w:t>3,6</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2006</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4,3</w:t>
            </w:r>
          </w:p>
        </w:tc>
        <w:tc>
          <w:tcPr>
            <w:tcW w:w="380" w:type="pct"/>
            <w:shd w:val="solid" w:color="FFFFFF" w:fill="auto"/>
            <w:vAlign w:val="bottom"/>
          </w:tcPr>
          <w:p w:rsidR="007D3721" w:rsidRPr="00777AF3" w:rsidRDefault="007D3721" w:rsidP="00036E6E">
            <w:pPr>
              <w:pStyle w:val="Tabelltekst"/>
              <w:jc w:val="center"/>
              <w:rPr>
                <w:sz w:val="20"/>
              </w:rPr>
            </w:pPr>
            <w:r w:rsidRPr="00777AF3">
              <w:rPr>
                <w:sz w:val="20"/>
              </w:rPr>
              <w:t xml:space="preserve">3,6 </w:t>
            </w:r>
          </w:p>
        </w:tc>
        <w:tc>
          <w:tcPr>
            <w:tcW w:w="476" w:type="pct"/>
            <w:gridSpan w:val="2"/>
            <w:vAlign w:val="bottom"/>
          </w:tcPr>
          <w:p w:rsidR="007D3721" w:rsidRPr="00777AF3" w:rsidRDefault="007D3721" w:rsidP="00036E6E">
            <w:pPr>
              <w:pStyle w:val="Tabelltekst"/>
              <w:jc w:val="center"/>
              <w:rPr>
                <w:sz w:val="20"/>
              </w:rPr>
            </w:pPr>
            <w:r w:rsidRPr="00777AF3">
              <w:rPr>
                <w:sz w:val="20"/>
              </w:rPr>
              <w:t xml:space="preserve">4,6 </w:t>
            </w:r>
          </w:p>
        </w:tc>
        <w:tc>
          <w:tcPr>
            <w:tcW w:w="438" w:type="pct"/>
            <w:vAlign w:val="bottom"/>
          </w:tcPr>
          <w:p w:rsidR="007D3721" w:rsidRPr="00777AF3" w:rsidRDefault="007D3721" w:rsidP="00036E6E">
            <w:pPr>
              <w:pStyle w:val="Tabelltekst"/>
              <w:jc w:val="center"/>
              <w:rPr>
                <w:sz w:val="20"/>
              </w:rPr>
            </w:pPr>
            <w:r w:rsidRPr="00777AF3">
              <w:rPr>
                <w:sz w:val="20"/>
              </w:rPr>
              <w:t>4,2</w:t>
            </w:r>
          </w:p>
        </w:tc>
        <w:tc>
          <w:tcPr>
            <w:tcW w:w="340" w:type="pct"/>
            <w:vAlign w:val="bottom"/>
          </w:tcPr>
          <w:p w:rsidR="007D3721" w:rsidRPr="00777AF3" w:rsidRDefault="007D3721" w:rsidP="00036E6E">
            <w:pPr>
              <w:pStyle w:val="Tabelltekst"/>
              <w:jc w:val="center"/>
              <w:rPr>
                <w:sz w:val="20"/>
              </w:rPr>
            </w:pPr>
            <w:r w:rsidRPr="00777AF3">
              <w:rPr>
                <w:sz w:val="20"/>
              </w:rPr>
              <w:t>5,6</w:t>
            </w:r>
          </w:p>
        </w:tc>
        <w:tc>
          <w:tcPr>
            <w:tcW w:w="486" w:type="pct"/>
            <w:vAlign w:val="bottom"/>
          </w:tcPr>
          <w:p w:rsidR="007D3721" w:rsidRPr="00777AF3" w:rsidRDefault="007D3721" w:rsidP="00036E6E">
            <w:pPr>
              <w:pStyle w:val="Tabelltekst"/>
              <w:jc w:val="center"/>
              <w:rPr>
                <w:sz w:val="20"/>
              </w:rPr>
            </w:pPr>
            <w:r w:rsidRPr="00777AF3">
              <w:rPr>
                <w:sz w:val="20"/>
              </w:rPr>
              <w:t xml:space="preserve">4,5 </w:t>
            </w:r>
          </w:p>
        </w:tc>
        <w:tc>
          <w:tcPr>
            <w:tcW w:w="534" w:type="pct"/>
            <w:vAlign w:val="bottom"/>
          </w:tcPr>
          <w:p w:rsidR="007D3721" w:rsidRPr="00777AF3" w:rsidRDefault="007D3721" w:rsidP="00036E6E">
            <w:pPr>
              <w:pStyle w:val="Tabelltekst"/>
              <w:jc w:val="center"/>
              <w:rPr>
                <w:sz w:val="20"/>
              </w:rPr>
            </w:pPr>
            <w:r w:rsidRPr="00777AF3">
              <w:rPr>
                <w:sz w:val="20"/>
              </w:rPr>
              <w:t>3,9</w:t>
            </w:r>
          </w:p>
        </w:tc>
        <w:tc>
          <w:tcPr>
            <w:tcW w:w="534" w:type="pct"/>
            <w:vAlign w:val="bottom"/>
          </w:tcPr>
          <w:p w:rsidR="007D3721" w:rsidRPr="00777AF3" w:rsidRDefault="007D3721" w:rsidP="00036E6E">
            <w:pPr>
              <w:pStyle w:val="Tabelltekst"/>
              <w:jc w:val="center"/>
              <w:rPr>
                <w:sz w:val="20"/>
              </w:rPr>
            </w:pPr>
            <w:r w:rsidRPr="00777AF3">
              <w:rPr>
                <w:sz w:val="20"/>
              </w:rPr>
              <w:t>2,6</w:t>
            </w:r>
          </w:p>
        </w:tc>
        <w:tc>
          <w:tcPr>
            <w:tcW w:w="260" w:type="pct"/>
          </w:tcPr>
          <w:p w:rsidR="007D3721" w:rsidRPr="00777AF3" w:rsidRDefault="007D3721" w:rsidP="00036E6E">
            <w:pPr>
              <w:pStyle w:val="Tabelltekst"/>
              <w:jc w:val="center"/>
              <w:rPr>
                <w:sz w:val="20"/>
              </w:rPr>
            </w:pPr>
            <w:r>
              <w:rPr>
                <w:sz w:val="20"/>
              </w:rPr>
              <w:t>4,5</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3,7</w:t>
            </w:r>
          </w:p>
        </w:tc>
        <w:tc>
          <w:tcPr>
            <w:tcW w:w="332" w:type="pct"/>
            <w:vAlign w:val="bottom"/>
          </w:tcPr>
          <w:p w:rsidR="007D3721" w:rsidRPr="00777AF3" w:rsidRDefault="007D3721" w:rsidP="00036E6E">
            <w:pPr>
              <w:pStyle w:val="Tabelltekst"/>
              <w:jc w:val="center"/>
              <w:rPr>
                <w:sz w:val="20"/>
              </w:rPr>
            </w:pPr>
            <w:r w:rsidRPr="00777AF3">
              <w:rPr>
                <w:sz w:val="20"/>
              </w:rPr>
              <w:t xml:space="preserve"> 4,8</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2007</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5,3</w:t>
            </w:r>
          </w:p>
        </w:tc>
        <w:tc>
          <w:tcPr>
            <w:tcW w:w="380" w:type="pct"/>
            <w:shd w:val="solid" w:color="FFFFFF" w:fill="auto"/>
            <w:vAlign w:val="bottom"/>
          </w:tcPr>
          <w:p w:rsidR="007D3721" w:rsidRPr="00777AF3" w:rsidRDefault="007D3721" w:rsidP="00036E6E">
            <w:pPr>
              <w:pStyle w:val="Tabelltekst"/>
              <w:jc w:val="center"/>
              <w:rPr>
                <w:sz w:val="20"/>
              </w:rPr>
            </w:pPr>
            <w:r w:rsidRPr="00777AF3">
              <w:rPr>
                <w:sz w:val="20"/>
              </w:rPr>
              <w:t xml:space="preserve">5,5 </w:t>
            </w:r>
          </w:p>
        </w:tc>
        <w:tc>
          <w:tcPr>
            <w:tcW w:w="476" w:type="pct"/>
            <w:gridSpan w:val="2"/>
            <w:vAlign w:val="bottom"/>
          </w:tcPr>
          <w:p w:rsidR="007D3721" w:rsidRPr="00777AF3" w:rsidRDefault="007D3721" w:rsidP="00036E6E">
            <w:pPr>
              <w:pStyle w:val="Tabelltekst"/>
              <w:jc w:val="center"/>
              <w:rPr>
                <w:sz w:val="20"/>
              </w:rPr>
            </w:pPr>
            <w:r w:rsidRPr="00777AF3">
              <w:rPr>
                <w:sz w:val="20"/>
              </w:rPr>
              <w:t xml:space="preserve">5,7  </w:t>
            </w:r>
          </w:p>
        </w:tc>
        <w:tc>
          <w:tcPr>
            <w:tcW w:w="438" w:type="pct"/>
            <w:vAlign w:val="bottom"/>
          </w:tcPr>
          <w:p w:rsidR="007D3721" w:rsidRPr="00777AF3" w:rsidRDefault="007D3721" w:rsidP="00036E6E">
            <w:pPr>
              <w:pStyle w:val="Tabelltekst"/>
              <w:jc w:val="center"/>
              <w:rPr>
                <w:sz w:val="20"/>
              </w:rPr>
            </w:pPr>
            <w:r w:rsidRPr="00777AF3">
              <w:rPr>
                <w:sz w:val="20"/>
              </w:rPr>
              <w:t>5,0</w:t>
            </w:r>
          </w:p>
        </w:tc>
        <w:tc>
          <w:tcPr>
            <w:tcW w:w="340" w:type="pct"/>
            <w:vAlign w:val="bottom"/>
          </w:tcPr>
          <w:p w:rsidR="007D3721" w:rsidRPr="00777AF3" w:rsidRDefault="007D3721" w:rsidP="00036E6E">
            <w:pPr>
              <w:pStyle w:val="Tabelltekst"/>
              <w:jc w:val="center"/>
              <w:rPr>
                <w:sz w:val="20"/>
              </w:rPr>
            </w:pPr>
            <w:r w:rsidRPr="00777AF3">
              <w:rPr>
                <w:sz w:val="20"/>
              </w:rPr>
              <w:t>5,2</w:t>
            </w:r>
          </w:p>
        </w:tc>
        <w:tc>
          <w:tcPr>
            <w:tcW w:w="486" w:type="pct"/>
            <w:vAlign w:val="bottom"/>
          </w:tcPr>
          <w:p w:rsidR="007D3721" w:rsidRPr="00777AF3" w:rsidRDefault="007D3721" w:rsidP="00036E6E">
            <w:pPr>
              <w:pStyle w:val="Tabelltekst"/>
              <w:jc w:val="center"/>
              <w:rPr>
                <w:sz w:val="20"/>
              </w:rPr>
            </w:pPr>
            <w:r w:rsidRPr="00777AF3">
              <w:rPr>
                <w:sz w:val="20"/>
              </w:rPr>
              <w:t>5,1</w:t>
            </w:r>
          </w:p>
        </w:tc>
        <w:tc>
          <w:tcPr>
            <w:tcW w:w="534" w:type="pct"/>
            <w:vAlign w:val="bottom"/>
          </w:tcPr>
          <w:p w:rsidR="007D3721" w:rsidRPr="00777AF3" w:rsidRDefault="007D3721" w:rsidP="00036E6E">
            <w:pPr>
              <w:pStyle w:val="Tabelltekst"/>
              <w:jc w:val="center"/>
              <w:rPr>
                <w:sz w:val="20"/>
              </w:rPr>
            </w:pPr>
            <w:r w:rsidRPr="00777AF3">
              <w:rPr>
                <w:sz w:val="20"/>
              </w:rPr>
              <w:t>4,8</w:t>
            </w:r>
          </w:p>
        </w:tc>
        <w:tc>
          <w:tcPr>
            <w:tcW w:w="534" w:type="pct"/>
            <w:vAlign w:val="bottom"/>
          </w:tcPr>
          <w:p w:rsidR="007D3721" w:rsidRPr="00777AF3" w:rsidRDefault="007D3721" w:rsidP="00036E6E">
            <w:pPr>
              <w:pStyle w:val="Tabelltekst"/>
              <w:jc w:val="center"/>
              <w:rPr>
                <w:sz w:val="20"/>
              </w:rPr>
            </w:pPr>
            <w:r w:rsidRPr="00777AF3">
              <w:rPr>
                <w:sz w:val="20"/>
              </w:rPr>
              <w:t>3,6</w:t>
            </w:r>
          </w:p>
        </w:tc>
        <w:tc>
          <w:tcPr>
            <w:tcW w:w="260" w:type="pct"/>
          </w:tcPr>
          <w:p w:rsidR="007D3721" w:rsidRPr="00777AF3" w:rsidRDefault="007D3721" w:rsidP="00036E6E">
            <w:pPr>
              <w:pStyle w:val="Tabelltekst"/>
              <w:jc w:val="center"/>
              <w:rPr>
                <w:sz w:val="20"/>
              </w:rPr>
            </w:pPr>
            <w:r>
              <w:rPr>
                <w:sz w:val="20"/>
              </w:rPr>
              <w:t>5,3</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4,9</w:t>
            </w:r>
          </w:p>
        </w:tc>
        <w:tc>
          <w:tcPr>
            <w:tcW w:w="332" w:type="pct"/>
            <w:vAlign w:val="bottom"/>
          </w:tcPr>
          <w:p w:rsidR="007D3721" w:rsidRPr="00777AF3" w:rsidRDefault="007D3721" w:rsidP="00036E6E">
            <w:pPr>
              <w:pStyle w:val="Tabelltekst"/>
              <w:jc w:val="center"/>
              <w:rPr>
                <w:sz w:val="20"/>
              </w:rPr>
            </w:pPr>
            <w:r w:rsidRPr="00777AF3">
              <w:rPr>
                <w:sz w:val="20"/>
              </w:rPr>
              <w:t>5,3</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2008</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6,1</w:t>
            </w:r>
          </w:p>
        </w:tc>
        <w:tc>
          <w:tcPr>
            <w:tcW w:w="380" w:type="pct"/>
            <w:shd w:val="solid" w:color="FFFFFF" w:fill="auto"/>
            <w:vAlign w:val="bottom"/>
          </w:tcPr>
          <w:p w:rsidR="007D3721" w:rsidRPr="00777AF3" w:rsidRDefault="007D3721" w:rsidP="00036E6E">
            <w:pPr>
              <w:pStyle w:val="Tabelltekst"/>
              <w:jc w:val="center"/>
              <w:rPr>
                <w:snapToGrid w:val="0"/>
                <w:sz w:val="20"/>
              </w:rPr>
            </w:pPr>
            <w:r w:rsidRPr="00777AF3">
              <w:rPr>
                <w:snapToGrid w:val="0"/>
                <w:sz w:val="20"/>
              </w:rPr>
              <w:t xml:space="preserve">5,7 </w:t>
            </w:r>
          </w:p>
        </w:tc>
        <w:tc>
          <w:tcPr>
            <w:tcW w:w="476" w:type="pct"/>
            <w:gridSpan w:val="2"/>
            <w:vAlign w:val="bottom"/>
          </w:tcPr>
          <w:p w:rsidR="007D3721" w:rsidRPr="00777AF3" w:rsidRDefault="007D3721" w:rsidP="00036E6E">
            <w:pPr>
              <w:pStyle w:val="Tabelltekst"/>
              <w:jc w:val="center"/>
              <w:rPr>
                <w:sz w:val="20"/>
              </w:rPr>
            </w:pPr>
            <w:r w:rsidRPr="00777AF3">
              <w:rPr>
                <w:sz w:val="20"/>
              </w:rPr>
              <w:t xml:space="preserve">6,3 </w:t>
            </w:r>
          </w:p>
        </w:tc>
        <w:tc>
          <w:tcPr>
            <w:tcW w:w="438" w:type="pct"/>
            <w:vAlign w:val="bottom"/>
          </w:tcPr>
          <w:p w:rsidR="007D3721" w:rsidRPr="00777AF3" w:rsidRDefault="007D3721" w:rsidP="00036E6E">
            <w:pPr>
              <w:pStyle w:val="Tabelltekst"/>
              <w:jc w:val="center"/>
              <w:rPr>
                <w:sz w:val="20"/>
              </w:rPr>
            </w:pPr>
            <w:r w:rsidRPr="00777AF3">
              <w:rPr>
                <w:sz w:val="20"/>
              </w:rPr>
              <w:t>4,4</w:t>
            </w:r>
          </w:p>
        </w:tc>
        <w:tc>
          <w:tcPr>
            <w:tcW w:w="340" w:type="pct"/>
            <w:vAlign w:val="bottom"/>
          </w:tcPr>
          <w:p w:rsidR="007D3721" w:rsidRPr="00777AF3" w:rsidRDefault="007D3721" w:rsidP="00036E6E">
            <w:pPr>
              <w:pStyle w:val="Tabelltekst"/>
              <w:jc w:val="center"/>
              <w:rPr>
                <w:sz w:val="20"/>
              </w:rPr>
            </w:pPr>
            <w:r w:rsidRPr="00777AF3">
              <w:rPr>
                <w:sz w:val="20"/>
              </w:rPr>
              <w:t>9,2</w:t>
            </w:r>
          </w:p>
        </w:tc>
        <w:tc>
          <w:tcPr>
            <w:tcW w:w="486" w:type="pct"/>
            <w:vAlign w:val="bottom"/>
          </w:tcPr>
          <w:p w:rsidR="007D3721" w:rsidRPr="00777AF3" w:rsidRDefault="007D3721" w:rsidP="00036E6E">
            <w:pPr>
              <w:pStyle w:val="Tabelltekst"/>
              <w:jc w:val="center"/>
              <w:rPr>
                <w:sz w:val="20"/>
              </w:rPr>
            </w:pPr>
            <w:r w:rsidRPr="00777AF3">
              <w:rPr>
                <w:sz w:val="20"/>
              </w:rPr>
              <w:t>6,7</w:t>
            </w:r>
          </w:p>
        </w:tc>
        <w:tc>
          <w:tcPr>
            <w:tcW w:w="534" w:type="pct"/>
            <w:vAlign w:val="bottom"/>
          </w:tcPr>
          <w:p w:rsidR="007D3721" w:rsidRPr="00777AF3" w:rsidRDefault="007D3721" w:rsidP="00036E6E">
            <w:pPr>
              <w:pStyle w:val="Tabelltekst"/>
              <w:jc w:val="center"/>
              <w:rPr>
                <w:sz w:val="20"/>
              </w:rPr>
            </w:pPr>
            <w:r w:rsidRPr="00777AF3">
              <w:rPr>
                <w:sz w:val="20"/>
              </w:rPr>
              <w:t xml:space="preserve">6,7 </w:t>
            </w:r>
          </w:p>
        </w:tc>
        <w:tc>
          <w:tcPr>
            <w:tcW w:w="534" w:type="pct"/>
            <w:vAlign w:val="bottom"/>
          </w:tcPr>
          <w:p w:rsidR="007D3721" w:rsidRPr="00777AF3" w:rsidRDefault="007D3721" w:rsidP="00036E6E">
            <w:pPr>
              <w:pStyle w:val="Tabelltekst"/>
              <w:jc w:val="center"/>
              <w:rPr>
                <w:sz w:val="20"/>
              </w:rPr>
            </w:pPr>
            <w:r w:rsidRPr="00777AF3">
              <w:rPr>
                <w:sz w:val="20"/>
              </w:rPr>
              <w:t xml:space="preserve">5,7 </w:t>
            </w:r>
          </w:p>
        </w:tc>
        <w:tc>
          <w:tcPr>
            <w:tcW w:w="260" w:type="pct"/>
          </w:tcPr>
          <w:p w:rsidR="007D3721" w:rsidRPr="00777AF3" w:rsidRDefault="007D3721" w:rsidP="00036E6E">
            <w:pPr>
              <w:pStyle w:val="Tabelltekst"/>
              <w:jc w:val="center"/>
              <w:rPr>
                <w:sz w:val="20"/>
              </w:rPr>
            </w:pPr>
            <w:r>
              <w:rPr>
                <w:sz w:val="20"/>
              </w:rPr>
              <w:t>7,1</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6,5</w:t>
            </w:r>
          </w:p>
        </w:tc>
        <w:tc>
          <w:tcPr>
            <w:tcW w:w="332" w:type="pct"/>
            <w:vAlign w:val="bottom"/>
          </w:tcPr>
          <w:p w:rsidR="007D3721" w:rsidRPr="00777AF3" w:rsidRDefault="007D3721" w:rsidP="00036E6E">
            <w:pPr>
              <w:pStyle w:val="Tabelltekst"/>
              <w:jc w:val="center"/>
              <w:rPr>
                <w:sz w:val="20"/>
              </w:rPr>
            </w:pPr>
            <w:r w:rsidRPr="00777AF3">
              <w:rPr>
                <w:sz w:val="20"/>
              </w:rPr>
              <w:t xml:space="preserve">6,2 </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2009</w:t>
            </w:r>
          </w:p>
        </w:tc>
        <w:tc>
          <w:tcPr>
            <w:tcW w:w="379" w:type="pct"/>
            <w:gridSpan w:val="2"/>
            <w:vAlign w:val="bottom"/>
          </w:tcPr>
          <w:p w:rsidR="007D3721" w:rsidRPr="00777AF3" w:rsidRDefault="007D3721" w:rsidP="00036E6E">
            <w:pPr>
              <w:pStyle w:val="Tabelltekst"/>
              <w:jc w:val="center"/>
              <w:rPr>
                <w:snapToGrid w:val="0"/>
                <w:sz w:val="20"/>
                <w:vertAlign w:val="superscript"/>
              </w:rPr>
            </w:pPr>
            <w:r w:rsidRPr="00777AF3">
              <w:rPr>
                <w:snapToGrid w:val="0"/>
                <w:sz w:val="20"/>
              </w:rPr>
              <w:t>4,2</w:t>
            </w:r>
            <w:r>
              <w:rPr>
                <w:snapToGrid w:val="0"/>
                <w:sz w:val="20"/>
                <w:vertAlign w:val="superscript"/>
              </w:rPr>
              <w:t>8</w:t>
            </w:r>
          </w:p>
        </w:tc>
        <w:tc>
          <w:tcPr>
            <w:tcW w:w="380" w:type="pct"/>
            <w:shd w:val="solid" w:color="FFFFFF" w:fill="auto"/>
            <w:vAlign w:val="bottom"/>
          </w:tcPr>
          <w:p w:rsidR="007D3721" w:rsidRPr="00777AF3" w:rsidRDefault="007D3721" w:rsidP="00036E6E">
            <w:pPr>
              <w:pStyle w:val="Tabelltekst"/>
              <w:jc w:val="center"/>
              <w:rPr>
                <w:snapToGrid w:val="0"/>
                <w:sz w:val="20"/>
              </w:rPr>
            </w:pPr>
            <w:r w:rsidRPr="00777AF3">
              <w:rPr>
                <w:snapToGrid w:val="0"/>
                <w:sz w:val="20"/>
              </w:rPr>
              <w:t>3,9</w:t>
            </w:r>
            <w:r>
              <w:rPr>
                <w:snapToGrid w:val="0"/>
                <w:sz w:val="20"/>
                <w:vertAlign w:val="superscript"/>
              </w:rPr>
              <w:t>8</w:t>
            </w:r>
          </w:p>
        </w:tc>
        <w:tc>
          <w:tcPr>
            <w:tcW w:w="476" w:type="pct"/>
            <w:gridSpan w:val="2"/>
            <w:vAlign w:val="bottom"/>
          </w:tcPr>
          <w:p w:rsidR="007D3721" w:rsidRPr="00777AF3" w:rsidRDefault="007D3721" w:rsidP="00036E6E">
            <w:pPr>
              <w:pStyle w:val="Tabelltekst"/>
              <w:jc w:val="center"/>
              <w:rPr>
                <w:sz w:val="20"/>
              </w:rPr>
            </w:pPr>
            <w:r w:rsidRPr="00777AF3">
              <w:rPr>
                <w:snapToGrid w:val="0"/>
                <w:sz w:val="20"/>
              </w:rPr>
              <w:t>4,5</w:t>
            </w:r>
            <w:r>
              <w:rPr>
                <w:snapToGrid w:val="0"/>
                <w:sz w:val="20"/>
                <w:vertAlign w:val="superscript"/>
              </w:rPr>
              <w:t>8</w:t>
            </w:r>
          </w:p>
        </w:tc>
        <w:tc>
          <w:tcPr>
            <w:tcW w:w="438" w:type="pct"/>
            <w:vAlign w:val="bottom"/>
          </w:tcPr>
          <w:p w:rsidR="007D3721" w:rsidRPr="00777AF3" w:rsidRDefault="007D3721" w:rsidP="00036E6E">
            <w:pPr>
              <w:pStyle w:val="Tabelltekst"/>
              <w:jc w:val="center"/>
              <w:rPr>
                <w:sz w:val="20"/>
              </w:rPr>
            </w:pPr>
            <w:r w:rsidRPr="00777AF3">
              <w:rPr>
                <w:snapToGrid w:val="0"/>
                <w:sz w:val="20"/>
              </w:rPr>
              <w:t>1,8</w:t>
            </w:r>
            <w:r>
              <w:rPr>
                <w:snapToGrid w:val="0"/>
                <w:sz w:val="20"/>
                <w:vertAlign w:val="superscript"/>
              </w:rPr>
              <w:t>8</w:t>
            </w:r>
          </w:p>
        </w:tc>
        <w:tc>
          <w:tcPr>
            <w:tcW w:w="340" w:type="pct"/>
            <w:vAlign w:val="bottom"/>
          </w:tcPr>
          <w:p w:rsidR="007D3721" w:rsidRPr="00777AF3" w:rsidRDefault="007D3721" w:rsidP="00036E6E">
            <w:pPr>
              <w:pStyle w:val="Tabelltekst"/>
              <w:jc w:val="center"/>
              <w:rPr>
                <w:sz w:val="20"/>
              </w:rPr>
            </w:pPr>
            <w:r w:rsidRPr="00777AF3">
              <w:rPr>
                <w:sz w:val="20"/>
              </w:rPr>
              <w:t>0,4</w:t>
            </w:r>
            <w:r>
              <w:rPr>
                <w:snapToGrid w:val="0"/>
                <w:sz w:val="20"/>
                <w:vertAlign w:val="superscript"/>
              </w:rPr>
              <w:t>8</w:t>
            </w:r>
          </w:p>
        </w:tc>
        <w:tc>
          <w:tcPr>
            <w:tcW w:w="486" w:type="pct"/>
            <w:vAlign w:val="bottom"/>
          </w:tcPr>
          <w:p w:rsidR="007D3721" w:rsidRPr="00777AF3" w:rsidRDefault="007D3721" w:rsidP="00036E6E">
            <w:pPr>
              <w:pStyle w:val="Tabelltekst"/>
              <w:jc w:val="center"/>
              <w:rPr>
                <w:sz w:val="20"/>
              </w:rPr>
            </w:pPr>
            <w:r w:rsidRPr="00777AF3">
              <w:rPr>
                <w:sz w:val="20"/>
              </w:rPr>
              <w:t xml:space="preserve">4,4 </w:t>
            </w:r>
          </w:p>
        </w:tc>
        <w:tc>
          <w:tcPr>
            <w:tcW w:w="534" w:type="pct"/>
            <w:vAlign w:val="bottom"/>
          </w:tcPr>
          <w:p w:rsidR="007D3721" w:rsidRPr="00777AF3" w:rsidRDefault="007D3721" w:rsidP="00036E6E">
            <w:pPr>
              <w:pStyle w:val="Tabelltekst"/>
              <w:jc w:val="center"/>
              <w:rPr>
                <w:sz w:val="20"/>
              </w:rPr>
            </w:pPr>
            <w:r w:rsidRPr="00777AF3">
              <w:rPr>
                <w:sz w:val="20"/>
              </w:rPr>
              <w:t xml:space="preserve">4,6 </w:t>
            </w:r>
          </w:p>
        </w:tc>
        <w:tc>
          <w:tcPr>
            <w:tcW w:w="534" w:type="pct"/>
            <w:vAlign w:val="bottom"/>
          </w:tcPr>
          <w:p w:rsidR="007D3721" w:rsidRPr="00777AF3" w:rsidRDefault="007D3721" w:rsidP="00036E6E">
            <w:pPr>
              <w:pStyle w:val="Tabelltekst"/>
              <w:jc w:val="center"/>
              <w:rPr>
                <w:sz w:val="20"/>
              </w:rPr>
            </w:pPr>
            <w:r w:rsidRPr="00777AF3">
              <w:rPr>
                <w:sz w:val="20"/>
              </w:rPr>
              <w:t>4,4</w:t>
            </w:r>
          </w:p>
        </w:tc>
        <w:tc>
          <w:tcPr>
            <w:tcW w:w="260" w:type="pct"/>
          </w:tcPr>
          <w:p w:rsidR="007D3721" w:rsidRPr="00777AF3" w:rsidRDefault="007D3721" w:rsidP="00036E6E">
            <w:pPr>
              <w:pStyle w:val="Tabelltekst"/>
              <w:jc w:val="center"/>
              <w:rPr>
                <w:sz w:val="20"/>
              </w:rPr>
            </w:pPr>
            <w:r>
              <w:rPr>
                <w:sz w:val="20"/>
              </w:rPr>
              <w:t>4,7</w:t>
            </w:r>
          </w:p>
        </w:tc>
        <w:tc>
          <w:tcPr>
            <w:tcW w:w="28" w:type="pct"/>
          </w:tcPr>
          <w:p w:rsidR="007D3721" w:rsidRPr="00777AF3" w:rsidRDefault="007D3721" w:rsidP="00036E6E">
            <w:pPr>
              <w:pStyle w:val="Tabelltekst"/>
              <w:jc w:val="center"/>
              <w:rPr>
                <w:sz w:val="20"/>
              </w:rPr>
            </w:pPr>
          </w:p>
        </w:tc>
        <w:tc>
          <w:tcPr>
            <w:tcW w:w="350" w:type="pct"/>
            <w:vAlign w:val="bottom"/>
          </w:tcPr>
          <w:p w:rsidR="007D3721" w:rsidRPr="00777AF3" w:rsidRDefault="007D3721" w:rsidP="00036E6E">
            <w:pPr>
              <w:pStyle w:val="Tabelltekst"/>
              <w:jc w:val="center"/>
              <w:rPr>
                <w:sz w:val="20"/>
              </w:rPr>
            </w:pPr>
            <w:r w:rsidRPr="00777AF3">
              <w:rPr>
                <w:sz w:val="20"/>
              </w:rPr>
              <w:t>5,1</w:t>
            </w:r>
          </w:p>
        </w:tc>
        <w:tc>
          <w:tcPr>
            <w:tcW w:w="332" w:type="pct"/>
            <w:vAlign w:val="bottom"/>
          </w:tcPr>
          <w:p w:rsidR="007D3721" w:rsidRPr="00777AF3" w:rsidRDefault="007D3721" w:rsidP="00036E6E">
            <w:pPr>
              <w:pStyle w:val="Tabelltekst"/>
              <w:jc w:val="center"/>
              <w:rPr>
                <w:sz w:val="20"/>
              </w:rPr>
            </w:pPr>
            <w:r w:rsidRPr="00777AF3">
              <w:rPr>
                <w:sz w:val="20"/>
              </w:rPr>
              <w:t>4,0</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2010</w:t>
            </w:r>
          </w:p>
        </w:tc>
        <w:tc>
          <w:tcPr>
            <w:tcW w:w="379" w:type="pct"/>
            <w:gridSpan w:val="2"/>
            <w:vAlign w:val="bottom"/>
          </w:tcPr>
          <w:p w:rsidR="007D3721" w:rsidRPr="00777AF3" w:rsidRDefault="007D3721" w:rsidP="00036E6E">
            <w:pPr>
              <w:pStyle w:val="Tabelltekst"/>
              <w:jc w:val="center"/>
              <w:rPr>
                <w:snapToGrid w:val="0"/>
                <w:sz w:val="20"/>
              </w:rPr>
            </w:pPr>
            <w:r w:rsidRPr="00777AF3">
              <w:rPr>
                <w:snapToGrid w:val="0"/>
                <w:sz w:val="20"/>
              </w:rPr>
              <w:t>4,1</w:t>
            </w:r>
          </w:p>
        </w:tc>
        <w:tc>
          <w:tcPr>
            <w:tcW w:w="380" w:type="pct"/>
            <w:shd w:val="solid" w:color="FFFFFF" w:fill="auto"/>
            <w:vAlign w:val="bottom"/>
          </w:tcPr>
          <w:p w:rsidR="007D3721" w:rsidRPr="00777AF3" w:rsidRDefault="007D3721" w:rsidP="00036E6E">
            <w:pPr>
              <w:pStyle w:val="Tabelltekst"/>
              <w:jc w:val="center"/>
              <w:rPr>
                <w:snapToGrid w:val="0"/>
                <w:sz w:val="20"/>
              </w:rPr>
            </w:pPr>
            <w:r w:rsidRPr="00777AF3">
              <w:rPr>
                <w:snapToGrid w:val="0"/>
                <w:sz w:val="20"/>
              </w:rPr>
              <w:t xml:space="preserve">3,6 </w:t>
            </w:r>
          </w:p>
        </w:tc>
        <w:tc>
          <w:tcPr>
            <w:tcW w:w="476" w:type="pct"/>
            <w:gridSpan w:val="2"/>
            <w:vAlign w:val="bottom"/>
          </w:tcPr>
          <w:p w:rsidR="007D3721" w:rsidRPr="00777AF3" w:rsidRDefault="007D3721" w:rsidP="00036E6E">
            <w:pPr>
              <w:pStyle w:val="Tabelltekst"/>
              <w:jc w:val="center"/>
              <w:rPr>
                <w:snapToGrid w:val="0"/>
                <w:sz w:val="20"/>
              </w:rPr>
            </w:pPr>
            <w:r w:rsidRPr="00777AF3">
              <w:rPr>
                <w:snapToGrid w:val="0"/>
                <w:sz w:val="20"/>
              </w:rPr>
              <w:t xml:space="preserve">4,3 </w:t>
            </w:r>
          </w:p>
        </w:tc>
        <w:tc>
          <w:tcPr>
            <w:tcW w:w="438" w:type="pct"/>
            <w:vAlign w:val="bottom"/>
          </w:tcPr>
          <w:p w:rsidR="007D3721" w:rsidRPr="00777AF3" w:rsidRDefault="007D3721" w:rsidP="00036E6E">
            <w:pPr>
              <w:pStyle w:val="Tabelltekst"/>
              <w:jc w:val="center"/>
              <w:rPr>
                <w:snapToGrid w:val="0"/>
                <w:sz w:val="20"/>
              </w:rPr>
            </w:pPr>
            <w:r w:rsidRPr="00777AF3">
              <w:rPr>
                <w:snapToGrid w:val="0"/>
                <w:sz w:val="20"/>
              </w:rPr>
              <w:t>3,6</w:t>
            </w:r>
          </w:p>
        </w:tc>
        <w:tc>
          <w:tcPr>
            <w:tcW w:w="340" w:type="pct"/>
            <w:vAlign w:val="bottom"/>
          </w:tcPr>
          <w:p w:rsidR="007D3721" w:rsidRPr="00777AF3" w:rsidRDefault="007D3721" w:rsidP="00036E6E">
            <w:pPr>
              <w:pStyle w:val="Tabelltekst"/>
              <w:jc w:val="center"/>
              <w:rPr>
                <w:sz w:val="20"/>
              </w:rPr>
            </w:pPr>
            <w:r w:rsidRPr="00777AF3">
              <w:rPr>
                <w:sz w:val="20"/>
              </w:rPr>
              <w:t>5,9</w:t>
            </w:r>
          </w:p>
        </w:tc>
        <w:tc>
          <w:tcPr>
            <w:tcW w:w="486" w:type="pct"/>
            <w:vAlign w:val="bottom"/>
          </w:tcPr>
          <w:p w:rsidR="007D3721" w:rsidRPr="00777AF3" w:rsidRDefault="007D3721" w:rsidP="00036E6E">
            <w:pPr>
              <w:pStyle w:val="Tabelltekst"/>
              <w:jc w:val="center"/>
              <w:rPr>
                <w:sz w:val="20"/>
              </w:rPr>
            </w:pPr>
            <w:r w:rsidRPr="00777AF3">
              <w:rPr>
                <w:sz w:val="20"/>
              </w:rPr>
              <w:t>4,5</w:t>
            </w:r>
          </w:p>
        </w:tc>
        <w:tc>
          <w:tcPr>
            <w:tcW w:w="534" w:type="pct"/>
            <w:vAlign w:val="bottom"/>
          </w:tcPr>
          <w:p w:rsidR="007D3721" w:rsidRPr="00777AF3" w:rsidRDefault="007D3721" w:rsidP="00036E6E">
            <w:pPr>
              <w:pStyle w:val="Tabelltekst"/>
              <w:jc w:val="center"/>
              <w:rPr>
                <w:sz w:val="20"/>
              </w:rPr>
            </w:pPr>
            <w:r w:rsidRPr="00777AF3">
              <w:rPr>
                <w:sz w:val="20"/>
              </w:rPr>
              <w:t xml:space="preserve">3,7 </w:t>
            </w:r>
          </w:p>
        </w:tc>
        <w:tc>
          <w:tcPr>
            <w:tcW w:w="534" w:type="pct"/>
            <w:vAlign w:val="bottom"/>
          </w:tcPr>
          <w:p w:rsidR="007D3721" w:rsidRPr="00777AF3" w:rsidRDefault="007D3721" w:rsidP="00036E6E">
            <w:pPr>
              <w:pStyle w:val="Tabelltekst"/>
              <w:jc w:val="center"/>
              <w:rPr>
                <w:sz w:val="20"/>
              </w:rPr>
            </w:pPr>
            <w:r w:rsidRPr="00777AF3">
              <w:rPr>
                <w:sz w:val="20"/>
              </w:rPr>
              <w:t xml:space="preserve">3,6 </w:t>
            </w:r>
          </w:p>
        </w:tc>
        <w:tc>
          <w:tcPr>
            <w:tcW w:w="260" w:type="pct"/>
            <w:shd w:val="solid" w:color="FFFFFF" w:fill="auto"/>
          </w:tcPr>
          <w:p w:rsidR="007D3721" w:rsidRPr="00777AF3" w:rsidRDefault="007D3721" w:rsidP="00036E6E">
            <w:pPr>
              <w:pStyle w:val="Tabelltekst"/>
              <w:jc w:val="center"/>
              <w:rPr>
                <w:sz w:val="20"/>
              </w:rPr>
            </w:pPr>
            <w:r>
              <w:rPr>
                <w:sz w:val="20"/>
              </w:rPr>
              <w:t>3,7</w:t>
            </w:r>
          </w:p>
        </w:tc>
        <w:tc>
          <w:tcPr>
            <w:tcW w:w="28" w:type="pct"/>
            <w:shd w:val="solid" w:color="FFFFFF" w:fill="auto"/>
          </w:tcPr>
          <w:p w:rsidR="007D3721" w:rsidRPr="00777AF3" w:rsidRDefault="007D3721" w:rsidP="00036E6E">
            <w:pPr>
              <w:pStyle w:val="Tabelltekst"/>
              <w:jc w:val="center"/>
              <w:rPr>
                <w:sz w:val="20"/>
              </w:rPr>
            </w:pPr>
          </w:p>
        </w:tc>
        <w:tc>
          <w:tcPr>
            <w:tcW w:w="350" w:type="pct"/>
            <w:shd w:val="solid" w:color="FFFFFF" w:fill="auto"/>
            <w:vAlign w:val="bottom"/>
          </w:tcPr>
          <w:p w:rsidR="007D3721" w:rsidRPr="00777AF3" w:rsidRDefault="007D3721" w:rsidP="00036E6E">
            <w:pPr>
              <w:pStyle w:val="Tabelltekst"/>
              <w:jc w:val="center"/>
              <w:rPr>
                <w:sz w:val="20"/>
              </w:rPr>
            </w:pPr>
            <w:r w:rsidRPr="00777AF3">
              <w:rPr>
                <w:sz w:val="20"/>
              </w:rPr>
              <w:t>3,</w:t>
            </w:r>
            <w:r>
              <w:rPr>
                <w:sz w:val="20"/>
              </w:rPr>
              <w:t>5</w:t>
            </w:r>
          </w:p>
        </w:tc>
        <w:tc>
          <w:tcPr>
            <w:tcW w:w="332" w:type="pct"/>
            <w:shd w:val="solid" w:color="FFFFFF" w:fill="auto"/>
            <w:vAlign w:val="bottom"/>
          </w:tcPr>
          <w:p w:rsidR="007D3721" w:rsidRPr="00777AF3" w:rsidRDefault="007D3721" w:rsidP="00036E6E">
            <w:pPr>
              <w:pStyle w:val="Tabelltekst"/>
              <w:jc w:val="center"/>
              <w:rPr>
                <w:sz w:val="20"/>
              </w:rPr>
            </w:pPr>
            <w:r w:rsidRPr="00777AF3">
              <w:rPr>
                <w:sz w:val="20"/>
              </w:rPr>
              <w:t xml:space="preserve">3,5 </w:t>
            </w:r>
          </w:p>
        </w:tc>
      </w:tr>
      <w:tr w:rsidR="007D3721" w:rsidRPr="00777AF3" w:rsidTr="00772493">
        <w:trPr>
          <w:cantSplit/>
          <w:trHeight w:val="244"/>
          <w:jc w:val="right"/>
        </w:trPr>
        <w:tc>
          <w:tcPr>
            <w:tcW w:w="463" w:type="pct"/>
            <w:vAlign w:val="bottom"/>
          </w:tcPr>
          <w:p w:rsidR="007D3721" w:rsidRPr="00777AF3" w:rsidRDefault="007D3721" w:rsidP="00036E6E">
            <w:pPr>
              <w:pStyle w:val="Tabelltekst"/>
              <w:rPr>
                <w:sz w:val="20"/>
              </w:rPr>
            </w:pPr>
            <w:r w:rsidRPr="00777AF3">
              <w:rPr>
                <w:sz w:val="20"/>
              </w:rPr>
              <w:t>2011</w:t>
            </w:r>
          </w:p>
        </w:tc>
        <w:tc>
          <w:tcPr>
            <w:tcW w:w="379" w:type="pct"/>
            <w:gridSpan w:val="2"/>
            <w:vAlign w:val="bottom"/>
          </w:tcPr>
          <w:p w:rsidR="007D3721" w:rsidRPr="00777AF3" w:rsidRDefault="007D3721" w:rsidP="00036E6E">
            <w:pPr>
              <w:pStyle w:val="Tabelltekst"/>
              <w:jc w:val="center"/>
              <w:rPr>
                <w:snapToGrid w:val="0"/>
                <w:sz w:val="20"/>
              </w:rPr>
            </w:pPr>
            <w:r>
              <w:rPr>
                <w:snapToGrid w:val="0"/>
                <w:sz w:val="20"/>
              </w:rPr>
              <w:t xml:space="preserve">4,6 </w:t>
            </w:r>
          </w:p>
        </w:tc>
        <w:tc>
          <w:tcPr>
            <w:tcW w:w="380" w:type="pct"/>
            <w:shd w:val="solid" w:color="FFFFFF" w:fill="auto"/>
            <w:vAlign w:val="bottom"/>
          </w:tcPr>
          <w:p w:rsidR="007D3721" w:rsidRPr="00777AF3" w:rsidRDefault="007D3721" w:rsidP="00036E6E">
            <w:pPr>
              <w:pStyle w:val="Tabelltekst"/>
              <w:jc w:val="center"/>
              <w:rPr>
                <w:snapToGrid w:val="0"/>
                <w:sz w:val="20"/>
              </w:rPr>
            </w:pPr>
            <w:r>
              <w:rPr>
                <w:snapToGrid w:val="0"/>
                <w:sz w:val="20"/>
              </w:rPr>
              <w:t xml:space="preserve">4,4 </w:t>
            </w:r>
          </w:p>
        </w:tc>
        <w:tc>
          <w:tcPr>
            <w:tcW w:w="476" w:type="pct"/>
            <w:gridSpan w:val="2"/>
            <w:vAlign w:val="bottom"/>
          </w:tcPr>
          <w:p w:rsidR="007D3721" w:rsidRPr="00777AF3" w:rsidRDefault="007D3721" w:rsidP="00036E6E">
            <w:pPr>
              <w:pStyle w:val="Tabelltekst"/>
              <w:jc w:val="center"/>
              <w:rPr>
                <w:snapToGrid w:val="0"/>
                <w:sz w:val="20"/>
              </w:rPr>
            </w:pPr>
            <w:r>
              <w:rPr>
                <w:snapToGrid w:val="0"/>
                <w:sz w:val="20"/>
              </w:rPr>
              <w:t xml:space="preserve">4,7 </w:t>
            </w:r>
          </w:p>
        </w:tc>
        <w:tc>
          <w:tcPr>
            <w:tcW w:w="438" w:type="pct"/>
            <w:vAlign w:val="bottom"/>
          </w:tcPr>
          <w:p w:rsidR="007D3721" w:rsidRPr="00777AF3" w:rsidRDefault="007D3721" w:rsidP="00036E6E">
            <w:pPr>
              <w:pStyle w:val="Tabelltekst"/>
              <w:jc w:val="center"/>
              <w:rPr>
                <w:snapToGrid w:val="0"/>
                <w:sz w:val="20"/>
              </w:rPr>
            </w:pPr>
            <w:r>
              <w:rPr>
                <w:snapToGrid w:val="0"/>
                <w:sz w:val="20"/>
              </w:rPr>
              <w:t>3,6</w:t>
            </w:r>
          </w:p>
        </w:tc>
        <w:tc>
          <w:tcPr>
            <w:tcW w:w="340" w:type="pct"/>
            <w:vAlign w:val="bottom"/>
          </w:tcPr>
          <w:p w:rsidR="007D3721" w:rsidRPr="00777AF3" w:rsidRDefault="007D3721" w:rsidP="00036E6E">
            <w:pPr>
              <w:pStyle w:val="Tabelltekst"/>
              <w:jc w:val="center"/>
              <w:rPr>
                <w:sz w:val="20"/>
              </w:rPr>
            </w:pPr>
            <w:r>
              <w:rPr>
                <w:sz w:val="20"/>
              </w:rPr>
              <w:t>4,9</w:t>
            </w:r>
          </w:p>
        </w:tc>
        <w:tc>
          <w:tcPr>
            <w:tcW w:w="486" w:type="pct"/>
            <w:vAlign w:val="bottom"/>
          </w:tcPr>
          <w:p w:rsidR="007D3721" w:rsidRPr="00777AF3" w:rsidRDefault="007D3721" w:rsidP="00036E6E">
            <w:pPr>
              <w:pStyle w:val="Tabelltekst"/>
              <w:jc w:val="center"/>
              <w:rPr>
                <w:sz w:val="20"/>
              </w:rPr>
            </w:pPr>
            <w:r>
              <w:rPr>
                <w:sz w:val="20"/>
              </w:rPr>
              <w:t>4,2</w:t>
            </w:r>
          </w:p>
        </w:tc>
        <w:tc>
          <w:tcPr>
            <w:tcW w:w="534" w:type="pct"/>
            <w:vAlign w:val="bottom"/>
          </w:tcPr>
          <w:p w:rsidR="007D3721" w:rsidRPr="00777AF3" w:rsidRDefault="007D3721" w:rsidP="00036E6E">
            <w:pPr>
              <w:pStyle w:val="Tabelltekst"/>
              <w:jc w:val="center"/>
              <w:rPr>
                <w:sz w:val="20"/>
              </w:rPr>
            </w:pPr>
            <w:r>
              <w:rPr>
                <w:sz w:val="20"/>
              </w:rPr>
              <w:t>4,3</w:t>
            </w:r>
          </w:p>
        </w:tc>
        <w:tc>
          <w:tcPr>
            <w:tcW w:w="534" w:type="pct"/>
            <w:vAlign w:val="bottom"/>
          </w:tcPr>
          <w:p w:rsidR="007D3721" w:rsidRPr="00777AF3" w:rsidRDefault="007D3721" w:rsidP="00036E6E">
            <w:pPr>
              <w:pStyle w:val="Tabelltekst"/>
              <w:jc w:val="center"/>
              <w:rPr>
                <w:sz w:val="20"/>
              </w:rPr>
            </w:pPr>
            <w:r>
              <w:rPr>
                <w:sz w:val="20"/>
              </w:rPr>
              <w:t xml:space="preserve">4,3 </w:t>
            </w:r>
          </w:p>
        </w:tc>
        <w:tc>
          <w:tcPr>
            <w:tcW w:w="260" w:type="pct"/>
            <w:shd w:val="solid" w:color="FFFFFF" w:fill="auto"/>
          </w:tcPr>
          <w:p w:rsidR="007D3721" w:rsidRDefault="007D3721" w:rsidP="00036E6E">
            <w:pPr>
              <w:pStyle w:val="Tabelltekst"/>
              <w:jc w:val="center"/>
              <w:rPr>
                <w:sz w:val="20"/>
              </w:rPr>
            </w:pPr>
            <w:r>
              <w:rPr>
                <w:sz w:val="20"/>
              </w:rPr>
              <w:t>4,3</w:t>
            </w:r>
          </w:p>
        </w:tc>
        <w:tc>
          <w:tcPr>
            <w:tcW w:w="28" w:type="pct"/>
            <w:shd w:val="solid" w:color="FFFFFF" w:fill="auto"/>
          </w:tcPr>
          <w:p w:rsidR="007D3721" w:rsidRDefault="007D3721" w:rsidP="00036E6E">
            <w:pPr>
              <w:pStyle w:val="Tabelltekst"/>
              <w:jc w:val="center"/>
              <w:rPr>
                <w:sz w:val="20"/>
              </w:rPr>
            </w:pPr>
          </w:p>
        </w:tc>
        <w:tc>
          <w:tcPr>
            <w:tcW w:w="350" w:type="pct"/>
            <w:shd w:val="solid" w:color="FFFFFF" w:fill="auto"/>
            <w:vAlign w:val="bottom"/>
          </w:tcPr>
          <w:p w:rsidR="007D3721" w:rsidRPr="00777AF3" w:rsidRDefault="007D3721" w:rsidP="00036E6E">
            <w:pPr>
              <w:pStyle w:val="Tabelltekst"/>
              <w:jc w:val="center"/>
              <w:rPr>
                <w:sz w:val="20"/>
              </w:rPr>
            </w:pPr>
            <w:r>
              <w:rPr>
                <w:sz w:val="20"/>
              </w:rPr>
              <w:t>4,0</w:t>
            </w:r>
          </w:p>
        </w:tc>
        <w:tc>
          <w:tcPr>
            <w:tcW w:w="332" w:type="pct"/>
            <w:shd w:val="solid" w:color="FFFFFF" w:fill="auto"/>
            <w:vAlign w:val="bottom"/>
          </w:tcPr>
          <w:p w:rsidR="007D3721" w:rsidRPr="00777AF3" w:rsidRDefault="007D3721" w:rsidP="00036E6E">
            <w:pPr>
              <w:pStyle w:val="Tabelltekst"/>
              <w:jc w:val="center"/>
              <w:rPr>
                <w:sz w:val="20"/>
              </w:rPr>
            </w:pPr>
            <w:r>
              <w:rPr>
                <w:sz w:val="20"/>
              </w:rPr>
              <w:t>4,1</w:t>
            </w:r>
          </w:p>
        </w:tc>
      </w:tr>
      <w:tr w:rsidR="007D3721" w:rsidRPr="00777AF3" w:rsidTr="00772493">
        <w:trPr>
          <w:cantSplit/>
          <w:trHeight w:val="244"/>
          <w:jc w:val="right"/>
        </w:trPr>
        <w:tc>
          <w:tcPr>
            <w:tcW w:w="463" w:type="pct"/>
            <w:tcBorders>
              <w:bottom w:val="single" w:sz="4" w:space="0" w:color="auto"/>
            </w:tcBorders>
            <w:vAlign w:val="bottom"/>
          </w:tcPr>
          <w:p w:rsidR="007D3721" w:rsidRPr="00777AF3" w:rsidRDefault="007D3721" w:rsidP="00036E6E">
            <w:pPr>
              <w:pStyle w:val="Tabelltekst"/>
              <w:rPr>
                <w:sz w:val="20"/>
              </w:rPr>
            </w:pPr>
            <w:r>
              <w:rPr>
                <w:sz w:val="20"/>
              </w:rPr>
              <w:t>2012</w:t>
            </w:r>
          </w:p>
        </w:tc>
        <w:tc>
          <w:tcPr>
            <w:tcW w:w="379" w:type="pct"/>
            <w:gridSpan w:val="2"/>
            <w:tcBorders>
              <w:bottom w:val="single" w:sz="4" w:space="0" w:color="auto"/>
            </w:tcBorders>
            <w:vAlign w:val="bottom"/>
          </w:tcPr>
          <w:p w:rsidR="007D3721" w:rsidRDefault="007D3721" w:rsidP="00036E6E">
            <w:pPr>
              <w:pStyle w:val="Tabelltekst"/>
              <w:jc w:val="center"/>
              <w:rPr>
                <w:snapToGrid w:val="0"/>
                <w:sz w:val="20"/>
              </w:rPr>
            </w:pPr>
            <w:r>
              <w:rPr>
                <w:snapToGrid w:val="0"/>
                <w:sz w:val="20"/>
              </w:rPr>
              <w:t>4,2</w:t>
            </w:r>
          </w:p>
        </w:tc>
        <w:tc>
          <w:tcPr>
            <w:tcW w:w="380" w:type="pct"/>
            <w:tcBorders>
              <w:bottom w:val="single" w:sz="4" w:space="0" w:color="auto"/>
            </w:tcBorders>
            <w:shd w:val="solid" w:color="FFFFFF" w:fill="auto"/>
            <w:vAlign w:val="bottom"/>
          </w:tcPr>
          <w:p w:rsidR="007D3721" w:rsidRDefault="007D3721" w:rsidP="00036E6E">
            <w:pPr>
              <w:pStyle w:val="Tabelltekst"/>
              <w:jc w:val="center"/>
              <w:rPr>
                <w:snapToGrid w:val="0"/>
                <w:sz w:val="20"/>
              </w:rPr>
            </w:pPr>
            <w:r>
              <w:rPr>
                <w:snapToGrid w:val="0"/>
                <w:sz w:val="20"/>
              </w:rPr>
              <w:t>4,1</w:t>
            </w:r>
          </w:p>
        </w:tc>
        <w:tc>
          <w:tcPr>
            <w:tcW w:w="476" w:type="pct"/>
            <w:gridSpan w:val="2"/>
            <w:tcBorders>
              <w:bottom w:val="single" w:sz="4" w:space="0" w:color="auto"/>
            </w:tcBorders>
            <w:vAlign w:val="bottom"/>
          </w:tcPr>
          <w:p w:rsidR="007D3721" w:rsidRDefault="007D3721" w:rsidP="00036E6E">
            <w:pPr>
              <w:pStyle w:val="Tabelltekst"/>
              <w:jc w:val="center"/>
              <w:rPr>
                <w:snapToGrid w:val="0"/>
                <w:sz w:val="20"/>
              </w:rPr>
            </w:pPr>
            <w:r>
              <w:rPr>
                <w:snapToGrid w:val="0"/>
                <w:sz w:val="20"/>
              </w:rPr>
              <w:t>4,1</w:t>
            </w:r>
          </w:p>
        </w:tc>
        <w:tc>
          <w:tcPr>
            <w:tcW w:w="438" w:type="pct"/>
            <w:tcBorders>
              <w:bottom w:val="single" w:sz="4" w:space="0" w:color="auto"/>
            </w:tcBorders>
            <w:vAlign w:val="bottom"/>
          </w:tcPr>
          <w:p w:rsidR="007D3721" w:rsidRDefault="007D3721" w:rsidP="00036E6E">
            <w:pPr>
              <w:pStyle w:val="Tabelltekst"/>
              <w:jc w:val="center"/>
              <w:rPr>
                <w:snapToGrid w:val="0"/>
                <w:sz w:val="20"/>
              </w:rPr>
            </w:pPr>
            <w:r>
              <w:rPr>
                <w:snapToGrid w:val="0"/>
                <w:sz w:val="20"/>
              </w:rPr>
              <w:t>3,3</w:t>
            </w:r>
          </w:p>
        </w:tc>
        <w:tc>
          <w:tcPr>
            <w:tcW w:w="340" w:type="pct"/>
            <w:tcBorders>
              <w:bottom w:val="single" w:sz="4" w:space="0" w:color="auto"/>
            </w:tcBorders>
            <w:vAlign w:val="bottom"/>
          </w:tcPr>
          <w:p w:rsidR="007D3721" w:rsidRDefault="007D3721" w:rsidP="00036E6E">
            <w:pPr>
              <w:pStyle w:val="Tabelltekst"/>
              <w:jc w:val="center"/>
              <w:rPr>
                <w:sz w:val="20"/>
              </w:rPr>
            </w:pPr>
            <w:r>
              <w:rPr>
                <w:sz w:val="20"/>
              </w:rPr>
              <w:t>3,0</w:t>
            </w:r>
          </w:p>
        </w:tc>
        <w:tc>
          <w:tcPr>
            <w:tcW w:w="486" w:type="pct"/>
            <w:tcBorders>
              <w:bottom w:val="single" w:sz="4" w:space="0" w:color="auto"/>
            </w:tcBorders>
            <w:vAlign w:val="bottom"/>
          </w:tcPr>
          <w:p w:rsidR="007D3721" w:rsidRDefault="007D3721" w:rsidP="00036E6E">
            <w:pPr>
              <w:pStyle w:val="Tabelltekst"/>
              <w:jc w:val="center"/>
              <w:rPr>
                <w:sz w:val="20"/>
              </w:rPr>
            </w:pPr>
            <w:r>
              <w:rPr>
                <w:sz w:val="20"/>
              </w:rPr>
              <w:t>4,1</w:t>
            </w:r>
          </w:p>
        </w:tc>
        <w:tc>
          <w:tcPr>
            <w:tcW w:w="534" w:type="pct"/>
            <w:tcBorders>
              <w:bottom w:val="single" w:sz="4" w:space="0" w:color="auto"/>
            </w:tcBorders>
            <w:vAlign w:val="bottom"/>
          </w:tcPr>
          <w:p w:rsidR="007D3721" w:rsidRDefault="007D3721" w:rsidP="00036E6E">
            <w:pPr>
              <w:pStyle w:val="Tabelltekst"/>
              <w:jc w:val="center"/>
              <w:rPr>
                <w:sz w:val="20"/>
              </w:rPr>
            </w:pPr>
            <w:r>
              <w:rPr>
                <w:sz w:val="20"/>
              </w:rPr>
              <w:t>4,1</w:t>
            </w:r>
          </w:p>
        </w:tc>
        <w:tc>
          <w:tcPr>
            <w:tcW w:w="534" w:type="pct"/>
            <w:tcBorders>
              <w:bottom w:val="single" w:sz="4" w:space="0" w:color="auto"/>
            </w:tcBorders>
            <w:vAlign w:val="bottom"/>
          </w:tcPr>
          <w:p w:rsidR="007D3721" w:rsidRDefault="007D3721" w:rsidP="00036E6E">
            <w:pPr>
              <w:pStyle w:val="Tabelltekst"/>
              <w:jc w:val="center"/>
              <w:rPr>
                <w:sz w:val="20"/>
              </w:rPr>
            </w:pPr>
            <w:r>
              <w:rPr>
                <w:sz w:val="20"/>
              </w:rPr>
              <w:t>4,0</w:t>
            </w:r>
          </w:p>
        </w:tc>
        <w:tc>
          <w:tcPr>
            <w:tcW w:w="260" w:type="pct"/>
            <w:tcBorders>
              <w:bottom w:val="single" w:sz="4" w:space="0" w:color="auto"/>
            </w:tcBorders>
            <w:shd w:val="solid" w:color="FFFFFF" w:fill="auto"/>
          </w:tcPr>
          <w:p w:rsidR="007D3721" w:rsidRDefault="007D3721" w:rsidP="00036E6E">
            <w:pPr>
              <w:pStyle w:val="Tabelltekst"/>
              <w:jc w:val="center"/>
              <w:rPr>
                <w:sz w:val="20"/>
              </w:rPr>
            </w:pPr>
            <w:r>
              <w:rPr>
                <w:sz w:val="20"/>
              </w:rPr>
              <w:t>4,1</w:t>
            </w:r>
          </w:p>
        </w:tc>
        <w:tc>
          <w:tcPr>
            <w:tcW w:w="28" w:type="pct"/>
            <w:tcBorders>
              <w:bottom w:val="single" w:sz="4" w:space="0" w:color="auto"/>
            </w:tcBorders>
            <w:shd w:val="solid" w:color="FFFFFF" w:fill="auto"/>
          </w:tcPr>
          <w:p w:rsidR="007D3721" w:rsidRDefault="007D3721" w:rsidP="00036E6E">
            <w:pPr>
              <w:pStyle w:val="Tabelltekst"/>
              <w:jc w:val="center"/>
              <w:rPr>
                <w:sz w:val="20"/>
              </w:rPr>
            </w:pPr>
          </w:p>
        </w:tc>
        <w:tc>
          <w:tcPr>
            <w:tcW w:w="350" w:type="pct"/>
            <w:tcBorders>
              <w:bottom w:val="single" w:sz="4" w:space="0" w:color="auto"/>
            </w:tcBorders>
            <w:shd w:val="solid" w:color="FFFFFF" w:fill="auto"/>
            <w:vAlign w:val="bottom"/>
          </w:tcPr>
          <w:p w:rsidR="007D3721" w:rsidRDefault="007D3721" w:rsidP="00036E6E">
            <w:pPr>
              <w:pStyle w:val="Tabelltekst"/>
              <w:jc w:val="center"/>
              <w:rPr>
                <w:sz w:val="20"/>
              </w:rPr>
            </w:pPr>
            <w:r>
              <w:rPr>
                <w:sz w:val="20"/>
              </w:rPr>
              <w:t xml:space="preserve">3,7 </w:t>
            </w:r>
          </w:p>
        </w:tc>
        <w:tc>
          <w:tcPr>
            <w:tcW w:w="332" w:type="pct"/>
            <w:tcBorders>
              <w:bottom w:val="single" w:sz="4" w:space="0" w:color="auto"/>
            </w:tcBorders>
            <w:shd w:val="solid" w:color="FFFFFF" w:fill="auto"/>
            <w:vAlign w:val="bottom"/>
          </w:tcPr>
          <w:p w:rsidR="007D3721" w:rsidRDefault="007D3721" w:rsidP="00036E6E">
            <w:pPr>
              <w:pStyle w:val="Tabelltekst"/>
              <w:jc w:val="center"/>
              <w:rPr>
                <w:sz w:val="20"/>
              </w:rPr>
            </w:pPr>
            <w:r>
              <w:rPr>
                <w:sz w:val="20"/>
              </w:rPr>
              <w:t>4,2</w:t>
            </w:r>
          </w:p>
        </w:tc>
      </w:tr>
      <w:tr w:rsidR="007D3721" w:rsidRPr="00777AF3" w:rsidTr="00772493">
        <w:trPr>
          <w:cantSplit/>
          <w:trHeight w:val="244"/>
          <w:jc w:val="right"/>
        </w:trPr>
        <w:tc>
          <w:tcPr>
            <w:tcW w:w="463" w:type="pct"/>
            <w:tcBorders>
              <w:top w:val="single" w:sz="4" w:space="0" w:color="auto"/>
            </w:tcBorders>
            <w:vAlign w:val="bottom"/>
          </w:tcPr>
          <w:p w:rsidR="007D3721" w:rsidRPr="00777AF3" w:rsidRDefault="007D3721" w:rsidP="00036E6E">
            <w:pPr>
              <w:pStyle w:val="Tabelltekst"/>
              <w:rPr>
                <w:sz w:val="20"/>
              </w:rPr>
            </w:pPr>
            <w:r w:rsidRPr="00777AF3">
              <w:rPr>
                <w:sz w:val="20"/>
              </w:rPr>
              <w:t>200</w:t>
            </w:r>
            <w:r>
              <w:rPr>
                <w:sz w:val="20"/>
              </w:rPr>
              <w:t>2</w:t>
            </w:r>
            <w:r w:rsidRPr="00777AF3">
              <w:rPr>
                <w:sz w:val="20"/>
              </w:rPr>
              <w:t>-200</w:t>
            </w:r>
            <w:r>
              <w:rPr>
                <w:sz w:val="20"/>
              </w:rPr>
              <w:t>7</w:t>
            </w:r>
          </w:p>
        </w:tc>
        <w:tc>
          <w:tcPr>
            <w:tcW w:w="379" w:type="pct"/>
            <w:gridSpan w:val="2"/>
            <w:tcBorders>
              <w:top w:val="single" w:sz="4" w:space="0" w:color="auto"/>
            </w:tcBorders>
            <w:vAlign w:val="bottom"/>
          </w:tcPr>
          <w:p w:rsidR="007D3721" w:rsidRPr="00777AF3" w:rsidRDefault="007D3721" w:rsidP="00036E6E">
            <w:pPr>
              <w:pStyle w:val="Tabelltekst"/>
              <w:jc w:val="center"/>
              <w:rPr>
                <w:snapToGrid w:val="0"/>
                <w:sz w:val="20"/>
              </w:rPr>
            </w:pPr>
            <w:r>
              <w:rPr>
                <w:snapToGrid w:val="0"/>
                <w:sz w:val="20"/>
              </w:rPr>
              <w:t>23,3</w:t>
            </w:r>
          </w:p>
        </w:tc>
        <w:tc>
          <w:tcPr>
            <w:tcW w:w="380" w:type="pct"/>
            <w:tcBorders>
              <w:top w:val="single" w:sz="4" w:space="0" w:color="auto"/>
            </w:tcBorders>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21,2</w:t>
            </w:r>
          </w:p>
        </w:tc>
        <w:tc>
          <w:tcPr>
            <w:tcW w:w="476" w:type="pct"/>
            <w:gridSpan w:val="2"/>
            <w:tcBorders>
              <w:top w:val="single" w:sz="4" w:space="0" w:color="auto"/>
            </w:tcBorders>
            <w:shd w:val="solid" w:color="FFFFFF" w:fill="auto"/>
            <w:vAlign w:val="bottom"/>
          </w:tcPr>
          <w:p w:rsidR="007D3721" w:rsidRPr="00777AF3" w:rsidRDefault="007D3721" w:rsidP="00036E6E">
            <w:pPr>
              <w:pStyle w:val="Tabelltekst"/>
              <w:jc w:val="center"/>
              <w:rPr>
                <w:snapToGrid w:val="0"/>
                <w:sz w:val="20"/>
              </w:rPr>
            </w:pPr>
            <w:r w:rsidRPr="00C00AE2">
              <w:rPr>
                <w:snapToGrid w:val="0"/>
                <w:sz w:val="20"/>
              </w:rPr>
              <w:t>25,2</w:t>
            </w:r>
          </w:p>
        </w:tc>
        <w:tc>
          <w:tcPr>
            <w:tcW w:w="438" w:type="pct"/>
            <w:tcBorders>
              <w:top w:val="single" w:sz="4" w:space="0" w:color="auto"/>
            </w:tcBorders>
            <w:shd w:val="solid" w:color="FFFFFF" w:fill="auto"/>
            <w:vAlign w:val="bottom"/>
          </w:tcPr>
          <w:p w:rsidR="007D3721" w:rsidRPr="00777AF3" w:rsidRDefault="007D3721" w:rsidP="00036E6E">
            <w:pPr>
              <w:pStyle w:val="Tabelltekst"/>
              <w:jc w:val="center"/>
              <w:rPr>
                <w:snapToGrid w:val="0"/>
                <w:sz w:val="20"/>
              </w:rPr>
            </w:pPr>
            <w:r w:rsidRPr="00C00AE2">
              <w:rPr>
                <w:snapToGrid w:val="0"/>
                <w:sz w:val="20"/>
              </w:rPr>
              <w:t>22,8</w:t>
            </w:r>
          </w:p>
        </w:tc>
        <w:tc>
          <w:tcPr>
            <w:tcW w:w="340" w:type="pct"/>
            <w:tcBorders>
              <w:top w:val="single" w:sz="4" w:space="0" w:color="auto"/>
            </w:tcBorders>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30,0</w:t>
            </w:r>
          </w:p>
        </w:tc>
        <w:tc>
          <w:tcPr>
            <w:tcW w:w="486" w:type="pct"/>
            <w:tcBorders>
              <w:top w:val="single" w:sz="4" w:space="0" w:color="auto"/>
            </w:tcBorders>
            <w:shd w:val="solid" w:color="FFFFFF" w:fill="auto"/>
            <w:vAlign w:val="bottom"/>
          </w:tcPr>
          <w:p w:rsidR="007D3721" w:rsidRPr="00777AF3" w:rsidRDefault="007D3721" w:rsidP="00036E6E">
            <w:pPr>
              <w:pStyle w:val="Tabelltekst"/>
              <w:jc w:val="center"/>
              <w:rPr>
                <w:snapToGrid w:val="0"/>
                <w:sz w:val="20"/>
              </w:rPr>
            </w:pPr>
            <w:r w:rsidRPr="00C00AE2">
              <w:rPr>
                <w:snapToGrid w:val="0"/>
                <w:sz w:val="20"/>
              </w:rPr>
              <w:t>22,8</w:t>
            </w:r>
          </w:p>
        </w:tc>
        <w:tc>
          <w:tcPr>
            <w:tcW w:w="534" w:type="pct"/>
            <w:tcBorders>
              <w:top w:val="single" w:sz="4" w:space="0" w:color="auto"/>
            </w:tcBorders>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22,0</w:t>
            </w:r>
          </w:p>
        </w:tc>
        <w:tc>
          <w:tcPr>
            <w:tcW w:w="534" w:type="pct"/>
            <w:tcBorders>
              <w:top w:val="single" w:sz="4" w:space="0" w:color="auto"/>
            </w:tcBorders>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19,1</w:t>
            </w:r>
          </w:p>
        </w:tc>
        <w:tc>
          <w:tcPr>
            <w:tcW w:w="260" w:type="pct"/>
            <w:tcBorders>
              <w:top w:val="single" w:sz="4" w:space="0" w:color="auto"/>
            </w:tcBorders>
            <w:vAlign w:val="bottom"/>
          </w:tcPr>
          <w:p w:rsidR="007D3721" w:rsidRPr="00C00AE2" w:rsidRDefault="007D3721" w:rsidP="00036E6E">
            <w:pPr>
              <w:pStyle w:val="Tabelltekst"/>
              <w:jc w:val="center"/>
              <w:rPr>
                <w:snapToGrid w:val="0"/>
                <w:sz w:val="20"/>
              </w:rPr>
            </w:pPr>
            <w:r w:rsidRPr="00C00AE2">
              <w:rPr>
                <w:snapToGrid w:val="0"/>
                <w:sz w:val="20"/>
              </w:rPr>
              <w:t>23,3</w:t>
            </w:r>
          </w:p>
        </w:tc>
        <w:tc>
          <w:tcPr>
            <w:tcW w:w="28" w:type="pct"/>
            <w:tcBorders>
              <w:top w:val="single" w:sz="4" w:space="0" w:color="auto"/>
            </w:tcBorders>
          </w:tcPr>
          <w:p w:rsidR="007D3721" w:rsidRPr="00C00AE2" w:rsidRDefault="007D3721" w:rsidP="00036E6E">
            <w:pPr>
              <w:pStyle w:val="Tabelltekst"/>
              <w:jc w:val="center"/>
              <w:rPr>
                <w:snapToGrid w:val="0"/>
                <w:sz w:val="20"/>
              </w:rPr>
            </w:pPr>
          </w:p>
        </w:tc>
        <w:tc>
          <w:tcPr>
            <w:tcW w:w="350" w:type="pct"/>
            <w:tcBorders>
              <w:top w:val="single" w:sz="4" w:space="0" w:color="auto"/>
            </w:tcBorders>
            <w:vAlign w:val="bottom"/>
          </w:tcPr>
          <w:p w:rsidR="007D3721" w:rsidRPr="00C00AE2" w:rsidRDefault="007D3721" w:rsidP="00036E6E">
            <w:pPr>
              <w:pStyle w:val="Tabelltekst"/>
              <w:jc w:val="center"/>
              <w:rPr>
                <w:snapToGrid w:val="0"/>
                <w:sz w:val="20"/>
              </w:rPr>
            </w:pPr>
            <w:r w:rsidRPr="00C00AE2">
              <w:rPr>
                <w:snapToGrid w:val="0"/>
                <w:sz w:val="20"/>
              </w:rPr>
              <w:t>23,8</w:t>
            </w:r>
          </w:p>
        </w:tc>
        <w:tc>
          <w:tcPr>
            <w:tcW w:w="332" w:type="pct"/>
            <w:tcBorders>
              <w:top w:val="single" w:sz="4" w:space="0" w:color="auto"/>
            </w:tcBorders>
            <w:vAlign w:val="bottom"/>
          </w:tcPr>
          <w:p w:rsidR="007D3721" w:rsidRPr="00C00AE2" w:rsidRDefault="007D3721" w:rsidP="00036E6E">
            <w:pPr>
              <w:pStyle w:val="Tabelltekst"/>
              <w:jc w:val="center"/>
              <w:rPr>
                <w:snapToGrid w:val="0"/>
                <w:sz w:val="20"/>
              </w:rPr>
            </w:pPr>
            <w:r w:rsidRPr="00C00AE2">
              <w:rPr>
                <w:snapToGrid w:val="0"/>
                <w:sz w:val="20"/>
              </w:rPr>
              <w:t>22,7</w:t>
            </w:r>
          </w:p>
        </w:tc>
      </w:tr>
      <w:tr w:rsidR="007D3721" w:rsidRPr="00777AF3" w:rsidTr="00772493">
        <w:trPr>
          <w:cantSplit/>
          <w:trHeight w:val="245"/>
          <w:jc w:val="right"/>
        </w:trPr>
        <w:tc>
          <w:tcPr>
            <w:tcW w:w="463" w:type="pct"/>
            <w:vAlign w:val="bottom"/>
          </w:tcPr>
          <w:p w:rsidR="007D3721" w:rsidRPr="00777AF3" w:rsidRDefault="007D3721" w:rsidP="00036E6E">
            <w:pPr>
              <w:pStyle w:val="Tabelltekst"/>
              <w:rPr>
                <w:sz w:val="20"/>
              </w:rPr>
            </w:pPr>
            <w:r w:rsidRPr="00777AF3">
              <w:rPr>
                <w:sz w:val="20"/>
              </w:rPr>
              <w:t>Gj. sn. per år</w:t>
            </w:r>
          </w:p>
        </w:tc>
        <w:tc>
          <w:tcPr>
            <w:tcW w:w="379" w:type="pct"/>
            <w:gridSpan w:val="2"/>
            <w:vAlign w:val="bottom"/>
          </w:tcPr>
          <w:p w:rsidR="007D3721" w:rsidRPr="00777AF3" w:rsidRDefault="007D3721" w:rsidP="00036E6E">
            <w:pPr>
              <w:pStyle w:val="Tabelltekst"/>
              <w:jc w:val="center"/>
              <w:rPr>
                <w:snapToGrid w:val="0"/>
                <w:sz w:val="20"/>
              </w:rPr>
            </w:pPr>
            <w:r>
              <w:rPr>
                <w:snapToGrid w:val="0"/>
                <w:sz w:val="20"/>
              </w:rPr>
              <w:t>4,3</w:t>
            </w:r>
          </w:p>
        </w:tc>
        <w:tc>
          <w:tcPr>
            <w:tcW w:w="380" w:type="pct"/>
            <w:vAlign w:val="bottom"/>
          </w:tcPr>
          <w:p w:rsidR="007D3721" w:rsidRPr="00C00AE2" w:rsidRDefault="007D3721" w:rsidP="00036E6E">
            <w:pPr>
              <w:pStyle w:val="Tabelltekst"/>
              <w:jc w:val="center"/>
              <w:rPr>
                <w:snapToGrid w:val="0"/>
                <w:sz w:val="20"/>
              </w:rPr>
            </w:pPr>
            <w:r w:rsidRPr="00C00AE2">
              <w:rPr>
                <w:snapToGrid w:val="0"/>
                <w:sz w:val="20"/>
              </w:rPr>
              <w:t>3,9</w:t>
            </w:r>
          </w:p>
        </w:tc>
        <w:tc>
          <w:tcPr>
            <w:tcW w:w="476" w:type="pct"/>
            <w:gridSpan w:val="2"/>
            <w:vAlign w:val="bottom"/>
          </w:tcPr>
          <w:p w:rsidR="007D3721" w:rsidRPr="00777AF3" w:rsidRDefault="007D3721" w:rsidP="00036E6E">
            <w:pPr>
              <w:pStyle w:val="Tabelltekst"/>
              <w:jc w:val="center"/>
              <w:rPr>
                <w:snapToGrid w:val="0"/>
                <w:sz w:val="20"/>
              </w:rPr>
            </w:pPr>
            <w:r w:rsidRPr="00C00AE2">
              <w:rPr>
                <w:snapToGrid w:val="0"/>
                <w:sz w:val="20"/>
              </w:rPr>
              <w:t>4,6</w:t>
            </w:r>
          </w:p>
        </w:tc>
        <w:tc>
          <w:tcPr>
            <w:tcW w:w="438" w:type="pct"/>
            <w:vAlign w:val="bottom"/>
          </w:tcPr>
          <w:p w:rsidR="007D3721" w:rsidRPr="00777AF3" w:rsidRDefault="007D3721" w:rsidP="00036E6E">
            <w:pPr>
              <w:pStyle w:val="Tabelltekst"/>
              <w:jc w:val="center"/>
              <w:rPr>
                <w:snapToGrid w:val="0"/>
                <w:sz w:val="20"/>
              </w:rPr>
            </w:pPr>
            <w:r w:rsidRPr="00C00AE2">
              <w:rPr>
                <w:snapToGrid w:val="0"/>
                <w:sz w:val="20"/>
              </w:rPr>
              <w:t>4,2</w:t>
            </w:r>
          </w:p>
        </w:tc>
        <w:tc>
          <w:tcPr>
            <w:tcW w:w="340" w:type="pct"/>
            <w:vAlign w:val="bottom"/>
          </w:tcPr>
          <w:p w:rsidR="007D3721" w:rsidRPr="00C00AE2" w:rsidRDefault="007D3721" w:rsidP="00036E6E">
            <w:pPr>
              <w:pStyle w:val="Tabelltekst"/>
              <w:jc w:val="center"/>
              <w:rPr>
                <w:snapToGrid w:val="0"/>
                <w:sz w:val="20"/>
              </w:rPr>
            </w:pPr>
            <w:r w:rsidRPr="00C00AE2">
              <w:rPr>
                <w:snapToGrid w:val="0"/>
                <w:sz w:val="20"/>
              </w:rPr>
              <w:t>5,4</w:t>
            </w:r>
          </w:p>
        </w:tc>
        <w:tc>
          <w:tcPr>
            <w:tcW w:w="486" w:type="pct"/>
            <w:vAlign w:val="bottom"/>
          </w:tcPr>
          <w:p w:rsidR="007D3721" w:rsidRPr="00C00AE2" w:rsidRDefault="007D3721" w:rsidP="00036E6E">
            <w:pPr>
              <w:pStyle w:val="Tabelltekst"/>
              <w:jc w:val="center"/>
              <w:rPr>
                <w:snapToGrid w:val="0"/>
                <w:sz w:val="20"/>
              </w:rPr>
            </w:pPr>
            <w:r w:rsidRPr="00C00AE2">
              <w:rPr>
                <w:snapToGrid w:val="0"/>
                <w:sz w:val="20"/>
              </w:rPr>
              <w:t>4,2</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4,1</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3,6</w:t>
            </w:r>
          </w:p>
        </w:tc>
        <w:tc>
          <w:tcPr>
            <w:tcW w:w="26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4,3</w:t>
            </w:r>
          </w:p>
        </w:tc>
        <w:tc>
          <w:tcPr>
            <w:tcW w:w="28" w:type="pct"/>
            <w:shd w:val="solid" w:color="FFFFFF" w:fill="auto"/>
          </w:tcPr>
          <w:p w:rsidR="007D3721" w:rsidRPr="00C00AE2" w:rsidRDefault="007D3721" w:rsidP="00036E6E">
            <w:pPr>
              <w:pStyle w:val="Tabelltekst"/>
              <w:jc w:val="center"/>
              <w:rPr>
                <w:snapToGrid w:val="0"/>
                <w:sz w:val="20"/>
              </w:rPr>
            </w:pPr>
          </w:p>
        </w:tc>
        <w:tc>
          <w:tcPr>
            <w:tcW w:w="35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4,4</w:t>
            </w:r>
          </w:p>
        </w:tc>
        <w:tc>
          <w:tcPr>
            <w:tcW w:w="332"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4,2</w:t>
            </w:r>
          </w:p>
        </w:tc>
      </w:tr>
      <w:tr w:rsidR="007D3721" w:rsidRPr="00777AF3" w:rsidTr="00772493">
        <w:trPr>
          <w:cantSplit/>
          <w:trHeight w:val="245"/>
          <w:jc w:val="right"/>
        </w:trPr>
        <w:tc>
          <w:tcPr>
            <w:tcW w:w="463" w:type="pct"/>
            <w:vAlign w:val="bottom"/>
          </w:tcPr>
          <w:p w:rsidR="007D3721" w:rsidRPr="00777AF3" w:rsidRDefault="007D3721" w:rsidP="00036E6E">
            <w:pPr>
              <w:pStyle w:val="Tabelltekst"/>
              <w:rPr>
                <w:sz w:val="20"/>
              </w:rPr>
            </w:pPr>
            <w:r w:rsidRPr="00777AF3">
              <w:rPr>
                <w:sz w:val="20"/>
              </w:rPr>
              <w:t>200</w:t>
            </w:r>
            <w:r>
              <w:rPr>
                <w:sz w:val="20"/>
              </w:rPr>
              <w:t>7</w:t>
            </w:r>
            <w:r w:rsidRPr="00777AF3">
              <w:rPr>
                <w:sz w:val="20"/>
              </w:rPr>
              <w:t>-201</w:t>
            </w:r>
            <w:r>
              <w:rPr>
                <w:sz w:val="20"/>
              </w:rPr>
              <w:t>2</w:t>
            </w:r>
          </w:p>
        </w:tc>
        <w:tc>
          <w:tcPr>
            <w:tcW w:w="379" w:type="pct"/>
            <w:gridSpan w:val="2"/>
            <w:vAlign w:val="bottom"/>
          </w:tcPr>
          <w:p w:rsidR="007D3721" w:rsidRPr="00777AF3" w:rsidRDefault="007D3721" w:rsidP="00036E6E">
            <w:pPr>
              <w:pStyle w:val="Tabelltekst"/>
              <w:jc w:val="center"/>
              <w:rPr>
                <w:snapToGrid w:val="0"/>
                <w:sz w:val="20"/>
              </w:rPr>
            </w:pPr>
            <w:r>
              <w:rPr>
                <w:snapToGrid w:val="0"/>
                <w:sz w:val="20"/>
              </w:rPr>
              <w:t>25,4</w:t>
            </w:r>
          </w:p>
        </w:tc>
        <w:tc>
          <w:tcPr>
            <w:tcW w:w="380" w:type="pct"/>
            <w:vAlign w:val="bottom"/>
          </w:tcPr>
          <w:p w:rsidR="007D3721" w:rsidRPr="00C00AE2" w:rsidRDefault="007D3721" w:rsidP="00036E6E">
            <w:pPr>
              <w:pStyle w:val="Tabelltekst"/>
              <w:jc w:val="center"/>
              <w:rPr>
                <w:snapToGrid w:val="0"/>
                <w:sz w:val="20"/>
              </w:rPr>
            </w:pPr>
            <w:r w:rsidRPr="00C00AE2">
              <w:rPr>
                <w:snapToGrid w:val="0"/>
                <w:sz w:val="20"/>
              </w:rPr>
              <w:t>23,7</w:t>
            </w:r>
          </w:p>
        </w:tc>
        <w:tc>
          <w:tcPr>
            <w:tcW w:w="476" w:type="pct"/>
            <w:gridSpan w:val="2"/>
            <w:vAlign w:val="bottom"/>
          </w:tcPr>
          <w:p w:rsidR="007D3721" w:rsidRPr="00777AF3" w:rsidRDefault="007D3721" w:rsidP="00036E6E">
            <w:pPr>
              <w:pStyle w:val="Tabelltekst"/>
              <w:jc w:val="center"/>
              <w:rPr>
                <w:snapToGrid w:val="0"/>
                <w:sz w:val="20"/>
              </w:rPr>
            </w:pPr>
            <w:r w:rsidRPr="00C00AE2">
              <w:rPr>
                <w:snapToGrid w:val="0"/>
                <w:sz w:val="20"/>
              </w:rPr>
              <w:t>26,3</w:t>
            </w:r>
          </w:p>
        </w:tc>
        <w:tc>
          <w:tcPr>
            <w:tcW w:w="438" w:type="pct"/>
            <w:vAlign w:val="bottom"/>
          </w:tcPr>
          <w:p w:rsidR="007D3721" w:rsidRPr="00777AF3" w:rsidRDefault="007D3721" w:rsidP="00036E6E">
            <w:pPr>
              <w:pStyle w:val="Tabelltekst"/>
              <w:jc w:val="center"/>
              <w:rPr>
                <w:snapToGrid w:val="0"/>
                <w:sz w:val="20"/>
              </w:rPr>
            </w:pPr>
            <w:r w:rsidRPr="00C00AE2">
              <w:rPr>
                <w:snapToGrid w:val="0"/>
                <w:sz w:val="20"/>
              </w:rPr>
              <w:t>17,8</w:t>
            </w:r>
          </w:p>
        </w:tc>
        <w:tc>
          <w:tcPr>
            <w:tcW w:w="340" w:type="pct"/>
            <w:vAlign w:val="bottom"/>
          </w:tcPr>
          <w:p w:rsidR="007D3721" w:rsidRPr="00C00AE2" w:rsidRDefault="007D3721" w:rsidP="00036E6E">
            <w:pPr>
              <w:pStyle w:val="Tabelltekst"/>
              <w:jc w:val="center"/>
              <w:rPr>
                <w:snapToGrid w:val="0"/>
                <w:sz w:val="20"/>
              </w:rPr>
            </w:pPr>
            <w:r w:rsidRPr="00C00AE2">
              <w:rPr>
                <w:snapToGrid w:val="0"/>
                <w:sz w:val="20"/>
              </w:rPr>
              <w:t>25,4</w:t>
            </w:r>
          </w:p>
        </w:tc>
        <w:tc>
          <w:tcPr>
            <w:tcW w:w="486" w:type="pct"/>
            <w:vAlign w:val="bottom"/>
          </w:tcPr>
          <w:p w:rsidR="007D3721" w:rsidRPr="00C00AE2" w:rsidRDefault="007D3721" w:rsidP="00036E6E">
            <w:pPr>
              <w:pStyle w:val="Tabelltekst"/>
              <w:jc w:val="center"/>
              <w:rPr>
                <w:snapToGrid w:val="0"/>
                <w:sz w:val="20"/>
              </w:rPr>
            </w:pPr>
            <w:r w:rsidRPr="00C00AE2">
              <w:rPr>
                <w:snapToGrid w:val="0"/>
                <w:sz w:val="20"/>
              </w:rPr>
              <w:t>26,3</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25,7</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24,0</w:t>
            </w:r>
          </w:p>
        </w:tc>
        <w:tc>
          <w:tcPr>
            <w:tcW w:w="26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26,3</w:t>
            </w:r>
          </w:p>
        </w:tc>
        <w:tc>
          <w:tcPr>
            <w:tcW w:w="28" w:type="pct"/>
            <w:shd w:val="solid" w:color="FFFFFF" w:fill="auto"/>
          </w:tcPr>
          <w:p w:rsidR="007D3721" w:rsidRPr="00C00AE2" w:rsidRDefault="007D3721" w:rsidP="00036E6E">
            <w:pPr>
              <w:pStyle w:val="Tabelltekst"/>
              <w:jc w:val="center"/>
              <w:rPr>
                <w:snapToGrid w:val="0"/>
                <w:sz w:val="20"/>
              </w:rPr>
            </w:pPr>
          </w:p>
        </w:tc>
        <w:tc>
          <w:tcPr>
            <w:tcW w:w="35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24,9</w:t>
            </w:r>
          </w:p>
        </w:tc>
        <w:tc>
          <w:tcPr>
            <w:tcW w:w="332"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24,0</w:t>
            </w:r>
          </w:p>
        </w:tc>
      </w:tr>
      <w:tr w:rsidR="007D3721" w:rsidRPr="00777AF3" w:rsidTr="00772493">
        <w:trPr>
          <w:cantSplit/>
          <w:trHeight w:val="245"/>
          <w:jc w:val="right"/>
        </w:trPr>
        <w:tc>
          <w:tcPr>
            <w:tcW w:w="463" w:type="pct"/>
            <w:vAlign w:val="bottom"/>
          </w:tcPr>
          <w:p w:rsidR="007D3721" w:rsidRPr="00777AF3" w:rsidRDefault="007D3721" w:rsidP="00036E6E">
            <w:pPr>
              <w:pStyle w:val="Tabelltekst"/>
              <w:rPr>
                <w:sz w:val="20"/>
              </w:rPr>
            </w:pPr>
            <w:r w:rsidRPr="00777AF3">
              <w:rPr>
                <w:sz w:val="20"/>
              </w:rPr>
              <w:t>Gj. sn. per år</w:t>
            </w:r>
          </w:p>
        </w:tc>
        <w:tc>
          <w:tcPr>
            <w:tcW w:w="379" w:type="pct"/>
            <w:gridSpan w:val="2"/>
            <w:vAlign w:val="bottom"/>
          </w:tcPr>
          <w:p w:rsidR="007D3721" w:rsidRPr="00777AF3" w:rsidRDefault="007D3721" w:rsidP="00036E6E">
            <w:pPr>
              <w:pStyle w:val="Tabelltekst"/>
              <w:jc w:val="center"/>
              <w:rPr>
                <w:snapToGrid w:val="0"/>
                <w:sz w:val="20"/>
              </w:rPr>
            </w:pPr>
            <w:r>
              <w:rPr>
                <w:snapToGrid w:val="0"/>
                <w:sz w:val="20"/>
              </w:rPr>
              <w:t>4,6</w:t>
            </w:r>
          </w:p>
        </w:tc>
        <w:tc>
          <w:tcPr>
            <w:tcW w:w="380" w:type="pct"/>
            <w:vAlign w:val="bottom"/>
          </w:tcPr>
          <w:p w:rsidR="007D3721" w:rsidRPr="00C00AE2" w:rsidRDefault="007D3721" w:rsidP="00036E6E">
            <w:pPr>
              <w:pStyle w:val="Tabelltekst"/>
              <w:jc w:val="center"/>
              <w:rPr>
                <w:snapToGrid w:val="0"/>
                <w:sz w:val="20"/>
              </w:rPr>
            </w:pPr>
            <w:r w:rsidRPr="00C00AE2">
              <w:rPr>
                <w:snapToGrid w:val="0"/>
                <w:sz w:val="20"/>
              </w:rPr>
              <w:t>4,3</w:t>
            </w:r>
          </w:p>
        </w:tc>
        <w:tc>
          <w:tcPr>
            <w:tcW w:w="476" w:type="pct"/>
            <w:gridSpan w:val="2"/>
            <w:vAlign w:val="bottom"/>
          </w:tcPr>
          <w:p w:rsidR="007D3721" w:rsidRPr="00777AF3" w:rsidRDefault="007D3721" w:rsidP="00036E6E">
            <w:pPr>
              <w:pStyle w:val="Tabelltekst"/>
              <w:jc w:val="center"/>
              <w:rPr>
                <w:snapToGrid w:val="0"/>
                <w:sz w:val="20"/>
              </w:rPr>
            </w:pPr>
            <w:r w:rsidRPr="00C00AE2">
              <w:rPr>
                <w:snapToGrid w:val="0"/>
                <w:sz w:val="20"/>
              </w:rPr>
              <w:t>4,8</w:t>
            </w:r>
          </w:p>
        </w:tc>
        <w:tc>
          <w:tcPr>
            <w:tcW w:w="438" w:type="pct"/>
            <w:vAlign w:val="bottom"/>
          </w:tcPr>
          <w:p w:rsidR="007D3721" w:rsidRPr="00777AF3" w:rsidRDefault="007D3721" w:rsidP="00036E6E">
            <w:pPr>
              <w:pStyle w:val="Tabelltekst"/>
              <w:jc w:val="center"/>
              <w:rPr>
                <w:snapToGrid w:val="0"/>
                <w:sz w:val="20"/>
              </w:rPr>
            </w:pPr>
            <w:r w:rsidRPr="00C00AE2">
              <w:rPr>
                <w:snapToGrid w:val="0"/>
                <w:sz w:val="20"/>
              </w:rPr>
              <w:t>3,3</w:t>
            </w:r>
          </w:p>
        </w:tc>
        <w:tc>
          <w:tcPr>
            <w:tcW w:w="340" w:type="pct"/>
            <w:vAlign w:val="bottom"/>
          </w:tcPr>
          <w:p w:rsidR="007D3721" w:rsidRPr="00C00AE2" w:rsidRDefault="007D3721" w:rsidP="00036E6E">
            <w:pPr>
              <w:pStyle w:val="Tabelltekst"/>
              <w:jc w:val="center"/>
              <w:rPr>
                <w:snapToGrid w:val="0"/>
                <w:sz w:val="20"/>
              </w:rPr>
            </w:pPr>
            <w:r w:rsidRPr="00C00AE2">
              <w:rPr>
                <w:snapToGrid w:val="0"/>
                <w:sz w:val="20"/>
              </w:rPr>
              <w:t>4,6</w:t>
            </w:r>
          </w:p>
        </w:tc>
        <w:tc>
          <w:tcPr>
            <w:tcW w:w="486" w:type="pct"/>
            <w:vAlign w:val="bottom"/>
          </w:tcPr>
          <w:p w:rsidR="007D3721" w:rsidRPr="00C00AE2" w:rsidRDefault="007D3721" w:rsidP="00036E6E">
            <w:pPr>
              <w:pStyle w:val="Tabelltekst"/>
              <w:jc w:val="center"/>
              <w:rPr>
                <w:snapToGrid w:val="0"/>
                <w:sz w:val="20"/>
              </w:rPr>
            </w:pPr>
            <w:r w:rsidRPr="00C00AE2">
              <w:rPr>
                <w:snapToGrid w:val="0"/>
                <w:sz w:val="20"/>
              </w:rPr>
              <w:t>4,8</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4,7</w:t>
            </w:r>
          </w:p>
        </w:tc>
        <w:tc>
          <w:tcPr>
            <w:tcW w:w="534" w:type="pct"/>
            <w:vAlign w:val="bottom"/>
          </w:tcPr>
          <w:p w:rsidR="007D3721" w:rsidRPr="00C00AE2" w:rsidRDefault="007D3721" w:rsidP="00036E6E">
            <w:pPr>
              <w:pStyle w:val="Tabelltekst"/>
              <w:jc w:val="center"/>
              <w:rPr>
                <w:snapToGrid w:val="0"/>
                <w:sz w:val="20"/>
              </w:rPr>
            </w:pPr>
            <w:r w:rsidRPr="00C00AE2">
              <w:rPr>
                <w:snapToGrid w:val="0"/>
                <w:sz w:val="20"/>
              </w:rPr>
              <w:t>4,4</w:t>
            </w:r>
          </w:p>
        </w:tc>
        <w:tc>
          <w:tcPr>
            <w:tcW w:w="26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4,8</w:t>
            </w:r>
          </w:p>
        </w:tc>
        <w:tc>
          <w:tcPr>
            <w:tcW w:w="28" w:type="pct"/>
            <w:shd w:val="solid" w:color="FFFFFF" w:fill="auto"/>
          </w:tcPr>
          <w:p w:rsidR="007D3721" w:rsidRPr="00C00AE2" w:rsidRDefault="007D3721" w:rsidP="00036E6E">
            <w:pPr>
              <w:pStyle w:val="Tabelltekst"/>
              <w:jc w:val="center"/>
              <w:rPr>
                <w:snapToGrid w:val="0"/>
                <w:sz w:val="20"/>
              </w:rPr>
            </w:pPr>
          </w:p>
        </w:tc>
        <w:tc>
          <w:tcPr>
            <w:tcW w:w="350"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4,6</w:t>
            </w:r>
          </w:p>
        </w:tc>
        <w:tc>
          <w:tcPr>
            <w:tcW w:w="332" w:type="pct"/>
            <w:shd w:val="solid" w:color="FFFFFF" w:fill="auto"/>
            <w:vAlign w:val="bottom"/>
          </w:tcPr>
          <w:p w:rsidR="007D3721" w:rsidRPr="00C00AE2" w:rsidRDefault="007D3721" w:rsidP="00036E6E">
            <w:pPr>
              <w:pStyle w:val="Tabelltekst"/>
              <w:jc w:val="center"/>
              <w:rPr>
                <w:snapToGrid w:val="0"/>
                <w:sz w:val="20"/>
              </w:rPr>
            </w:pPr>
            <w:r w:rsidRPr="00C00AE2">
              <w:rPr>
                <w:snapToGrid w:val="0"/>
                <w:sz w:val="20"/>
              </w:rPr>
              <w:t>4,4</w:t>
            </w:r>
          </w:p>
        </w:tc>
      </w:tr>
      <w:tr w:rsidR="007D3721" w:rsidRPr="00B8208E" w:rsidTr="00772493">
        <w:trPr>
          <w:cantSplit/>
          <w:trHeight w:val="454"/>
          <w:jc w:val="right"/>
        </w:trPr>
        <w:tc>
          <w:tcPr>
            <w:tcW w:w="463" w:type="pct"/>
            <w:tcBorders>
              <w:top w:val="single" w:sz="4" w:space="0" w:color="auto"/>
            </w:tcBorders>
            <w:vAlign w:val="bottom"/>
          </w:tcPr>
          <w:p w:rsidR="007D3721" w:rsidRPr="00B8208E" w:rsidRDefault="007D3721" w:rsidP="00036E6E">
            <w:pPr>
              <w:pStyle w:val="Tabelltekst"/>
              <w:rPr>
                <w:sz w:val="20"/>
              </w:rPr>
            </w:pPr>
            <w:r w:rsidRPr="00B8208E">
              <w:rPr>
                <w:sz w:val="20"/>
              </w:rPr>
              <w:t>Årslønn 2012, per årsverk</w:t>
            </w:r>
          </w:p>
        </w:tc>
        <w:tc>
          <w:tcPr>
            <w:tcW w:w="379" w:type="pct"/>
            <w:gridSpan w:val="2"/>
            <w:tcBorders>
              <w:top w:val="single" w:sz="4" w:space="0" w:color="auto"/>
            </w:tcBorders>
            <w:vAlign w:val="bottom"/>
          </w:tcPr>
          <w:p w:rsidR="007D3721" w:rsidRPr="00B8208E" w:rsidRDefault="00242DA9" w:rsidP="00036E6E">
            <w:pPr>
              <w:pStyle w:val="Tabelltekst"/>
              <w:jc w:val="center"/>
              <w:rPr>
                <w:sz w:val="20"/>
              </w:rPr>
            </w:pPr>
            <w:r>
              <w:rPr>
                <w:sz w:val="20"/>
              </w:rPr>
              <w:t>507 800</w:t>
            </w:r>
          </w:p>
        </w:tc>
        <w:tc>
          <w:tcPr>
            <w:tcW w:w="380"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406 300</w:t>
            </w:r>
          </w:p>
        </w:tc>
        <w:tc>
          <w:tcPr>
            <w:tcW w:w="476" w:type="pct"/>
            <w:gridSpan w:val="2"/>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624 500</w:t>
            </w:r>
          </w:p>
        </w:tc>
        <w:tc>
          <w:tcPr>
            <w:tcW w:w="438"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w:t>
            </w:r>
          </w:p>
        </w:tc>
        <w:tc>
          <w:tcPr>
            <w:tcW w:w="340"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w:t>
            </w:r>
          </w:p>
        </w:tc>
        <w:tc>
          <w:tcPr>
            <w:tcW w:w="486"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489 900</w:t>
            </w:r>
          </w:p>
        </w:tc>
        <w:tc>
          <w:tcPr>
            <w:tcW w:w="534"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432 900</w:t>
            </w:r>
          </w:p>
        </w:tc>
        <w:tc>
          <w:tcPr>
            <w:tcW w:w="534"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483 500</w:t>
            </w:r>
          </w:p>
        </w:tc>
        <w:tc>
          <w:tcPr>
            <w:tcW w:w="260" w:type="pct"/>
            <w:tcBorders>
              <w:top w:val="single" w:sz="4" w:space="0" w:color="auto"/>
            </w:tcBorders>
            <w:vAlign w:val="bottom"/>
          </w:tcPr>
          <w:p w:rsidR="007D3721" w:rsidRDefault="007D3721" w:rsidP="00036E6E">
            <w:pPr>
              <w:spacing w:after="0"/>
              <w:jc w:val="center"/>
              <w:rPr>
                <w:rFonts w:ascii="Times New Roman" w:hAnsi="Times New Roman"/>
                <w:sz w:val="20"/>
              </w:rPr>
            </w:pPr>
            <w:r w:rsidRPr="00D37B55">
              <w:rPr>
                <w:rFonts w:ascii="Times New Roman" w:hAnsi="Times New Roman"/>
                <w:sz w:val="20"/>
              </w:rPr>
              <w:t>416 300</w:t>
            </w:r>
          </w:p>
        </w:tc>
        <w:tc>
          <w:tcPr>
            <w:tcW w:w="28" w:type="pct"/>
            <w:tcBorders>
              <w:top w:val="single" w:sz="4" w:space="0" w:color="auto"/>
            </w:tcBorders>
            <w:vAlign w:val="bottom"/>
          </w:tcPr>
          <w:p w:rsidR="007D3721" w:rsidRDefault="007D3721" w:rsidP="00036E6E">
            <w:pPr>
              <w:pStyle w:val="Tabelltekst"/>
              <w:jc w:val="center"/>
              <w:rPr>
                <w:color w:val="auto"/>
                <w:sz w:val="20"/>
              </w:rPr>
            </w:pPr>
          </w:p>
        </w:tc>
        <w:tc>
          <w:tcPr>
            <w:tcW w:w="350"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488 100</w:t>
            </w:r>
          </w:p>
        </w:tc>
        <w:tc>
          <w:tcPr>
            <w:tcW w:w="332" w:type="pct"/>
            <w:tcBorders>
              <w:top w:val="single" w:sz="4" w:space="0" w:color="auto"/>
            </w:tcBorders>
            <w:vAlign w:val="bottom"/>
          </w:tcPr>
          <w:p w:rsidR="007D3721" w:rsidRDefault="007D3721" w:rsidP="00036E6E">
            <w:pPr>
              <w:pStyle w:val="Tabelltekst"/>
              <w:jc w:val="center"/>
              <w:rPr>
                <w:color w:val="auto"/>
                <w:sz w:val="20"/>
              </w:rPr>
            </w:pPr>
            <w:r w:rsidRPr="00D37B55">
              <w:rPr>
                <w:color w:val="auto"/>
                <w:sz w:val="20"/>
              </w:rPr>
              <w:t>459 900</w:t>
            </w:r>
          </w:p>
        </w:tc>
      </w:tr>
      <w:tr w:rsidR="007D3721" w:rsidRPr="00B8208E" w:rsidTr="00772493">
        <w:trPr>
          <w:cantSplit/>
          <w:trHeight w:val="454"/>
          <w:jc w:val="right"/>
        </w:trPr>
        <w:tc>
          <w:tcPr>
            <w:tcW w:w="463" w:type="pct"/>
            <w:vAlign w:val="bottom"/>
          </w:tcPr>
          <w:p w:rsidR="007D3721" w:rsidRPr="00B8208E" w:rsidRDefault="007D3721" w:rsidP="00036E6E">
            <w:pPr>
              <w:pStyle w:val="Tabelltekst"/>
              <w:rPr>
                <w:sz w:val="20"/>
              </w:rPr>
            </w:pPr>
            <w:r w:rsidRPr="00B8208E">
              <w:rPr>
                <w:sz w:val="20"/>
              </w:rPr>
              <w:t>Årslønn 2012, heltidsansatte</w:t>
            </w:r>
          </w:p>
        </w:tc>
        <w:tc>
          <w:tcPr>
            <w:tcW w:w="379" w:type="pct"/>
            <w:gridSpan w:val="2"/>
            <w:vAlign w:val="bottom"/>
          </w:tcPr>
          <w:p w:rsidR="007D3721" w:rsidRDefault="007D3721" w:rsidP="00036E6E">
            <w:pPr>
              <w:pStyle w:val="Tabelltekst"/>
              <w:jc w:val="center"/>
              <w:rPr>
                <w:rFonts w:ascii="Times" w:eastAsia="Batang" w:hAnsi="Times"/>
                <w:sz w:val="20"/>
              </w:rPr>
            </w:pPr>
            <w:r>
              <w:rPr>
                <w:rFonts w:ascii="Times" w:eastAsia="Batang" w:hAnsi="Times"/>
                <w:sz w:val="20"/>
              </w:rPr>
              <w:t>-</w:t>
            </w:r>
          </w:p>
        </w:tc>
        <w:tc>
          <w:tcPr>
            <w:tcW w:w="380" w:type="pct"/>
            <w:vAlign w:val="bottom"/>
          </w:tcPr>
          <w:p w:rsidR="007D3721" w:rsidRDefault="007D3721" w:rsidP="00036E6E">
            <w:pPr>
              <w:pStyle w:val="Tabelltekst"/>
              <w:jc w:val="center"/>
              <w:rPr>
                <w:color w:val="auto"/>
                <w:sz w:val="20"/>
              </w:rPr>
            </w:pPr>
            <w:r>
              <w:rPr>
                <w:color w:val="auto"/>
                <w:sz w:val="20"/>
              </w:rPr>
              <w:t>-</w:t>
            </w:r>
          </w:p>
        </w:tc>
        <w:tc>
          <w:tcPr>
            <w:tcW w:w="476" w:type="pct"/>
            <w:gridSpan w:val="2"/>
            <w:vAlign w:val="bottom"/>
          </w:tcPr>
          <w:p w:rsidR="007D3721" w:rsidRDefault="007D3721" w:rsidP="00036E6E">
            <w:pPr>
              <w:pStyle w:val="Tabelltekst"/>
              <w:jc w:val="center"/>
              <w:rPr>
                <w:color w:val="auto"/>
                <w:sz w:val="20"/>
              </w:rPr>
            </w:pPr>
            <w:r>
              <w:rPr>
                <w:color w:val="auto"/>
                <w:sz w:val="20"/>
              </w:rPr>
              <w:t>-</w:t>
            </w:r>
          </w:p>
        </w:tc>
        <w:tc>
          <w:tcPr>
            <w:tcW w:w="438" w:type="pct"/>
            <w:vAlign w:val="bottom"/>
          </w:tcPr>
          <w:p w:rsidR="007D3721" w:rsidRDefault="007D3721" w:rsidP="00036E6E">
            <w:pPr>
              <w:pStyle w:val="Tabelltekst"/>
              <w:jc w:val="center"/>
              <w:rPr>
                <w:color w:val="auto"/>
                <w:sz w:val="20"/>
              </w:rPr>
            </w:pPr>
            <w:r w:rsidRPr="00D37B55">
              <w:rPr>
                <w:color w:val="auto"/>
                <w:sz w:val="20"/>
              </w:rPr>
              <w:t>425 000</w:t>
            </w:r>
          </w:p>
        </w:tc>
        <w:tc>
          <w:tcPr>
            <w:tcW w:w="340" w:type="pct"/>
            <w:vAlign w:val="bottom"/>
          </w:tcPr>
          <w:p w:rsidR="007D3721" w:rsidRDefault="007D3721" w:rsidP="00036E6E">
            <w:pPr>
              <w:pStyle w:val="Tabelltekst"/>
              <w:jc w:val="center"/>
              <w:rPr>
                <w:color w:val="auto"/>
                <w:sz w:val="20"/>
              </w:rPr>
            </w:pPr>
            <w:r w:rsidRPr="00D37B55">
              <w:rPr>
                <w:color w:val="auto"/>
                <w:sz w:val="20"/>
              </w:rPr>
              <w:t>600 300</w:t>
            </w:r>
          </w:p>
        </w:tc>
        <w:tc>
          <w:tcPr>
            <w:tcW w:w="486" w:type="pct"/>
            <w:vAlign w:val="bottom"/>
          </w:tcPr>
          <w:p w:rsidR="007D3721" w:rsidRDefault="007D3721" w:rsidP="00036E6E">
            <w:pPr>
              <w:pStyle w:val="Tabelltekst"/>
              <w:jc w:val="center"/>
              <w:rPr>
                <w:color w:val="auto"/>
                <w:sz w:val="20"/>
              </w:rPr>
            </w:pPr>
            <w:r w:rsidRPr="00D37B55">
              <w:rPr>
                <w:color w:val="auto"/>
                <w:sz w:val="20"/>
              </w:rPr>
              <w:t>-</w:t>
            </w:r>
          </w:p>
        </w:tc>
        <w:tc>
          <w:tcPr>
            <w:tcW w:w="534" w:type="pct"/>
            <w:vAlign w:val="bottom"/>
          </w:tcPr>
          <w:p w:rsidR="007D3721" w:rsidRDefault="007D3721" w:rsidP="00036E6E">
            <w:pPr>
              <w:pStyle w:val="Tabelltekst"/>
              <w:jc w:val="center"/>
              <w:rPr>
                <w:color w:val="auto"/>
                <w:sz w:val="20"/>
              </w:rPr>
            </w:pPr>
            <w:r w:rsidRPr="00D37B55">
              <w:rPr>
                <w:color w:val="auto"/>
                <w:sz w:val="20"/>
              </w:rPr>
              <w:t>-</w:t>
            </w:r>
          </w:p>
        </w:tc>
        <w:tc>
          <w:tcPr>
            <w:tcW w:w="534" w:type="pct"/>
            <w:vAlign w:val="bottom"/>
          </w:tcPr>
          <w:p w:rsidR="007D3721" w:rsidRDefault="007D3721" w:rsidP="00036E6E">
            <w:pPr>
              <w:pStyle w:val="Tabelltekst"/>
              <w:jc w:val="center"/>
              <w:rPr>
                <w:color w:val="auto"/>
                <w:sz w:val="20"/>
              </w:rPr>
            </w:pPr>
            <w:r w:rsidRPr="00D37B55">
              <w:rPr>
                <w:color w:val="auto"/>
                <w:sz w:val="20"/>
              </w:rPr>
              <w:t>-</w:t>
            </w:r>
          </w:p>
        </w:tc>
        <w:tc>
          <w:tcPr>
            <w:tcW w:w="260" w:type="pct"/>
            <w:vAlign w:val="bottom"/>
          </w:tcPr>
          <w:p w:rsidR="007D3721" w:rsidRDefault="007D3721" w:rsidP="00036E6E">
            <w:pPr>
              <w:spacing w:after="0"/>
              <w:jc w:val="center"/>
              <w:rPr>
                <w:rFonts w:ascii="Times New Roman" w:hAnsi="Times New Roman"/>
                <w:sz w:val="20"/>
              </w:rPr>
            </w:pPr>
            <w:r w:rsidRPr="00372E8C">
              <w:rPr>
                <w:rFonts w:ascii="Times New Roman" w:hAnsi="Times New Roman"/>
                <w:sz w:val="20"/>
              </w:rPr>
              <w:t>-</w:t>
            </w:r>
          </w:p>
        </w:tc>
        <w:tc>
          <w:tcPr>
            <w:tcW w:w="28" w:type="pct"/>
            <w:vAlign w:val="bottom"/>
          </w:tcPr>
          <w:p w:rsidR="007D3721" w:rsidRDefault="007D3721" w:rsidP="00036E6E">
            <w:pPr>
              <w:pStyle w:val="Tabelltekst"/>
              <w:jc w:val="center"/>
              <w:rPr>
                <w:color w:val="auto"/>
                <w:sz w:val="20"/>
              </w:rPr>
            </w:pPr>
          </w:p>
        </w:tc>
        <w:tc>
          <w:tcPr>
            <w:tcW w:w="350" w:type="pct"/>
            <w:vAlign w:val="bottom"/>
          </w:tcPr>
          <w:p w:rsidR="007D3721" w:rsidRDefault="007D3721" w:rsidP="00036E6E">
            <w:pPr>
              <w:pStyle w:val="Tabelltekst"/>
              <w:jc w:val="center"/>
              <w:rPr>
                <w:color w:val="auto"/>
                <w:sz w:val="20"/>
              </w:rPr>
            </w:pPr>
            <w:r w:rsidRPr="00D37B55">
              <w:rPr>
                <w:color w:val="auto"/>
                <w:sz w:val="20"/>
              </w:rPr>
              <w:t>-</w:t>
            </w:r>
          </w:p>
        </w:tc>
        <w:tc>
          <w:tcPr>
            <w:tcW w:w="332" w:type="pct"/>
            <w:vAlign w:val="bottom"/>
          </w:tcPr>
          <w:p w:rsidR="007D3721" w:rsidRDefault="007D3721" w:rsidP="00036E6E">
            <w:pPr>
              <w:pStyle w:val="Tabelltekst"/>
              <w:jc w:val="center"/>
              <w:rPr>
                <w:color w:val="auto"/>
                <w:sz w:val="20"/>
              </w:rPr>
            </w:pPr>
            <w:r w:rsidRPr="00D37B55">
              <w:rPr>
                <w:color w:val="auto"/>
                <w:sz w:val="20"/>
              </w:rPr>
              <w:t>-</w:t>
            </w:r>
          </w:p>
        </w:tc>
      </w:tr>
      <w:tr w:rsidR="007D3721" w:rsidRPr="00B8208E" w:rsidTr="00772493">
        <w:trPr>
          <w:cantSplit/>
          <w:trHeight w:val="454"/>
          <w:jc w:val="right"/>
        </w:trPr>
        <w:tc>
          <w:tcPr>
            <w:tcW w:w="463" w:type="pct"/>
            <w:tcBorders>
              <w:bottom w:val="single" w:sz="4" w:space="0" w:color="auto"/>
            </w:tcBorders>
            <w:vAlign w:val="bottom"/>
          </w:tcPr>
          <w:p w:rsidR="007D3721" w:rsidRPr="00B8208E" w:rsidRDefault="007D3721" w:rsidP="00036E6E">
            <w:pPr>
              <w:pStyle w:val="Tabelltekst"/>
              <w:rPr>
                <w:sz w:val="20"/>
              </w:rPr>
            </w:pPr>
            <w:r w:rsidRPr="00B8208E">
              <w:rPr>
                <w:sz w:val="20"/>
              </w:rPr>
              <w:t>Antall årsverk 201</w:t>
            </w:r>
            <w:r>
              <w:rPr>
                <w:sz w:val="20"/>
              </w:rPr>
              <w:t>2</w:t>
            </w:r>
          </w:p>
        </w:tc>
        <w:tc>
          <w:tcPr>
            <w:tcW w:w="379" w:type="pct"/>
            <w:gridSpan w:val="2"/>
            <w:tcBorders>
              <w:bottom w:val="single" w:sz="4" w:space="0" w:color="auto"/>
            </w:tcBorders>
            <w:vAlign w:val="bottom"/>
          </w:tcPr>
          <w:p w:rsidR="007D3721" w:rsidRDefault="007D3721" w:rsidP="00036E6E">
            <w:pPr>
              <w:pStyle w:val="Tabelltekst"/>
              <w:rPr>
                <w:rFonts w:ascii="Times" w:eastAsia="Batang" w:hAnsi="Times"/>
                <w:sz w:val="20"/>
              </w:rPr>
            </w:pPr>
            <w:r>
              <w:rPr>
                <w:color w:val="auto"/>
                <w:sz w:val="20"/>
              </w:rPr>
              <w:t>166 400</w:t>
            </w:r>
          </w:p>
        </w:tc>
        <w:tc>
          <w:tcPr>
            <w:tcW w:w="380" w:type="pct"/>
            <w:tcBorders>
              <w:bottom w:val="single" w:sz="4" w:space="0" w:color="auto"/>
            </w:tcBorders>
            <w:vAlign w:val="bottom"/>
          </w:tcPr>
          <w:p w:rsidR="007D3721" w:rsidRDefault="007D3721" w:rsidP="00036E6E">
            <w:pPr>
              <w:pStyle w:val="Tabelltekst"/>
              <w:rPr>
                <w:rFonts w:ascii="Times" w:eastAsia="Batang" w:hAnsi="Times"/>
                <w:color w:val="auto"/>
                <w:sz w:val="20"/>
              </w:rPr>
            </w:pPr>
            <w:r>
              <w:rPr>
                <w:color w:val="auto"/>
                <w:sz w:val="20"/>
              </w:rPr>
              <w:t>94 200</w:t>
            </w:r>
          </w:p>
        </w:tc>
        <w:tc>
          <w:tcPr>
            <w:tcW w:w="476" w:type="pct"/>
            <w:gridSpan w:val="2"/>
            <w:tcBorders>
              <w:bottom w:val="single" w:sz="4" w:space="0" w:color="auto"/>
            </w:tcBorders>
            <w:vAlign w:val="bottom"/>
          </w:tcPr>
          <w:p w:rsidR="007D3721" w:rsidRDefault="007D3721" w:rsidP="00036E6E">
            <w:pPr>
              <w:pStyle w:val="Tabelltekst"/>
              <w:rPr>
                <w:rFonts w:ascii="Times" w:eastAsia="Batang" w:hAnsi="Times"/>
                <w:color w:val="auto"/>
                <w:sz w:val="20"/>
              </w:rPr>
            </w:pPr>
            <w:r>
              <w:rPr>
                <w:color w:val="auto"/>
                <w:sz w:val="20"/>
              </w:rPr>
              <w:t>72 200</w:t>
            </w:r>
          </w:p>
        </w:tc>
        <w:tc>
          <w:tcPr>
            <w:tcW w:w="438"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84 000</w:t>
            </w:r>
            <w:r w:rsidRPr="00D37B55">
              <w:rPr>
                <w:color w:val="auto"/>
                <w:sz w:val="20"/>
                <w:vertAlign w:val="superscript"/>
              </w:rPr>
              <w:t>9</w:t>
            </w:r>
          </w:p>
        </w:tc>
        <w:tc>
          <w:tcPr>
            <w:tcW w:w="340"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31 300</w:t>
            </w:r>
            <w:r w:rsidRPr="00D37B55">
              <w:rPr>
                <w:color w:val="auto"/>
                <w:sz w:val="20"/>
                <w:vertAlign w:val="superscript"/>
              </w:rPr>
              <w:t>9</w:t>
            </w:r>
          </w:p>
        </w:tc>
        <w:tc>
          <w:tcPr>
            <w:tcW w:w="486"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137 300</w:t>
            </w:r>
          </w:p>
        </w:tc>
        <w:tc>
          <w:tcPr>
            <w:tcW w:w="534"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368 100</w:t>
            </w:r>
          </w:p>
        </w:tc>
        <w:tc>
          <w:tcPr>
            <w:tcW w:w="534"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90 200</w:t>
            </w:r>
          </w:p>
        </w:tc>
        <w:tc>
          <w:tcPr>
            <w:tcW w:w="260"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277 900</w:t>
            </w:r>
          </w:p>
        </w:tc>
        <w:tc>
          <w:tcPr>
            <w:tcW w:w="28" w:type="pct"/>
            <w:tcBorders>
              <w:bottom w:val="single" w:sz="4" w:space="0" w:color="auto"/>
            </w:tcBorders>
            <w:vAlign w:val="bottom"/>
          </w:tcPr>
          <w:p w:rsidR="007D3721" w:rsidRDefault="007D3721" w:rsidP="00036E6E">
            <w:pPr>
              <w:pStyle w:val="Tabelltekst"/>
              <w:jc w:val="center"/>
              <w:rPr>
                <w:color w:val="auto"/>
                <w:sz w:val="20"/>
              </w:rPr>
            </w:pPr>
          </w:p>
        </w:tc>
        <w:tc>
          <w:tcPr>
            <w:tcW w:w="350"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94 400</w:t>
            </w:r>
          </w:p>
        </w:tc>
        <w:tc>
          <w:tcPr>
            <w:tcW w:w="332" w:type="pct"/>
            <w:tcBorders>
              <w:bottom w:val="single" w:sz="4" w:space="0" w:color="auto"/>
            </w:tcBorders>
            <w:vAlign w:val="bottom"/>
          </w:tcPr>
          <w:p w:rsidR="007D3721" w:rsidRDefault="007D3721" w:rsidP="00036E6E">
            <w:pPr>
              <w:pStyle w:val="Tabelltekst"/>
              <w:jc w:val="center"/>
              <w:rPr>
                <w:color w:val="auto"/>
                <w:sz w:val="20"/>
              </w:rPr>
            </w:pPr>
            <w:r w:rsidRPr="00D37B55">
              <w:rPr>
                <w:color w:val="auto"/>
                <w:sz w:val="20"/>
              </w:rPr>
              <w:t>45 300</w:t>
            </w:r>
          </w:p>
        </w:tc>
      </w:tr>
    </w:tbl>
    <w:p w:rsidR="007D3721" w:rsidRPr="00002580" w:rsidRDefault="007D3721" w:rsidP="006859B1">
      <w:pPr>
        <w:pStyle w:val="tabell-noter"/>
        <w:numPr>
          <w:ilvl w:val="0"/>
          <w:numId w:val="31"/>
        </w:numPr>
        <w:spacing w:after="0"/>
        <w:ind w:left="709" w:hanging="425"/>
        <w:rPr>
          <w:sz w:val="18"/>
          <w:szCs w:val="18"/>
        </w:rPr>
      </w:pPr>
      <w:r w:rsidRPr="00002580">
        <w:rPr>
          <w:sz w:val="18"/>
          <w:szCs w:val="18"/>
        </w:rPr>
        <w:t>Lønnsveksttallene er for heltidsansatte.</w:t>
      </w:r>
    </w:p>
    <w:p w:rsidR="007D3721" w:rsidRDefault="007D3721" w:rsidP="006859B1">
      <w:pPr>
        <w:pStyle w:val="tabell-noter"/>
        <w:numPr>
          <w:ilvl w:val="0"/>
          <w:numId w:val="31"/>
        </w:numPr>
        <w:spacing w:after="0"/>
        <w:ind w:left="709" w:hanging="425"/>
        <w:rPr>
          <w:sz w:val="18"/>
          <w:szCs w:val="18"/>
        </w:rPr>
      </w:pPr>
      <w:r w:rsidRPr="00002580">
        <w:rPr>
          <w:sz w:val="18"/>
          <w:szCs w:val="18"/>
        </w:rPr>
        <w:t xml:space="preserve">Forretnings- og sparebanker og forsikringsvirksomhet som omfatter noen flere grupper enn forhandlingsområdet bank og forsikring. Lønnsveksttallene er for heltidsansatte. </w:t>
      </w:r>
      <w:r>
        <w:rPr>
          <w:sz w:val="18"/>
          <w:szCs w:val="18"/>
        </w:rPr>
        <w:t>Bortsett fra i 2009 og 2012 trakk b</w:t>
      </w:r>
      <w:r w:rsidRPr="00002580">
        <w:rPr>
          <w:sz w:val="18"/>
          <w:szCs w:val="18"/>
        </w:rPr>
        <w:t>onusutbetalinger opp lønnsveksten i perioden 2005-20</w:t>
      </w:r>
      <w:r>
        <w:rPr>
          <w:sz w:val="18"/>
          <w:szCs w:val="18"/>
        </w:rPr>
        <w:t>12</w:t>
      </w:r>
      <w:r w:rsidRPr="00002580">
        <w:rPr>
          <w:sz w:val="18"/>
          <w:szCs w:val="18"/>
        </w:rPr>
        <w:t>, se nærmere omtale i avsnitt 1.2.5.</w:t>
      </w:r>
    </w:p>
    <w:p w:rsidR="007D3721" w:rsidRPr="0088246A" w:rsidRDefault="007D3721" w:rsidP="006859B1">
      <w:pPr>
        <w:pStyle w:val="Listeavsnitt"/>
        <w:numPr>
          <w:ilvl w:val="0"/>
          <w:numId w:val="31"/>
        </w:numPr>
        <w:spacing w:before="0"/>
        <w:ind w:left="709" w:hanging="425"/>
        <w:rPr>
          <w:sz w:val="18"/>
          <w:szCs w:val="18"/>
        </w:rPr>
      </w:pPr>
      <w:r>
        <w:rPr>
          <w:sz w:val="18"/>
          <w:szCs w:val="18"/>
        </w:rPr>
        <w:t>Eksklusiv de statlig eide helseforetakene.</w:t>
      </w:r>
    </w:p>
    <w:p w:rsidR="007D3721" w:rsidRPr="00002580" w:rsidRDefault="007D3721" w:rsidP="006859B1">
      <w:pPr>
        <w:pStyle w:val="tabell-noter"/>
        <w:numPr>
          <w:ilvl w:val="0"/>
          <w:numId w:val="31"/>
        </w:numPr>
        <w:spacing w:after="0"/>
        <w:ind w:left="709" w:hanging="425"/>
        <w:rPr>
          <w:sz w:val="18"/>
          <w:szCs w:val="18"/>
        </w:rPr>
      </w:pPr>
      <w:r w:rsidRPr="00002580">
        <w:rPr>
          <w:sz w:val="18"/>
          <w:szCs w:val="18"/>
        </w:rPr>
        <w:t>Omfatter ansatte i kommunene, fylkeskommunene og andre virksomheter som er medlemmer i KS, herunder bedriftsmedlemmer. Fram til 2005 er Oslo kommune ikke inkludert.</w:t>
      </w:r>
    </w:p>
    <w:p w:rsidR="007D3721" w:rsidRDefault="007D3721" w:rsidP="006859B1">
      <w:pPr>
        <w:pStyle w:val="tabell-noter"/>
        <w:numPr>
          <w:ilvl w:val="0"/>
          <w:numId w:val="31"/>
        </w:numPr>
        <w:spacing w:after="0"/>
        <w:ind w:left="709" w:hanging="425"/>
        <w:rPr>
          <w:sz w:val="18"/>
          <w:szCs w:val="18"/>
        </w:rPr>
      </w:pPr>
      <w:r w:rsidRPr="00002580">
        <w:rPr>
          <w:sz w:val="18"/>
          <w:szCs w:val="18"/>
        </w:rPr>
        <w:t xml:space="preserve">Undervisningspersonell ble en del av det kommunale tariffområdet fra 1. mai 2004, mens det tidligere var en del av det statlige tariffområdet. I 2004 og 2005 omfattet tallene undervisningsstillinger med hovedsakelig sentral lønnsdannelse og ekskl. Oslo kommune. Fra 2006 er Oslo kommune inkludert. </w:t>
      </w:r>
    </w:p>
    <w:p w:rsidR="007D3721" w:rsidRDefault="007D3721" w:rsidP="006859B1">
      <w:pPr>
        <w:pStyle w:val="Listeavsnitt"/>
        <w:numPr>
          <w:ilvl w:val="0"/>
          <w:numId w:val="31"/>
        </w:numPr>
        <w:spacing w:before="0"/>
        <w:ind w:hanging="436"/>
        <w:rPr>
          <w:sz w:val="18"/>
          <w:szCs w:val="18"/>
        </w:rPr>
      </w:pPr>
      <w:r w:rsidRPr="00783786">
        <w:rPr>
          <w:rStyle w:val="StilTimes"/>
          <w:sz w:val="18"/>
          <w:szCs w:val="18"/>
        </w:rPr>
        <w:t xml:space="preserve">Beregnet på Spekters tallmateriale til 2009. Fra 2010 beregnet på tallmateriale fra </w:t>
      </w:r>
      <w:r>
        <w:rPr>
          <w:rStyle w:val="StilTimes"/>
          <w:sz w:val="18"/>
          <w:szCs w:val="18"/>
        </w:rPr>
        <w:t>Statistisk sentralbyrå</w:t>
      </w:r>
      <w:r w:rsidRPr="00783786">
        <w:rPr>
          <w:rStyle w:val="StilTimes"/>
          <w:sz w:val="18"/>
          <w:szCs w:val="18"/>
        </w:rPr>
        <w:t>.</w:t>
      </w:r>
    </w:p>
    <w:p w:rsidR="007D3721" w:rsidRPr="00002580" w:rsidRDefault="007D3721" w:rsidP="006859B1">
      <w:pPr>
        <w:pStyle w:val="tabell-noter"/>
        <w:numPr>
          <w:ilvl w:val="0"/>
          <w:numId w:val="31"/>
        </w:numPr>
        <w:spacing w:after="0"/>
        <w:ind w:left="709" w:hanging="425"/>
        <w:rPr>
          <w:sz w:val="18"/>
          <w:szCs w:val="18"/>
        </w:rPr>
      </w:pPr>
      <w:r w:rsidRPr="00002580">
        <w:rPr>
          <w:sz w:val="18"/>
          <w:szCs w:val="18"/>
        </w:rPr>
        <w:t>Fra og med 2004 omfatter tallene også stillinger med hovedsakelig lokal lønnsdannelse og undervisningsstillinger med hovedsakelig sentral lønnsdannelse.</w:t>
      </w:r>
    </w:p>
    <w:p w:rsidR="007D3721" w:rsidRDefault="007D3721" w:rsidP="006859B1">
      <w:pPr>
        <w:pStyle w:val="tabell-noter"/>
        <w:numPr>
          <w:ilvl w:val="0"/>
          <w:numId w:val="31"/>
        </w:numPr>
        <w:spacing w:after="0"/>
        <w:ind w:left="709" w:hanging="425"/>
        <w:rPr>
          <w:sz w:val="18"/>
          <w:szCs w:val="18"/>
        </w:rPr>
      </w:pPr>
      <w:r w:rsidRPr="00002580">
        <w:rPr>
          <w:sz w:val="18"/>
          <w:szCs w:val="18"/>
        </w:rPr>
        <w:t xml:space="preserve">Lønnsveksten fra </w:t>
      </w:r>
      <w:r>
        <w:rPr>
          <w:sz w:val="18"/>
          <w:szCs w:val="18"/>
        </w:rPr>
        <w:t xml:space="preserve">og med </w:t>
      </w:r>
      <w:r w:rsidRPr="00002580">
        <w:rPr>
          <w:sz w:val="18"/>
          <w:szCs w:val="18"/>
        </w:rPr>
        <w:t xml:space="preserve">2008 er etter ny næringsstandard. Sammenlignet med veksten fra 2007 til 2008 og tidligere år, vil det være et brudd i tidsserien. Omtale av ny næringsstandard er </w:t>
      </w:r>
      <w:r>
        <w:rPr>
          <w:sz w:val="18"/>
          <w:szCs w:val="18"/>
        </w:rPr>
        <w:t>gitt</w:t>
      </w:r>
      <w:r w:rsidRPr="00002580">
        <w:rPr>
          <w:sz w:val="18"/>
          <w:szCs w:val="18"/>
        </w:rPr>
        <w:t xml:space="preserve"> i </w:t>
      </w:r>
      <w:r>
        <w:rPr>
          <w:sz w:val="18"/>
          <w:szCs w:val="18"/>
        </w:rPr>
        <w:t xml:space="preserve">vedlegg </w:t>
      </w:r>
      <w:r w:rsidRPr="00002580">
        <w:rPr>
          <w:sz w:val="18"/>
          <w:szCs w:val="18"/>
        </w:rPr>
        <w:t>2</w:t>
      </w:r>
      <w:r w:rsidR="00854A5A">
        <w:rPr>
          <w:sz w:val="18"/>
          <w:szCs w:val="18"/>
        </w:rPr>
        <w:t xml:space="preserve"> i NOU 2013:7</w:t>
      </w:r>
      <w:r w:rsidRPr="00002580">
        <w:rPr>
          <w:sz w:val="18"/>
          <w:szCs w:val="18"/>
        </w:rPr>
        <w:t>.</w:t>
      </w:r>
    </w:p>
    <w:p w:rsidR="007D3721" w:rsidRPr="00A56C66" w:rsidRDefault="007D3721" w:rsidP="006859B1">
      <w:pPr>
        <w:pStyle w:val="tabell-noter"/>
        <w:numPr>
          <w:ilvl w:val="0"/>
          <w:numId w:val="31"/>
        </w:numPr>
        <w:spacing w:after="0"/>
        <w:ind w:left="709" w:hanging="425"/>
      </w:pPr>
      <w:r w:rsidRPr="007330FE">
        <w:rPr>
          <w:sz w:val="18"/>
          <w:szCs w:val="18"/>
        </w:rPr>
        <w:t>Heltidsansatt</w:t>
      </w:r>
      <w:r>
        <w:rPr>
          <w:sz w:val="18"/>
          <w:szCs w:val="18"/>
        </w:rPr>
        <w:t>e.</w:t>
      </w:r>
    </w:p>
    <w:p w:rsidR="007D3721" w:rsidRPr="00BB6EA2" w:rsidRDefault="007D3721" w:rsidP="007D3721">
      <w:pPr>
        <w:pStyle w:val="Kilde"/>
        <w:spacing w:after="0"/>
        <w:ind w:left="709" w:hanging="425"/>
        <w:sectPr w:rsidR="007D3721" w:rsidRPr="00BB6EA2" w:rsidSect="00036E6E">
          <w:pgSz w:w="16838" w:h="11906" w:orient="landscape" w:code="9"/>
          <w:pgMar w:top="851" w:right="1418" w:bottom="425" w:left="1418" w:header="709" w:footer="709" w:gutter="0"/>
          <w:cols w:space="708"/>
          <w:titlePg/>
          <w:docGrid w:linePitch="299"/>
        </w:sectPr>
      </w:pPr>
      <w:r w:rsidRPr="00002580">
        <w:t>Kilder: Statistisk sentralbyrå og Beregningsutvalget</w:t>
      </w:r>
      <w:r>
        <w:t>.</w:t>
      </w:r>
    </w:p>
    <w:p w:rsidR="007D3721" w:rsidRDefault="00F05722" w:rsidP="007D3721">
      <w:r>
        <w:rPr>
          <w:noProof/>
        </w:rPr>
        <w:lastRenderedPageBreak/>
        <w:pict>
          <v:shapetype id="_x0000_t202" coordsize="21600,21600" o:spt="202" path="m,l,21600r21600,l21600,xe">
            <v:stroke joinstyle="miter"/>
            <v:path gradientshapeok="t" o:connecttype="rect"/>
          </v:shapetype>
          <v:shape id="_x0000_s1033" type="#_x0000_t202" style="position:absolute;margin-left:-34.75pt;margin-top:37.5pt;width:491.2pt;height:247.6pt;z-index:251662336">
            <v:textbox style="mso-next-textbox:#_x0000_s1033">
              <w:txbxContent>
                <w:p w:rsidR="00313501" w:rsidRPr="002D3E2A" w:rsidRDefault="00313501" w:rsidP="007D3721">
                  <w:pPr>
                    <w:pStyle w:val="tittel-ramme"/>
                  </w:pPr>
                  <w:r w:rsidRPr="002D3E2A">
                    <w:t>Strukturendringer</w:t>
                  </w:r>
                </w:p>
                <w:p w:rsidR="00313501" w:rsidRDefault="00313501" w:rsidP="007D3721">
                  <w:r w:rsidRPr="00353E8A">
                    <w:t xml:space="preserve">Lønnsutviklingen for en gruppe kan være påvirket av flere forhold som f. eks. endring i kvalifikasjoner/utdanning blant arbeidstakerne, endringer i stillingsstruktur, forskyvninger i timeverkene mellom bransjer/bedrifter med ulikt lønnsnivå, endret omfang av skiftarbeid eller endringer i sammensetningen av arbeidsstyrken (f. eks. </w:t>
                  </w:r>
                  <w:r>
                    <w:t xml:space="preserve">endringer i sysselsettingen etter </w:t>
                  </w:r>
                  <w:r w:rsidRPr="00353E8A">
                    <w:t>alder</w:t>
                  </w:r>
                  <w:r>
                    <w:t xml:space="preserve">sgrupper, økt omfang av arbeidsinnvandring </w:t>
                  </w:r>
                  <w:r w:rsidRPr="00353E8A">
                    <w:t xml:space="preserve">og endringer i andelen menn/kvinner). Utvalget vil peke på at forskjeller i lønnsutviklingen mellom ulike grupper/næringer </w:t>
                  </w:r>
                  <w:r>
                    <w:t xml:space="preserve">kan skyldes ulik grad av slike </w:t>
                  </w:r>
                  <w:r w:rsidRPr="00353E8A">
                    <w:t>strukturendringer. Særlig gjelder dette over en så lang tidsperiode som i tabell 1.1.</w:t>
                  </w:r>
                </w:p>
                <w:p w:rsidR="00313501" w:rsidRDefault="00313501" w:rsidP="007D3721">
                  <w:r>
                    <w:t>Endringer i sammensetningen av sysselsettingen kan påvirke lønnsutviklingen. Fra 2004 til og med 2. kvartal 2008 v</w:t>
                  </w:r>
                  <w:r w:rsidRPr="00353E8A">
                    <w:t xml:space="preserve">ar det en sterk økning i sysselsettingen, </w:t>
                  </w:r>
                  <w:r>
                    <w:t>bl.a. av</w:t>
                  </w:r>
                  <w:r w:rsidRPr="00353E8A">
                    <w:t xml:space="preserve"> unge arbeidstakere 15-24 år. </w:t>
                  </w:r>
                  <w:r>
                    <w:t>Det var også sterk økning i arbeidsinnvandringen. Disse</w:t>
                  </w:r>
                  <w:r w:rsidRPr="00353E8A">
                    <w:t xml:space="preserve"> endringe</w:t>
                  </w:r>
                  <w:r>
                    <w:t>ne</w:t>
                  </w:r>
                  <w:r w:rsidRPr="00353E8A">
                    <w:t xml:space="preserve"> i sysselsettingen kan bidra til å trekke </w:t>
                  </w:r>
                  <w:r>
                    <w:t xml:space="preserve">veksten i gjennomsnittlig </w:t>
                  </w:r>
                  <w:r w:rsidRPr="00353E8A">
                    <w:t>lønn ned</w:t>
                  </w:r>
                  <w:r>
                    <w:t>.</w:t>
                  </w:r>
                  <w:r w:rsidRPr="00353E8A">
                    <w:t xml:space="preserve"> I perioder med stagnasjon </w:t>
                  </w:r>
                  <w:r>
                    <w:t>eller med nedgang i</w:t>
                  </w:r>
                  <w:r w:rsidRPr="00353E8A">
                    <w:t xml:space="preserve"> sysselsettingen</w:t>
                  </w:r>
                  <w:r>
                    <w:t xml:space="preserve"> som det var i enkelte bransjer/næringer fra 2008 til 2009,</w:t>
                  </w:r>
                  <w:r w:rsidRPr="00353E8A">
                    <w:t xml:space="preserve"> kan effekten være motsatt ved at andelen yngre arbeidstakere </w:t>
                  </w:r>
                  <w:r>
                    <w:t xml:space="preserve">og arbeidsinnvandrere </w:t>
                  </w:r>
                  <w:r w:rsidRPr="00353E8A">
                    <w:t>blir redusert.</w:t>
                  </w:r>
                  <w:r>
                    <w:t xml:space="preserve"> I tillegg kan bortfall av virksomheter ha betydning.</w:t>
                  </w:r>
                </w:p>
                <w:p w:rsidR="00313501" w:rsidRPr="001E399D" w:rsidRDefault="00313501" w:rsidP="007D3721">
                  <w:pPr>
                    <w:spacing w:after="0"/>
                    <w:rPr>
                      <w:b/>
                    </w:rPr>
                  </w:pPr>
                </w:p>
              </w:txbxContent>
            </v:textbox>
            <w10:wrap type="square"/>
          </v:shape>
        </w:pict>
      </w:r>
      <w:bookmarkStart w:id="28" w:name="hov0.1.1.3"/>
      <w:bookmarkStart w:id="29" w:name="ID_TAB3_46_2"/>
      <w:bookmarkEnd w:id="28"/>
      <w:bookmarkEnd w:id="29"/>
    </w:p>
    <w:p w:rsidR="00EB2572" w:rsidRDefault="00EB2572" w:rsidP="006F57BF">
      <w:pPr>
        <w:pStyle w:val="Overskrift3"/>
        <w:numPr>
          <w:ilvl w:val="0"/>
          <w:numId w:val="0"/>
        </w:numPr>
      </w:pPr>
      <w:bookmarkStart w:id="30" w:name="_Toc320820655"/>
      <w:bookmarkStart w:id="31" w:name="_Toc351913426"/>
    </w:p>
    <w:p w:rsidR="00FD5210" w:rsidRDefault="00EB2572">
      <w:pPr>
        <w:rPr>
          <w:rFonts w:ascii="Arial" w:eastAsia="Times New Roman" w:hAnsi="Arial" w:cstheme="minorBidi"/>
          <w:szCs w:val="22"/>
        </w:rPr>
      </w:pPr>
      <w:r>
        <w:br w:type="page"/>
      </w:r>
    </w:p>
    <w:p w:rsidR="00C743C8" w:rsidRDefault="00F05722" w:rsidP="00C25B4F">
      <w:r>
        <w:rPr>
          <w:noProof/>
          <w:lang w:eastAsia="en-US"/>
        </w:rPr>
        <w:lastRenderedPageBreak/>
        <w:pict>
          <v:shape id="_x0000_s1045" type="#_x0000_t202" style="position:absolute;margin-left:-35.8pt;margin-top:1.1pt;width:497.1pt;height:626.9pt;z-index:251666432;mso-width-relative:margin;mso-height-relative:margin">
            <v:textbox style="mso-next-textbox:#_x0000_s1045">
              <w:txbxContent>
                <w:p w:rsidR="00313501" w:rsidRPr="0094448A" w:rsidRDefault="00313501" w:rsidP="0094448A">
                  <w:pPr>
                    <w:spacing w:after="240"/>
                    <w:ind w:right="67"/>
                    <w:rPr>
                      <w:rFonts w:ascii="Arial" w:hAnsi="Arial" w:cs="Arial"/>
                      <w:b/>
                      <w:sz w:val="22"/>
                      <w:szCs w:val="22"/>
                    </w:rPr>
                  </w:pPr>
                  <w:r w:rsidRPr="0094448A">
                    <w:rPr>
                      <w:rFonts w:ascii="Arial" w:hAnsi="Arial" w:cs="Arial"/>
                      <w:b/>
                      <w:sz w:val="22"/>
                      <w:szCs w:val="22"/>
                    </w:rPr>
                    <w:t>Boks 1.2 Har endringer i sammensetningen av sysselsettingen påvirket lønnsutviklingen?</w:t>
                  </w:r>
                </w:p>
                <w:p w:rsidR="00313501" w:rsidRPr="00097419" w:rsidRDefault="00313501" w:rsidP="00EB2572">
                  <w:pPr>
                    <w:ind w:right="67"/>
                    <w:rPr>
                      <w:szCs w:val="24"/>
                    </w:rPr>
                  </w:pPr>
                  <w:r w:rsidRPr="00097419">
                    <w:rPr>
                      <w:szCs w:val="24"/>
                    </w:rPr>
                    <w:t xml:space="preserve">Proba samfunnsanalyse har gjennomført en analyse på oppdrag fra Arbeidsdepartementet om hvilke effekter endringer i sammensetningen av sysselsettingen har hatt på den gjennomsnittlige lønnsutviklingen i økonomien under ett og i en del næringer og større tariffområder i perioden 2001-2010. I analysen brukes bl.a. et </w:t>
                  </w:r>
                  <w:r w:rsidRPr="00097419">
                    <w:rPr>
                      <w:i/>
                      <w:szCs w:val="24"/>
                    </w:rPr>
                    <w:t>registerdatamateriale</w:t>
                  </w:r>
                  <w:r w:rsidRPr="00097419">
                    <w:rPr>
                      <w:szCs w:val="24"/>
                    </w:rPr>
                    <w:t xml:space="preserve"> fra Statistisk sentralbyrå som for hver person inneholder informasjon om bl.a. kjønn, alder og utdanning. Her er data fra Statistisk sentralbyrås lønnsstatistikk koblet til Navs arbeidstaker-arbeidsgiverregister (AA-registeret). Det var også påkoblet opplysninger om bedriftene var medlem av arbeidsgiverorganisasjonene NHO eller VIRKE.</w:t>
                  </w:r>
                </w:p>
                <w:p w:rsidR="00313501" w:rsidRPr="00097419" w:rsidRDefault="00313501" w:rsidP="00C743C8">
                  <w:pPr>
                    <w:rPr>
                      <w:szCs w:val="24"/>
                    </w:rPr>
                  </w:pPr>
                  <w:r w:rsidRPr="00097419">
                    <w:rPr>
                      <w:szCs w:val="24"/>
                    </w:rPr>
                    <w:t xml:space="preserve">Lønnsbegrepet en la til grunn i prosjektet var gjennomsnittlig månedslønn (inkluderer avtalt lønn, uregelmessige tillegg og bonus). </w:t>
                  </w:r>
                </w:p>
                <w:p w:rsidR="00313501" w:rsidRPr="00097419" w:rsidRDefault="00313501" w:rsidP="00C743C8">
                  <w:pPr>
                    <w:rPr>
                      <w:szCs w:val="24"/>
                    </w:rPr>
                  </w:pPr>
                  <w:r w:rsidRPr="00097419">
                    <w:rPr>
                      <w:szCs w:val="24"/>
                    </w:rPr>
                    <w:t xml:space="preserve">Opplysninger om yrkesfelt er bare delvis med fra 2003. I offentlig forvaltning kommer dataene fra personalregistre som bruker stillingskoder og ikke yrkeskoder. Det er ifølge analysen samvariasjon mellom yrkesfelt og utdanningslengde. Styrken til utdanningslengde som forklaringsfaktor avtar når yrkesfelt er med. </w:t>
                  </w:r>
                </w:p>
                <w:p w:rsidR="00313501" w:rsidRPr="00097419" w:rsidRDefault="00313501" w:rsidP="00C743C8">
                  <w:pPr>
                    <w:rPr>
                      <w:szCs w:val="24"/>
                    </w:rPr>
                  </w:pPr>
                  <w:r w:rsidRPr="00097419">
                    <w:rPr>
                      <w:szCs w:val="24"/>
                    </w:rPr>
                    <w:t>I analysen er individdataene brukt til å estimere statistiske modeller for å forklare den enkeltes lønn. Disse modellene brukes til å beregne hvordan samlet lønnsvekst blir påvirket av samtidige endringer i arbeidstakernes sammensetning etter kjønn, alder, utdanning, innvandringsbakgrunn, næring, yrke, region, innslag av deltid og bedriftsstørrelse. Analysene forklarer bare en del av lønnsvariasjonen, siden også andre forhold påvirker.</w:t>
                  </w:r>
                </w:p>
                <w:p w:rsidR="00313501" w:rsidRPr="00097419" w:rsidRDefault="00313501" w:rsidP="00C743C8">
                  <w:pPr>
                    <w:rPr>
                      <w:szCs w:val="24"/>
                    </w:rPr>
                  </w:pPr>
                  <w:r w:rsidRPr="00097419">
                    <w:rPr>
                      <w:szCs w:val="24"/>
                    </w:rPr>
                    <w:t xml:space="preserve">Nedenfor gjengis noen resultater fra analysen basert på individdata for perioden 2003-2010. Som følge av endringer i sysselsettingens sammensetning øker lønnen, slik det måles her, med i gjennomsnitt 0,4 prosent per år for lønnstakere i alt. For helse- og sosialpersonell er økningen 0,7 prosent, i industrien samlet 0,6 prosent og 0,5 prosent i NHO-bedrifter i industrien. For lønnstakere i varehandel reduseres lønnen med i gjennomsnitt 0,1prosent per år, mens den øker med 0,1 prosent i Virke-bedrifter i varehandel. Både i finansnæringen og i bygge- og anleggsvirksomhet øker lønnen med i gjennomsnitt 0,3 prosent per år som følge av endringer i sysselsettingens sammensetning. </w:t>
                  </w:r>
                </w:p>
                <w:p w:rsidR="00313501" w:rsidRPr="00097419" w:rsidRDefault="00313501" w:rsidP="00C743C8">
                  <w:pPr>
                    <w:rPr>
                      <w:szCs w:val="24"/>
                    </w:rPr>
                  </w:pPr>
                  <w:r w:rsidRPr="00097419">
                    <w:rPr>
                      <w:szCs w:val="24"/>
                    </w:rPr>
                    <w:t xml:space="preserve">I offentlig sektor har en bare gode nok data for årene fra 2008 til 2010. For det statlige tariffområdet var det en gjennomsnittlig negativ effekt av endringer i sysselsettingens sammensetning på 0,2 prosent i disse årene, en positiv effekt på 0,2 prosent i det kommunale (KS) tariffområdet og en positiv effekt på 0,5 prosent i helseforetakene. </w:t>
                  </w:r>
                </w:p>
                <w:p w:rsidR="00313501" w:rsidRDefault="00313501">
                  <w:pPr>
                    <w:rPr>
                      <w:sz w:val="22"/>
                    </w:rPr>
                  </w:pPr>
                  <w:r w:rsidRPr="00097419">
                    <w:rPr>
                      <w:szCs w:val="24"/>
                    </w:rPr>
                    <w:t xml:space="preserve">I analysen har en på aggregert nivå også sett på virkning på lønnen av endring i sysselsettingen for hver faktor (kjønn, alder, utdanning, næring, yrke m. fl.) </w:t>
                  </w:r>
                  <w:r w:rsidRPr="00097419">
                    <w:rPr>
                      <w:i/>
                      <w:szCs w:val="24"/>
                    </w:rPr>
                    <w:t>isolert</w:t>
                  </w:r>
                  <w:r w:rsidRPr="00097419">
                    <w:rPr>
                      <w:szCs w:val="24"/>
                    </w:rPr>
                    <w:t xml:space="preserve">. Resultatene viser at for </w:t>
                  </w:r>
                  <w:r w:rsidRPr="00097419">
                    <w:rPr>
                      <w:i/>
                      <w:szCs w:val="24"/>
                    </w:rPr>
                    <w:t>lønnstakere samlet</w:t>
                  </w:r>
                  <w:r w:rsidRPr="00097419">
                    <w:rPr>
                      <w:szCs w:val="24"/>
                    </w:rPr>
                    <w:t xml:space="preserve"> er det endringer i sammensetningen av sysselsettingen etter </w:t>
                  </w:r>
                  <w:r w:rsidRPr="00097419">
                    <w:rPr>
                      <w:i/>
                      <w:szCs w:val="24"/>
                    </w:rPr>
                    <w:t>utdanning og yrke</w:t>
                  </w:r>
                  <w:r>
                    <w:rPr>
                      <w:i/>
                      <w:szCs w:val="24"/>
                    </w:rPr>
                    <w:t xml:space="preserve"> </w:t>
                  </w:r>
                  <w:r w:rsidRPr="00097419">
                    <w:rPr>
                      <w:i/>
                      <w:szCs w:val="24"/>
                    </w:rPr>
                    <w:t>(yrkesfelt)</w:t>
                  </w:r>
                  <w:r w:rsidRPr="00097419">
                    <w:rPr>
                      <w:szCs w:val="24"/>
                    </w:rPr>
                    <w:t xml:space="preserve"> som har størst positiv effekt på samlet lønnsvekst i perioden fra 2001 til 2010.  Økende </w:t>
                  </w:r>
                  <w:r w:rsidRPr="002F7FC5">
                    <w:rPr>
                      <w:szCs w:val="24"/>
                    </w:rPr>
                    <w:t>utdanningslengde og større innslag av yrkesfelt med høyere kompetansekrav</w:t>
                  </w:r>
                  <w:r w:rsidRPr="00097419">
                    <w:rPr>
                      <w:szCs w:val="24"/>
                    </w:rPr>
                    <w:t xml:space="preserve"> forklarer dette.  Effekten av økt utdanningslengde er likevel forholdsvis liten, ca 0,2 prosent per år i gjennomsnitt, men er litt større i siste halvdel av perioden enn i den første delen. Effekten av økt innslag av yrkesfelt med høyere kompetansekrav er isolert sett også ca. 0,2 prosent per år. Endringer i sammensetningen av sysselsettingen etter </w:t>
                  </w:r>
                  <w:r w:rsidRPr="00097419">
                    <w:rPr>
                      <w:i/>
                      <w:szCs w:val="24"/>
                    </w:rPr>
                    <w:t>alder,</w:t>
                  </w:r>
                  <w:r w:rsidRPr="00097419">
                    <w:rPr>
                      <w:szCs w:val="24"/>
                    </w:rPr>
                    <w:t xml:space="preserve"> </w:t>
                  </w:r>
                  <w:r w:rsidRPr="00097419">
                    <w:rPr>
                      <w:i/>
                      <w:szCs w:val="24"/>
                    </w:rPr>
                    <w:t>kjønn</w:t>
                  </w:r>
                  <w:r w:rsidRPr="00097419">
                    <w:rPr>
                      <w:szCs w:val="24"/>
                    </w:rPr>
                    <w:t xml:space="preserve"> og </w:t>
                  </w:r>
                  <w:r w:rsidRPr="00097419">
                    <w:rPr>
                      <w:i/>
                      <w:szCs w:val="24"/>
                    </w:rPr>
                    <w:t>næring</w:t>
                  </w:r>
                  <w:r w:rsidRPr="00097419">
                    <w:rPr>
                      <w:szCs w:val="24"/>
                    </w:rPr>
                    <w:t xml:space="preserve"> har nesten ingen betydning for samlet lønnsvekst i perioden fra 2001 til 2010.</w:t>
                  </w:r>
                  <w:r w:rsidRPr="00054A78">
                    <w:rPr>
                      <w:sz w:val="22"/>
                      <w:szCs w:val="22"/>
                    </w:rPr>
                    <w:t xml:space="preserve"> </w:t>
                  </w:r>
                </w:p>
                <w:p w:rsidR="00313501" w:rsidRPr="00054A78" w:rsidRDefault="00313501" w:rsidP="00C743C8">
                  <w:pPr>
                    <w:rPr>
                      <w:sz w:val="22"/>
                      <w:szCs w:val="22"/>
                    </w:rPr>
                  </w:pPr>
                </w:p>
              </w:txbxContent>
            </v:textbox>
          </v:shape>
        </w:pict>
      </w:r>
    </w:p>
    <w:p w:rsidR="00C743C8" w:rsidRDefault="00C743C8" w:rsidP="00C25B4F"/>
    <w:p w:rsidR="00C743C8" w:rsidRDefault="00C743C8" w:rsidP="00C25B4F"/>
    <w:p w:rsidR="00C743C8" w:rsidRDefault="00C743C8" w:rsidP="00C25B4F"/>
    <w:p w:rsidR="00C743C8" w:rsidRDefault="00C743C8" w:rsidP="00C25B4F"/>
    <w:p w:rsidR="00C743C8" w:rsidRDefault="00C743C8" w:rsidP="00C25B4F"/>
    <w:p w:rsidR="00C743C8" w:rsidRDefault="00C743C8" w:rsidP="00C25B4F"/>
    <w:p w:rsidR="00C743C8" w:rsidRDefault="00C743C8" w:rsidP="00C25B4F"/>
    <w:p w:rsidR="00C743C8" w:rsidRDefault="00C743C8" w:rsidP="00C25B4F"/>
    <w:p w:rsidR="00C743C8" w:rsidRDefault="00C743C8" w:rsidP="00C25B4F"/>
    <w:p w:rsidR="00EB2572" w:rsidRDefault="00EB2572">
      <w:pPr>
        <w:spacing w:after="0"/>
      </w:pPr>
      <w:r>
        <w:br w:type="page"/>
      </w:r>
    </w:p>
    <w:p w:rsidR="00C25B4F" w:rsidRPr="00C25B4F" w:rsidRDefault="00C25B4F" w:rsidP="00C25B4F"/>
    <w:p w:rsidR="007D3721" w:rsidRDefault="007D3721" w:rsidP="007D3721">
      <w:pPr>
        <w:pStyle w:val="Overskrift3"/>
      </w:pPr>
      <w:bookmarkStart w:id="32" w:name="_Toc359263552"/>
      <w:r>
        <w:t>Lønnsutviklingen samlet og i enkelte næringer</w:t>
      </w:r>
      <w:bookmarkEnd w:id="30"/>
      <w:bookmarkEnd w:id="31"/>
      <w:bookmarkEnd w:id="32"/>
    </w:p>
    <w:p w:rsidR="007D3721" w:rsidRDefault="007D3721" w:rsidP="007D3721">
      <w:pPr>
        <w:rPr>
          <w:szCs w:val="24"/>
        </w:rPr>
      </w:pPr>
      <w:r>
        <w:rPr>
          <w:szCs w:val="24"/>
        </w:rPr>
        <w:t>T</w:t>
      </w:r>
      <w:r w:rsidRPr="00F97402">
        <w:rPr>
          <w:szCs w:val="24"/>
        </w:rPr>
        <w:t xml:space="preserve">abell </w:t>
      </w:r>
      <w:r>
        <w:rPr>
          <w:szCs w:val="24"/>
        </w:rPr>
        <w:t>1</w:t>
      </w:r>
      <w:r w:rsidRPr="00F97402">
        <w:rPr>
          <w:szCs w:val="24"/>
        </w:rPr>
        <w:t xml:space="preserve">.2 </w:t>
      </w:r>
      <w:r>
        <w:rPr>
          <w:szCs w:val="24"/>
        </w:rPr>
        <w:t>viser</w:t>
      </w:r>
      <w:r w:rsidRPr="00F97402">
        <w:rPr>
          <w:szCs w:val="24"/>
        </w:rPr>
        <w:t xml:space="preserve"> beregnet gjennomsnittlig lønnsutvikling for alle grupper</w:t>
      </w:r>
      <w:r>
        <w:rPr>
          <w:rStyle w:val="Fotnotereferanse"/>
          <w:szCs w:val="24"/>
        </w:rPr>
        <w:footnoteReference w:id="3"/>
      </w:r>
      <w:r w:rsidRPr="00F97402">
        <w:rPr>
          <w:szCs w:val="24"/>
        </w:rPr>
        <w:t xml:space="preserve"> og for </w:t>
      </w:r>
      <w:r>
        <w:rPr>
          <w:szCs w:val="24"/>
        </w:rPr>
        <w:t>tre</w:t>
      </w:r>
      <w:r w:rsidRPr="00F97402">
        <w:rPr>
          <w:szCs w:val="24"/>
        </w:rPr>
        <w:t xml:space="preserve"> hovedsektorer:</w:t>
      </w:r>
    </w:p>
    <w:p w:rsidR="007D3721" w:rsidRDefault="007D3721" w:rsidP="006859B1">
      <w:pPr>
        <w:numPr>
          <w:ilvl w:val="0"/>
          <w:numId w:val="30"/>
        </w:numPr>
        <w:spacing w:after="0"/>
        <w:ind w:left="714" w:hanging="357"/>
      </w:pPr>
      <w:r w:rsidRPr="00F97402">
        <w:t>ansatte i industrien</w:t>
      </w:r>
      <w:r>
        <w:rPr>
          <w:rStyle w:val="Fotnotereferanse"/>
        </w:rPr>
        <w:footnoteReference w:id="4"/>
      </w:r>
      <w:r>
        <w:t xml:space="preserve"> </w:t>
      </w:r>
    </w:p>
    <w:p w:rsidR="007D3721" w:rsidRDefault="007D3721" w:rsidP="006859B1">
      <w:pPr>
        <w:pStyle w:val="Liste"/>
        <w:numPr>
          <w:ilvl w:val="0"/>
          <w:numId w:val="30"/>
        </w:numPr>
        <w:ind w:left="714" w:hanging="357"/>
      </w:pPr>
      <w:r w:rsidRPr="00F97402">
        <w:t>ansatte i varehandel</w:t>
      </w:r>
    </w:p>
    <w:p w:rsidR="007D3721" w:rsidRDefault="007D3721" w:rsidP="006859B1">
      <w:pPr>
        <w:pStyle w:val="Liste"/>
        <w:numPr>
          <w:ilvl w:val="0"/>
          <w:numId w:val="30"/>
        </w:numPr>
        <w:ind w:left="714" w:hanging="357"/>
      </w:pPr>
      <w:r>
        <w:t>ansatte i offentlig forvaltning</w:t>
      </w:r>
      <w:r w:rsidR="00725935">
        <w:br/>
      </w:r>
    </w:p>
    <w:p w:rsidR="007D3721" w:rsidRDefault="007D3721" w:rsidP="00577286">
      <w:r w:rsidRPr="00A34A29">
        <w:t>Tabell</w:t>
      </w:r>
      <w:r>
        <w:t xml:space="preserve"> 1.2</w:t>
      </w:r>
      <w:r w:rsidRPr="00A34A29">
        <w:t xml:space="preserve"> viser at samlet fra </w:t>
      </w:r>
      <w:r>
        <w:t>2002</w:t>
      </w:r>
      <w:r w:rsidRPr="00A34A29">
        <w:t xml:space="preserve"> til 20</w:t>
      </w:r>
      <w:r>
        <w:t>12</w:t>
      </w:r>
      <w:r w:rsidRPr="00A34A29">
        <w:t xml:space="preserve"> </w:t>
      </w:r>
      <w:r>
        <w:t>var</w:t>
      </w:r>
      <w:r w:rsidRPr="00A34A29">
        <w:t xml:space="preserve"> lønnsveksten nær </w:t>
      </w:r>
      <w:r>
        <w:t>parallell i</w:t>
      </w:r>
      <w:r w:rsidRPr="00A34A29">
        <w:t xml:space="preserve"> </w:t>
      </w:r>
      <w:r>
        <w:t>industrien i alt og i offentlig forvaltning, mens lønnsveksten i varehandel totalt var noe lavere.</w:t>
      </w:r>
      <w:r w:rsidRPr="00A34A29">
        <w:t xml:space="preserve"> Lønnsveksten i industribedrifter i alt har i </w:t>
      </w:r>
      <w:r>
        <w:t>denne perioden</w:t>
      </w:r>
      <w:r w:rsidRPr="00A34A29">
        <w:t xml:space="preserve"> vært om lag den samme som for NHO-bedrifter i industrien</w:t>
      </w:r>
      <w:r>
        <w:t>, jf. tabell 1.1</w:t>
      </w:r>
      <w:r w:rsidRPr="00A34A29">
        <w:t xml:space="preserve">. Imidlertid har lønnsveksten </w:t>
      </w:r>
      <w:r>
        <w:t>for</w:t>
      </w:r>
      <w:r w:rsidRPr="00A34A29">
        <w:t xml:space="preserve"> disse to gruppene vært noe forskjellig i de enkelte år. </w:t>
      </w:r>
    </w:p>
    <w:p w:rsidR="007D3721" w:rsidRDefault="007D3721" w:rsidP="00577286">
      <w:pPr>
        <w:rPr>
          <w:szCs w:val="24"/>
        </w:rPr>
      </w:pPr>
      <w:r w:rsidRPr="00A25A63">
        <w:t xml:space="preserve">Beregningsutvalget </w:t>
      </w:r>
      <w:r>
        <w:t xml:space="preserve">legger til grunn en vekst i gjennomsnittlig årslønn fra 2011 til 2012 for lønnstakere under ett på 4,0 prosent, mot 4,2 prosent året før. Ifølge foreløpige nasjonalregnskapstall for 2012, har Statistisk sentralbyrå beregnet veksten i gjennomsnittlig årslønn fra 2011 til 2012 for lønnstakere under ett til 4,0 prosent. </w:t>
      </w:r>
      <w:r>
        <w:rPr>
          <w:szCs w:val="24"/>
        </w:rPr>
        <w:t xml:space="preserve">  </w:t>
      </w:r>
    </w:p>
    <w:p w:rsidR="00577286" w:rsidRDefault="007D3721" w:rsidP="007D3721">
      <w:pPr>
        <w:rPr>
          <w:rFonts w:ascii="Times New Roman" w:hAnsi="Times New Roman"/>
        </w:rPr>
      </w:pPr>
      <w:r>
        <w:t>Beregningene av årslønnslønnsvekst basert på nasjonalregnskapet og i de største forhandlingsområdene, har med etterbetalinger av lønnstillegg. I beregningen til Statistisk sentralbyrå på grunnlag av lønnsstatistikken er det d</w:t>
      </w:r>
      <w:r>
        <w:rPr>
          <w:rFonts w:ascii="Times New Roman" w:hAnsi="Times New Roman"/>
        </w:rPr>
        <w:t>e faktiske utbetalinger uavhengig av virkningsdato som legges til grunn.</w:t>
      </w:r>
    </w:p>
    <w:p w:rsidR="00577286" w:rsidRDefault="00577286">
      <w:pPr>
        <w:spacing w:after="0"/>
        <w:rPr>
          <w:rFonts w:ascii="Times New Roman" w:hAnsi="Times New Roman"/>
        </w:rPr>
      </w:pPr>
      <w:r>
        <w:rPr>
          <w:rFonts w:ascii="Times New Roman" w:hAnsi="Times New Roman"/>
        </w:rPr>
        <w:br w:type="page"/>
      </w:r>
    </w:p>
    <w:p w:rsidR="007D3721" w:rsidRDefault="007D3721" w:rsidP="007D3721">
      <w:pPr>
        <w:rPr>
          <w:i/>
        </w:rPr>
      </w:pPr>
    </w:p>
    <w:p w:rsidR="007D3721" w:rsidRDefault="007D3721" w:rsidP="007D3721">
      <w:pPr>
        <w:pStyle w:val="tabell-tittel"/>
      </w:pPr>
      <w:r w:rsidRPr="00EC1661">
        <w:t>Årslønnsvekst</w:t>
      </w:r>
      <w:r w:rsidRPr="00EC1661">
        <w:rPr>
          <w:szCs w:val="24"/>
          <w:vertAlign w:val="superscript"/>
        </w:rPr>
        <w:t>1</w:t>
      </w:r>
      <w:r w:rsidRPr="00EC1661">
        <w:t xml:space="preserve"> fra året før i prosent for alle grupper og for tre</w:t>
      </w:r>
      <w:r w:rsidRPr="006F1E3E">
        <w:t xml:space="preserve"> hovedsektorer i økonomien</w:t>
      </w:r>
      <w:r w:rsidRPr="00A44A3F">
        <w:t>.</w:t>
      </w:r>
    </w:p>
    <w:tbl>
      <w:tblPr>
        <w:tblStyle w:val="TrykketTabell"/>
        <w:tblW w:w="9372" w:type="dxa"/>
        <w:tblLayout w:type="fixed"/>
        <w:tblLook w:val="04A0"/>
      </w:tblPr>
      <w:tblGrid>
        <w:gridCol w:w="2093"/>
        <w:gridCol w:w="1559"/>
        <w:gridCol w:w="1215"/>
        <w:gridCol w:w="1304"/>
        <w:gridCol w:w="1615"/>
        <w:gridCol w:w="1586"/>
      </w:tblGrid>
      <w:tr w:rsidR="007D3721" w:rsidTr="00036E6E">
        <w:trPr>
          <w:cnfStyle w:val="100000000000"/>
        </w:trPr>
        <w:tc>
          <w:tcPr>
            <w:tcW w:w="2093" w:type="dxa"/>
            <w:tcBorders>
              <w:bottom w:val="nil"/>
            </w:tcBorders>
          </w:tcPr>
          <w:p w:rsidR="007D3721" w:rsidRPr="00755EB6" w:rsidRDefault="007D3721" w:rsidP="00036E6E">
            <w:pPr>
              <w:autoSpaceDE w:val="0"/>
              <w:autoSpaceDN w:val="0"/>
              <w:adjustRightInd w:val="0"/>
              <w:spacing w:after="0"/>
              <w:ind w:left="80" w:right="80"/>
              <w:rPr>
                <w:noProof/>
                <w:szCs w:val="24"/>
              </w:rPr>
            </w:pPr>
          </w:p>
        </w:tc>
        <w:tc>
          <w:tcPr>
            <w:tcW w:w="1559" w:type="dxa"/>
            <w:tcBorders>
              <w:bottom w:val="nil"/>
            </w:tcBorders>
          </w:tcPr>
          <w:p w:rsidR="007D3721" w:rsidRPr="00755EB6" w:rsidRDefault="007D3721" w:rsidP="00036E6E">
            <w:pPr>
              <w:autoSpaceDE w:val="0"/>
              <w:autoSpaceDN w:val="0"/>
              <w:adjustRightInd w:val="0"/>
              <w:spacing w:after="0"/>
              <w:ind w:left="80" w:right="80"/>
              <w:jc w:val="center"/>
              <w:rPr>
                <w:noProof/>
                <w:szCs w:val="24"/>
              </w:rPr>
            </w:pPr>
          </w:p>
        </w:tc>
        <w:tc>
          <w:tcPr>
            <w:tcW w:w="5720" w:type="dxa"/>
            <w:gridSpan w:val="4"/>
          </w:tcPr>
          <w:p w:rsidR="007D3721" w:rsidRDefault="007D3721" w:rsidP="00036E6E">
            <w:pPr>
              <w:autoSpaceDE w:val="0"/>
              <w:autoSpaceDN w:val="0"/>
              <w:adjustRightInd w:val="0"/>
              <w:spacing w:after="0"/>
              <w:ind w:left="80" w:right="80"/>
              <w:jc w:val="center"/>
              <w:rPr>
                <w:noProof/>
                <w:szCs w:val="24"/>
              </w:rPr>
            </w:pPr>
            <w:r>
              <w:rPr>
                <w:noProof/>
                <w:szCs w:val="24"/>
              </w:rPr>
              <w:t>Lønnsstatistikken</w:t>
            </w:r>
          </w:p>
        </w:tc>
      </w:tr>
      <w:tr w:rsidR="007D3721" w:rsidRPr="00637F73" w:rsidTr="00036E6E">
        <w:trPr>
          <w:trHeight w:val="510"/>
        </w:trPr>
        <w:tc>
          <w:tcPr>
            <w:tcW w:w="2093" w:type="dxa"/>
            <w:tcBorders>
              <w:bottom w:val="single" w:sz="4" w:space="0" w:color="auto"/>
            </w:tcBorders>
            <w:vAlign w:val="bottom"/>
          </w:tcPr>
          <w:p w:rsidR="007D3721" w:rsidRPr="00637F73" w:rsidRDefault="007D3721" w:rsidP="00036E6E">
            <w:pPr>
              <w:autoSpaceDE w:val="0"/>
              <w:autoSpaceDN w:val="0"/>
              <w:adjustRightInd w:val="0"/>
              <w:spacing w:after="0"/>
              <w:ind w:right="80"/>
              <w:rPr>
                <w:noProof/>
                <w:szCs w:val="24"/>
              </w:rPr>
            </w:pPr>
          </w:p>
        </w:tc>
        <w:tc>
          <w:tcPr>
            <w:tcW w:w="1559" w:type="dxa"/>
            <w:tcBorders>
              <w:bottom w:val="single" w:sz="4" w:space="0" w:color="auto"/>
            </w:tcBorders>
            <w:vAlign w:val="bottom"/>
          </w:tcPr>
          <w:p w:rsidR="007D3721" w:rsidRPr="00637F73" w:rsidRDefault="007D3721" w:rsidP="00036E6E">
            <w:pPr>
              <w:autoSpaceDE w:val="0"/>
              <w:autoSpaceDN w:val="0"/>
              <w:adjustRightInd w:val="0"/>
              <w:spacing w:after="0"/>
              <w:ind w:left="80" w:right="80"/>
              <w:jc w:val="right"/>
              <w:rPr>
                <w:noProof/>
                <w:szCs w:val="24"/>
              </w:rPr>
            </w:pPr>
            <w:r w:rsidRPr="00637F73">
              <w:rPr>
                <w:noProof/>
                <w:szCs w:val="24"/>
              </w:rPr>
              <w:t>Nasjonal-regnskapet</w:t>
            </w:r>
            <w:r w:rsidRPr="00637F73">
              <w:rPr>
                <w:noProof/>
                <w:szCs w:val="24"/>
                <w:vertAlign w:val="superscript"/>
              </w:rPr>
              <w:t>2</w:t>
            </w:r>
          </w:p>
        </w:tc>
        <w:tc>
          <w:tcPr>
            <w:tcW w:w="1215" w:type="dxa"/>
            <w:tcBorders>
              <w:top w:val="single" w:sz="4" w:space="0" w:color="auto"/>
              <w:bottom w:val="single" w:sz="4" w:space="0" w:color="auto"/>
            </w:tcBorders>
            <w:vAlign w:val="bottom"/>
          </w:tcPr>
          <w:p w:rsidR="007D3721" w:rsidRPr="00637F73" w:rsidRDefault="007D3721" w:rsidP="00036E6E">
            <w:pPr>
              <w:autoSpaceDE w:val="0"/>
              <w:autoSpaceDN w:val="0"/>
              <w:adjustRightInd w:val="0"/>
              <w:spacing w:after="0"/>
              <w:ind w:left="80" w:right="80"/>
              <w:jc w:val="right"/>
              <w:rPr>
                <w:noProof/>
                <w:szCs w:val="24"/>
              </w:rPr>
            </w:pPr>
            <w:r w:rsidRPr="00637F73">
              <w:rPr>
                <w:noProof/>
                <w:szCs w:val="24"/>
              </w:rPr>
              <w:t>Alle grupper</w:t>
            </w:r>
          </w:p>
        </w:tc>
        <w:tc>
          <w:tcPr>
            <w:tcW w:w="1304" w:type="dxa"/>
            <w:tcBorders>
              <w:top w:val="single" w:sz="4" w:space="0" w:color="auto"/>
              <w:bottom w:val="single" w:sz="4" w:space="0" w:color="auto"/>
            </w:tcBorders>
            <w:vAlign w:val="bottom"/>
          </w:tcPr>
          <w:p w:rsidR="007D3721" w:rsidRPr="00637F73" w:rsidRDefault="007D3721" w:rsidP="00036E6E">
            <w:pPr>
              <w:spacing w:after="0"/>
              <w:jc w:val="right"/>
              <w:rPr>
                <w:szCs w:val="24"/>
              </w:rPr>
            </w:pPr>
            <w:r w:rsidRPr="00637F73">
              <w:rPr>
                <w:szCs w:val="24"/>
              </w:rPr>
              <w:t>Industrien</w:t>
            </w:r>
          </w:p>
        </w:tc>
        <w:tc>
          <w:tcPr>
            <w:tcW w:w="1615" w:type="dxa"/>
            <w:tcBorders>
              <w:top w:val="single" w:sz="4" w:space="0" w:color="auto"/>
              <w:bottom w:val="single" w:sz="4" w:space="0" w:color="auto"/>
            </w:tcBorders>
            <w:vAlign w:val="bottom"/>
          </w:tcPr>
          <w:p w:rsidR="007D3721" w:rsidRPr="00637F73" w:rsidRDefault="007D3721" w:rsidP="00036E6E">
            <w:pPr>
              <w:autoSpaceDE w:val="0"/>
              <w:autoSpaceDN w:val="0"/>
              <w:adjustRightInd w:val="0"/>
              <w:spacing w:after="0"/>
              <w:ind w:left="80" w:right="80"/>
              <w:jc w:val="right"/>
              <w:rPr>
                <w:noProof/>
                <w:szCs w:val="24"/>
              </w:rPr>
            </w:pPr>
            <w:r w:rsidRPr="00637F73">
              <w:rPr>
                <w:szCs w:val="24"/>
              </w:rPr>
              <w:t>Varehandel</w:t>
            </w:r>
            <w:r w:rsidRPr="00637F73">
              <w:rPr>
                <w:rStyle w:val="skrift-hevet"/>
                <w:szCs w:val="24"/>
              </w:rPr>
              <w:t>3</w:t>
            </w:r>
          </w:p>
        </w:tc>
        <w:tc>
          <w:tcPr>
            <w:tcW w:w="1586" w:type="dxa"/>
            <w:tcBorders>
              <w:top w:val="single" w:sz="4" w:space="0" w:color="auto"/>
              <w:bottom w:val="single" w:sz="4" w:space="0" w:color="auto"/>
            </w:tcBorders>
            <w:vAlign w:val="bottom"/>
          </w:tcPr>
          <w:p w:rsidR="007D3721" w:rsidRPr="00637F73" w:rsidRDefault="007D3721" w:rsidP="00036E6E">
            <w:pPr>
              <w:autoSpaceDE w:val="0"/>
              <w:autoSpaceDN w:val="0"/>
              <w:adjustRightInd w:val="0"/>
              <w:spacing w:after="0"/>
              <w:ind w:left="80" w:right="80"/>
              <w:jc w:val="right"/>
              <w:rPr>
                <w:szCs w:val="24"/>
              </w:rPr>
            </w:pPr>
            <w:r w:rsidRPr="00637F73">
              <w:rPr>
                <w:szCs w:val="24"/>
              </w:rPr>
              <w:t>Offentlig forvaltning</w:t>
            </w:r>
            <w:r w:rsidRPr="00637F73">
              <w:rPr>
                <w:rStyle w:val="skrift-hevet"/>
                <w:szCs w:val="24"/>
              </w:rPr>
              <w:t>4</w:t>
            </w:r>
          </w:p>
        </w:tc>
      </w:tr>
      <w:tr w:rsidR="007D3721" w:rsidTr="00036E6E">
        <w:tc>
          <w:tcPr>
            <w:tcW w:w="2093" w:type="dxa"/>
            <w:tcBorders>
              <w:top w:val="single" w:sz="4" w:space="0" w:color="auto"/>
            </w:tcBorders>
          </w:tcPr>
          <w:p w:rsidR="007D3721" w:rsidRPr="00755EB6" w:rsidRDefault="007D3721" w:rsidP="00036E6E">
            <w:pPr>
              <w:autoSpaceDE w:val="0"/>
              <w:autoSpaceDN w:val="0"/>
              <w:adjustRightInd w:val="0"/>
              <w:spacing w:after="0"/>
              <w:ind w:left="80" w:right="80"/>
              <w:rPr>
                <w:noProof/>
                <w:szCs w:val="24"/>
              </w:rPr>
            </w:pPr>
            <w:r w:rsidRPr="00755EB6">
              <w:rPr>
                <w:noProof/>
                <w:szCs w:val="24"/>
              </w:rPr>
              <w:t>2003</w:t>
            </w:r>
          </w:p>
        </w:tc>
        <w:tc>
          <w:tcPr>
            <w:tcW w:w="1559" w:type="dxa"/>
            <w:tcBorders>
              <w:top w:val="single" w:sz="4" w:space="0" w:color="auto"/>
            </w:tcBorders>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4,5</w:t>
            </w:r>
          </w:p>
        </w:tc>
        <w:tc>
          <w:tcPr>
            <w:tcW w:w="1215" w:type="dxa"/>
            <w:tcBorders>
              <w:top w:val="single" w:sz="4" w:space="0" w:color="auto"/>
            </w:tcBorders>
          </w:tcPr>
          <w:p w:rsidR="007D3721" w:rsidRPr="00755EB6" w:rsidRDefault="007D3721" w:rsidP="00036E6E">
            <w:pPr>
              <w:spacing w:after="0"/>
              <w:ind w:right="110"/>
              <w:jc w:val="right"/>
              <w:rPr>
                <w:szCs w:val="24"/>
              </w:rPr>
            </w:pPr>
            <w:r>
              <w:rPr>
                <w:szCs w:val="24"/>
              </w:rPr>
              <w:t>-</w:t>
            </w:r>
          </w:p>
        </w:tc>
        <w:tc>
          <w:tcPr>
            <w:tcW w:w="1304" w:type="dxa"/>
            <w:tcBorders>
              <w:top w:val="single" w:sz="4" w:space="0" w:color="auto"/>
            </w:tcBorders>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4,5</w:t>
            </w:r>
          </w:p>
        </w:tc>
        <w:tc>
          <w:tcPr>
            <w:tcW w:w="1615" w:type="dxa"/>
            <w:tcBorders>
              <w:top w:val="single" w:sz="4" w:space="0" w:color="auto"/>
            </w:tcBorders>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4,6</w:t>
            </w:r>
          </w:p>
        </w:tc>
        <w:tc>
          <w:tcPr>
            <w:tcW w:w="1586" w:type="dxa"/>
            <w:tcBorders>
              <w:top w:val="single" w:sz="4" w:space="0" w:color="auto"/>
            </w:tcBorders>
          </w:tcPr>
          <w:p w:rsidR="007D3721" w:rsidRPr="00755EB6" w:rsidRDefault="007D3721" w:rsidP="00036E6E">
            <w:pPr>
              <w:autoSpaceDE w:val="0"/>
              <w:autoSpaceDN w:val="0"/>
              <w:adjustRightInd w:val="0"/>
              <w:spacing w:after="0"/>
              <w:ind w:left="80" w:right="80"/>
              <w:jc w:val="right"/>
              <w:rPr>
                <w:noProof/>
                <w:szCs w:val="24"/>
              </w:rPr>
            </w:pPr>
            <w:r>
              <w:rPr>
                <w:noProof/>
                <w:szCs w:val="24"/>
              </w:rPr>
              <w:t>5,0</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2004</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 xml:space="preserve">3,5 </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3,6</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3,9</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3,6</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2005</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 xml:space="preserve">3,3 </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3,6</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3,7</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3,4</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2006</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4,1</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3,9</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3,4</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4,0</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2007</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 xml:space="preserve">5,4 </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4,9</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5,9</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4,9</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2008</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6,3</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6,6</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4,3</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6,7</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2009</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4,2</w:t>
            </w:r>
            <w:r>
              <w:rPr>
                <w:noProof/>
                <w:szCs w:val="24"/>
                <w:vertAlign w:val="superscript"/>
              </w:rPr>
              <w:t>5</w:t>
            </w:r>
          </w:p>
        </w:tc>
        <w:tc>
          <w:tcPr>
            <w:tcW w:w="1215" w:type="dxa"/>
          </w:tcPr>
          <w:p w:rsidR="007D3721" w:rsidRPr="00755EB6" w:rsidRDefault="007D3721" w:rsidP="00036E6E">
            <w:pPr>
              <w:spacing w:after="0"/>
              <w:ind w:right="110"/>
              <w:jc w:val="right"/>
              <w:rPr>
                <w:szCs w:val="24"/>
              </w:rPr>
            </w:pPr>
            <w:r>
              <w:rPr>
                <w:szCs w:val="24"/>
              </w:rPr>
              <w:t>-</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4,2</w:t>
            </w:r>
            <w:r>
              <w:rPr>
                <w:noProof/>
                <w:szCs w:val="24"/>
                <w:vertAlign w:val="superscript"/>
              </w:rPr>
              <w:t>6</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 xml:space="preserve">   3,0</w:t>
            </w:r>
            <w:r>
              <w:rPr>
                <w:noProof/>
                <w:szCs w:val="24"/>
                <w:vertAlign w:val="superscript"/>
              </w:rPr>
              <w:t>6</w:t>
            </w:r>
          </w:p>
        </w:tc>
        <w:tc>
          <w:tcPr>
            <w:tcW w:w="1586" w:type="dxa"/>
          </w:tcPr>
          <w:p w:rsidR="007D3721" w:rsidRDefault="007D3721" w:rsidP="00036E6E">
            <w:pPr>
              <w:autoSpaceDE w:val="0"/>
              <w:autoSpaceDN w:val="0"/>
              <w:adjustRightInd w:val="0"/>
              <w:spacing w:after="0"/>
              <w:ind w:left="80" w:right="80"/>
              <w:jc w:val="right"/>
              <w:rPr>
                <w:noProof/>
                <w:szCs w:val="24"/>
              </w:rPr>
            </w:pPr>
            <w:r>
              <w:rPr>
                <w:noProof/>
                <w:szCs w:val="24"/>
              </w:rPr>
              <w:t>4,6</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2010</w:t>
            </w:r>
          </w:p>
        </w:tc>
        <w:tc>
          <w:tcPr>
            <w:tcW w:w="1559"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3,7</w:t>
            </w:r>
          </w:p>
        </w:tc>
        <w:tc>
          <w:tcPr>
            <w:tcW w:w="12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3,</w:t>
            </w:r>
            <w:r>
              <w:rPr>
                <w:noProof/>
                <w:szCs w:val="24"/>
              </w:rPr>
              <w:t>6</w:t>
            </w:r>
            <w:r>
              <w:rPr>
                <w:noProof/>
                <w:szCs w:val="24"/>
                <w:vertAlign w:val="superscript"/>
              </w:rPr>
              <w:t>7</w:t>
            </w:r>
          </w:p>
        </w:tc>
        <w:tc>
          <w:tcPr>
            <w:tcW w:w="1304"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2,9</w:t>
            </w:r>
            <w:r>
              <w:rPr>
                <w:noProof/>
                <w:szCs w:val="24"/>
                <w:vertAlign w:val="superscript"/>
              </w:rPr>
              <w:t>7</w:t>
            </w:r>
          </w:p>
        </w:tc>
        <w:tc>
          <w:tcPr>
            <w:tcW w:w="1615" w:type="dxa"/>
          </w:tcPr>
          <w:p w:rsidR="007D3721" w:rsidRPr="00755EB6" w:rsidRDefault="007D3721" w:rsidP="00036E6E">
            <w:pPr>
              <w:autoSpaceDE w:val="0"/>
              <w:autoSpaceDN w:val="0"/>
              <w:adjustRightInd w:val="0"/>
              <w:spacing w:after="0"/>
              <w:ind w:left="80" w:right="80"/>
              <w:jc w:val="right"/>
              <w:rPr>
                <w:noProof/>
                <w:szCs w:val="24"/>
              </w:rPr>
            </w:pPr>
            <w:r w:rsidRPr="00755EB6">
              <w:rPr>
                <w:noProof/>
                <w:szCs w:val="24"/>
              </w:rPr>
              <w:t>2,9</w:t>
            </w:r>
            <w:r>
              <w:rPr>
                <w:noProof/>
                <w:szCs w:val="24"/>
                <w:vertAlign w:val="superscript"/>
              </w:rPr>
              <w:t>7</w:t>
            </w:r>
          </w:p>
        </w:tc>
        <w:tc>
          <w:tcPr>
            <w:tcW w:w="1586" w:type="dxa"/>
          </w:tcPr>
          <w:p w:rsidR="007D3721" w:rsidRPr="00755EB6" w:rsidRDefault="007D3721" w:rsidP="00036E6E">
            <w:pPr>
              <w:autoSpaceDE w:val="0"/>
              <w:autoSpaceDN w:val="0"/>
              <w:adjustRightInd w:val="0"/>
              <w:spacing w:after="0"/>
              <w:ind w:left="80" w:right="80"/>
              <w:jc w:val="right"/>
              <w:rPr>
                <w:noProof/>
                <w:szCs w:val="24"/>
              </w:rPr>
            </w:pPr>
            <w:r>
              <w:rPr>
                <w:noProof/>
                <w:szCs w:val="24"/>
              </w:rPr>
              <w:t>3,7</w:t>
            </w:r>
          </w:p>
        </w:tc>
      </w:tr>
      <w:tr w:rsidR="007D3721" w:rsidTr="00036E6E">
        <w:tc>
          <w:tcPr>
            <w:tcW w:w="2093" w:type="dxa"/>
            <w:tcBorders>
              <w:bottom w:val="nil"/>
            </w:tcBorders>
          </w:tcPr>
          <w:p w:rsidR="007D3721" w:rsidRPr="00755EB6" w:rsidRDefault="007D3721" w:rsidP="00036E6E">
            <w:pPr>
              <w:autoSpaceDE w:val="0"/>
              <w:autoSpaceDN w:val="0"/>
              <w:adjustRightInd w:val="0"/>
              <w:spacing w:after="0"/>
              <w:ind w:left="80" w:right="80"/>
              <w:rPr>
                <w:noProof/>
                <w:szCs w:val="24"/>
              </w:rPr>
            </w:pPr>
            <w:r>
              <w:rPr>
                <w:noProof/>
                <w:szCs w:val="24"/>
              </w:rPr>
              <w:t>2011</w:t>
            </w:r>
          </w:p>
        </w:tc>
        <w:tc>
          <w:tcPr>
            <w:tcW w:w="1559" w:type="dxa"/>
            <w:tcBorders>
              <w:bottom w:val="nil"/>
            </w:tcBorders>
          </w:tcPr>
          <w:p w:rsidR="007D3721" w:rsidRPr="00755EB6" w:rsidRDefault="007D3721" w:rsidP="00036E6E">
            <w:pPr>
              <w:autoSpaceDE w:val="0"/>
              <w:autoSpaceDN w:val="0"/>
              <w:adjustRightInd w:val="0"/>
              <w:spacing w:after="0"/>
              <w:ind w:left="80" w:right="80"/>
              <w:jc w:val="right"/>
              <w:rPr>
                <w:noProof/>
                <w:szCs w:val="24"/>
              </w:rPr>
            </w:pPr>
            <w:r>
              <w:rPr>
                <w:noProof/>
                <w:szCs w:val="24"/>
              </w:rPr>
              <w:t>4,2</w:t>
            </w:r>
          </w:p>
        </w:tc>
        <w:tc>
          <w:tcPr>
            <w:tcW w:w="1215" w:type="dxa"/>
            <w:tcBorders>
              <w:bottom w:val="nil"/>
            </w:tcBorders>
          </w:tcPr>
          <w:p w:rsidR="007D3721" w:rsidRPr="00755EB6" w:rsidRDefault="007D3721" w:rsidP="00036E6E">
            <w:pPr>
              <w:autoSpaceDE w:val="0"/>
              <w:autoSpaceDN w:val="0"/>
              <w:adjustRightInd w:val="0"/>
              <w:spacing w:after="0"/>
              <w:ind w:left="80" w:right="80"/>
              <w:jc w:val="right"/>
              <w:rPr>
                <w:noProof/>
                <w:szCs w:val="24"/>
              </w:rPr>
            </w:pPr>
            <w:r>
              <w:rPr>
                <w:noProof/>
                <w:szCs w:val="24"/>
              </w:rPr>
              <w:t>4,1</w:t>
            </w:r>
          </w:p>
        </w:tc>
        <w:tc>
          <w:tcPr>
            <w:tcW w:w="1304" w:type="dxa"/>
            <w:tcBorders>
              <w:bottom w:val="nil"/>
            </w:tcBorders>
          </w:tcPr>
          <w:p w:rsidR="007D3721" w:rsidRPr="00755EB6" w:rsidRDefault="007D3721" w:rsidP="00036E6E">
            <w:pPr>
              <w:autoSpaceDE w:val="0"/>
              <w:autoSpaceDN w:val="0"/>
              <w:adjustRightInd w:val="0"/>
              <w:spacing w:after="0"/>
              <w:ind w:left="80" w:right="80"/>
              <w:jc w:val="right"/>
              <w:rPr>
                <w:noProof/>
                <w:szCs w:val="24"/>
              </w:rPr>
            </w:pPr>
            <w:r>
              <w:rPr>
                <w:noProof/>
                <w:szCs w:val="24"/>
              </w:rPr>
              <w:t>4,6</w:t>
            </w:r>
          </w:p>
        </w:tc>
        <w:tc>
          <w:tcPr>
            <w:tcW w:w="1615" w:type="dxa"/>
            <w:tcBorders>
              <w:bottom w:val="nil"/>
            </w:tcBorders>
          </w:tcPr>
          <w:p w:rsidR="007D3721" w:rsidRPr="00755EB6" w:rsidRDefault="007D3721" w:rsidP="00036E6E">
            <w:pPr>
              <w:autoSpaceDE w:val="0"/>
              <w:autoSpaceDN w:val="0"/>
              <w:adjustRightInd w:val="0"/>
              <w:spacing w:after="0"/>
              <w:ind w:left="80" w:right="80"/>
              <w:jc w:val="right"/>
              <w:rPr>
                <w:noProof/>
                <w:szCs w:val="24"/>
              </w:rPr>
            </w:pPr>
            <w:r>
              <w:rPr>
                <w:noProof/>
                <w:szCs w:val="24"/>
              </w:rPr>
              <w:t>3,6</w:t>
            </w:r>
          </w:p>
        </w:tc>
        <w:tc>
          <w:tcPr>
            <w:tcW w:w="1586" w:type="dxa"/>
            <w:tcBorders>
              <w:bottom w:val="nil"/>
            </w:tcBorders>
          </w:tcPr>
          <w:p w:rsidR="007D3721" w:rsidRDefault="007D3721" w:rsidP="00036E6E">
            <w:pPr>
              <w:autoSpaceDE w:val="0"/>
              <w:autoSpaceDN w:val="0"/>
              <w:adjustRightInd w:val="0"/>
              <w:spacing w:after="0"/>
              <w:ind w:left="80" w:right="80"/>
              <w:jc w:val="right"/>
              <w:rPr>
                <w:noProof/>
                <w:szCs w:val="24"/>
              </w:rPr>
            </w:pPr>
            <w:r>
              <w:rPr>
                <w:noProof/>
                <w:szCs w:val="24"/>
              </w:rPr>
              <w:t>4,2</w:t>
            </w:r>
          </w:p>
        </w:tc>
      </w:tr>
      <w:tr w:rsidR="007D3721" w:rsidTr="00036E6E">
        <w:tc>
          <w:tcPr>
            <w:tcW w:w="2093" w:type="dxa"/>
            <w:tcBorders>
              <w:bottom w:val="single" w:sz="4" w:space="0" w:color="auto"/>
            </w:tcBorders>
          </w:tcPr>
          <w:p w:rsidR="007D3721" w:rsidRDefault="007D3721" w:rsidP="00036E6E">
            <w:pPr>
              <w:autoSpaceDE w:val="0"/>
              <w:autoSpaceDN w:val="0"/>
              <w:adjustRightInd w:val="0"/>
              <w:spacing w:after="0"/>
              <w:ind w:left="80" w:right="80"/>
              <w:rPr>
                <w:noProof/>
                <w:szCs w:val="24"/>
              </w:rPr>
            </w:pPr>
            <w:r>
              <w:rPr>
                <w:noProof/>
                <w:szCs w:val="24"/>
              </w:rPr>
              <w:t>2012</w:t>
            </w:r>
          </w:p>
        </w:tc>
        <w:tc>
          <w:tcPr>
            <w:tcW w:w="1559" w:type="dxa"/>
            <w:tcBorders>
              <w:bottom w:val="single" w:sz="4" w:space="0" w:color="auto"/>
            </w:tcBorders>
          </w:tcPr>
          <w:p w:rsidR="007D3721" w:rsidRDefault="007D3721" w:rsidP="00036E6E">
            <w:pPr>
              <w:autoSpaceDE w:val="0"/>
              <w:autoSpaceDN w:val="0"/>
              <w:adjustRightInd w:val="0"/>
              <w:spacing w:after="0"/>
              <w:ind w:left="80" w:right="80"/>
              <w:jc w:val="right"/>
              <w:rPr>
                <w:noProof/>
                <w:szCs w:val="24"/>
              </w:rPr>
            </w:pPr>
            <w:r>
              <w:rPr>
                <w:noProof/>
                <w:szCs w:val="24"/>
              </w:rPr>
              <w:t>4,0</w:t>
            </w:r>
          </w:p>
        </w:tc>
        <w:tc>
          <w:tcPr>
            <w:tcW w:w="1215" w:type="dxa"/>
            <w:tcBorders>
              <w:bottom w:val="single" w:sz="4" w:space="0" w:color="auto"/>
            </w:tcBorders>
          </w:tcPr>
          <w:p w:rsidR="007D3721" w:rsidRDefault="007D3721" w:rsidP="00036E6E">
            <w:pPr>
              <w:autoSpaceDE w:val="0"/>
              <w:autoSpaceDN w:val="0"/>
              <w:adjustRightInd w:val="0"/>
              <w:spacing w:after="0"/>
              <w:ind w:left="80" w:right="80"/>
              <w:jc w:val="right"/>
              <w:rPr>
                <w:noProof/>
                <w:szCs w:val="24"/>
              </w:rPr>
            </w:pPr>
            <w:r>
              <w:rPr>
                <w:noProof/>
                <w:szCs w:val="24"/>
              </w:rPr>
              <w:t>4,0</w:t>
            </w:r>
          </w:p>
        </w:tc>
        <w:tc>
          <w:tcPr>
            <w:tcW w:w="1304" w:type="dxa"/>
            <w:tcBorders>
              <w:bottom w:val="single" w:sz="4" w:space="0" w:color="auto"/>
            </w:tcBorders>
          </w:tcPr>
          <w:p w:rsidR="007D3721" w:rsidRDefault="007D3721" w:rsidP="00036E6E">
            <w:pPr>
              <w:autoSpaceDE w:val="0"/>
              <w:autoSpaceDN w:val="0"/>
              <w:adjustRightInd w:val="0"/>
              <w:spacing w:after="0"/>
              <w:ind w:left="80" w:right="80"/>
              <w:jc w:val="right"/>
              <w:rPr>
                <w:noProof/>
                <w:szCs w:val="24"/>
              </w:rPr>
            </w:pPr>
            <w:r>
              <w:rPr>
                <w:noProof/>
                <w:szCs w:val="24"/>
              </w:rPr>
              <w:t>4,6</w:t>
            </w:r>
          </w:p>
        </w:tc>
        <w:tc>
          <w:tcPr>
            <w:tcW w:w="1615" w:type="dxa"/>
            <w:tcBorders>
              <w:bottom w:val="single" w:sz="4" w:space="0" w:color="auto"/>
            </w:tcBorders>
          </w:tcPr>
          <w:p w:rsidR="007D3721" w:rsidRDefault="007D3721" w:rsidP="00036E6E">
            <w:pPr>
              <w:autoSpaceDE w:val="0"/>
              <w:autoSpaceDN w:val="0"/>
              <w:adjustRightInd w:val="0"/>
              <w:spacing w:after="0"/>
              <w:ind w:left="80" w:right="80"/>
              <w:jc w:val="right"/>
              <w:rPr>
                <w:noProof/>
                <w:szCs w:val="24"/>
              </w:rPr>
            </w:pPr>
            <w:r>
              <w:rPr>
                <w:noProof/>
                <w:szCs w:val="24"/>
              </w:rPr>
              <w:t>3,2</w:t>
            </w:r>
          </w:p>
        </w:tc>
        <w:tc>
          <w:tcPr>
            <w:tcW w:w="1586" w:type="dxa"/>
            <w:tcBorders>
              <w:bottom w:val="single" w:sz="4" w:space="0" w:color="auto"/>
            </w:tcBorders>
          </w:tcPr>
          <w:p w:rsidR="007D3721" w:rsidRDefault="004E1709" w:rsidP="00036E6E">
            <w:pPr>
              <w:autoSpaceDE w:val="0"/>
              <w:autoSpaceDN w:val="0"/>
              <w:adjustRightInd w:val="0"/>
              <w:spacing w:after="0"/>
              <w:ind w:left="80" w:right="80"/>
              <w:jc w:val="right"/>
              <w:rPr>
                <w:noProof/>
                <w:szCs w:val="24"/>
              </w:rPr>
            </w:pPr>
            <w:r w:rsidRPr="00D843A6">
              <w:rPr>
                <w:noProof/>
                <w:szCs w:val="24"/>
              </w:rPr>
              <w:t>--</w:t>
            </w:r>
            <w:r w:rsidR="007D3721" w:rsidRPr="00D843A6">
              <w:rPr>
                <w:noProof/>
                <w:szCs w:val="24"/>
                <w:vertAlign w:val="superscript"/>
              </w:rPr>
              <w:t>8</w:t>
            </w:r>
          </w:p>
        </w:tc>
      </w:tr>
      <w:tr w:rsidR="007D3721" w:rsidTr="00036E6E">
        <w:tc>
          <w:tcPr>
            <w:tcW w:w="2093" w:type="dxa"/>
            <w:tcBorders>
              <w:top w:val="single" w:sz="4" w:space="0" w:color="auto"/>
            </w:tcBorders>
          </w:tcPr>
          <w:p w:rsidR="007D3721" w:rsidRPr="00755EB6" w:rsidRDefault="007D3721" w:rsidP="00036E6E">
            <w:pPr>
              <w:autoSpaceDE w:val="0"/>
              <w:autoSpaceDN w:val="0"/>
              <w:adjustRightInd w:val="0"/>
              <w:spacing w:after="0"/>
              <w:ind w:left="80" w:right="80"/>
              <w:rPr>
                <w:noProof/>
                <w:szCs w:val="24"/>
              </w:rPr>
            </w:pPr>
            <w:r w:rsidRPr="00755EB6">
              <w:rPr>
                <w:noProof/>
                <w:szCs w:val="24"/>
              </w:rPr>
              <w:t>200</w:t>
            </w:r>
            <w:r>
              <w:rPr>
                <w:noProof/>
                <w:szCs w:val="24"/>
              </w:rPr>
              <w:t>2</w:t>
            </w:r>
            <w:r w:rsidRPr="00755EB6">
              <w:rPr>
                <w:noProof/>
                <w:szCs w:val="24"/>
              </w:rPr>
              <w:t>-201</w:t>
            </w:r>
            <w:r>
              <w:rPr>
                <w:noProof/>
                <w:szCs w:val="24"/>
              </w:rPr>
              <w:t>2</w:t>
            </w:r>
          </w:p>
        </w:tc>
        <w:tc>
          <w:tcPr>
            <w:tcW w:w="1559" w:type="dxa"/>
            <w:tcBorders>
              <w:top w:val="single" w:sz="4" w:space="0" w:color="auto"/>
            </w:tcBorders>
          </w:tcPr>
          <w:p w:rsidR="007D3721" w:rsidRPr="00755EB6" w:rsidRDefault="007D3721" w:rsidP="00036E6E">
            <w:pPr>
              <w:spacing w:after="0"/>
              <w:jc w:val="right"/>
              <w:rPr>
                <w:szCs w:val="24"/>
              </w:rPr>
            </w:pPr>
            <w:r>
              <w:rPr>
                <w:szCs w:val="24"/>
              </w:rPr>
              <w:t>52,6</w:t>
            </w:r>
          </w:p>
        </w:tc>
        <w:tc>
          <w:tcPr>
            <w:tcW w:w="1215" w:type="dxa"/>
            <w:tcBorders>
              <w:top w:val="single" w:sz="4" w:space="0" w:color="auto"/>
            </w:tcBorders>
          </w:tcPr>
          <w:p w:rsidR="007D3721" w:rsidRPr="00755EB6" w:rsidRDefault="007D3721" w:rsidP="00036E6E">
            <w:pPr>
              <w:spacing w:after="0"/>
              <w:ind w:right="110"/>
              <w:jc w:val="right"/>
              <w:rPr>
                <w:szCs w:val="24"/>
              </w:rPr>
            </w:pPr>
            <w:r>
              <w:rPr>
                <w:szCs w:val="24"/>
              </w:rPr>
              <w:t>-</w:t>
            </w:r>
          </w:p>
        </w:tc>
        <w:tc>
          <w:tcPr>
            <w:tcW w:w="1304" w:type="dxa"/>
            <w:tcBorders>
              <w:top w:val="single" w:sz="4" w:space="0" w:color="auto"/>
            </w:tcBorders>
          </w:tcPr>
          <w:p w:rsidR="007D3721" w:rsidRPr="002F4B76" w:rsidRDefault="007D3721" w:rsidP="00036E6E">
            <w:pPr>
              <w:spacing w:after="0"/>
              <w:jc w:val="right"/>
              <w:rPr>
                <w:szCs w:val="24"/>
              </w:rPr>
            </w:pPr>
            <w:r>
              <w:rPr>
                <w:szCs w:val="24"/>
              </w:rPr>
              <w:t>52,9</w:t>
            </w:r>
          </w:p>
        </w:tc>
        <w:tc>
          <w:tcPr>
            <w:tcW w:w="1615" w:type="dxa"/>
            <w:tcBorders>
              <w:top w:val="single" w:sz="4" w:space="0" w:color="auto"/>
            </w:tcBorders>
          </w:tcPr>
          <w:p w:rsidR="007D3721" w:rsidRPr="002F4B76" w:rsidRDefault="007D3721" w:rsidP="00036E6E">
            <w:pPr>
              <w:spacing w:after="0"/>
              <w:ind w:right="109"/>
              <w:jc w:val="right"/>
              <w:rPr>
                <w:szCs w:val="24"/>
              </w:rPr>
            </w:pPr>
            <w:r>
              <w:rPr>
                <w:szCs w:val="24"/>
              </w:rPr>
              <w:t>45,9</w:t>
            </w:r>
          </w:p>
        </w:tc>
        <w:tc>
          <w:tcPr>
            <w:tcW w:w="1586" w:type="dxa"/>
            <w:tcBorders>
              <w:top w:val="single" w:sz="4" w:space="0" w:color="auto"/>
            </w:tcBorders>
          </w:tcPr>
          <w:p w:rsidR="007D3721" w:rsidRPr="002F4B76" w:rsidRDefault="007D3721" w:rsidP="00036E6E">
            <w:pPr>
              <w:spacing w:after="0"/>
              <w:ind w:right="109"/>
              <w:jc w:val="right"/>
              <w:rPr>
                <w:szCs w:val="24"/>
              </w:rPr>
            </w:pPr>
            <w:r>
              <w:rPr>
                <w:szCs w:val="24"/>
              </w:rPr>
              <w:t>54,6</w:t>
            </w:r>
          </w:p>
        </w:tc>
      </w:tr>
      <w:tr w:rsidR="007D3721" w:rsidTr="00036E6E">
        <w:tc>
          <w:tcPr>
            <w:tcW w:w="2093" w:type="dxa"/>
          </w:tcPr>
          <w:p w:rsidR="007D3721" w:rsidRPr="00755EB6" w:rsidRDefault="007D3721" w:rsidP="00036E6E">
            <w:pPr>
              <w:autoSpaceDE w:val="0"/>
              <w:autoSpaceDN w:val="0"/>
              <w:adjustRightInd w:val="0"/>
              <w:spacing w:after="0"/>
              <w:ind w:left="80" w:right="80"/>
              <w:rPr>
                <w:noProof/>
                <w:szCs w:val="24"/>
              </w:rPr>
            </w:pPr>
            <w:r w:rsidRPr="00755EB6">
              <w:rPr>
                <w:noProof/>
                <w:szCs w:val="24"/>
              </w:rPr>
              <w:t>Gj. sn. per år</w:t>
            </w:r>
          </w:p>
        </w:tc>
        <w:tc>
          <w:tcPr>
            <w:tcW w:w="1559" w:type="dxa"/>
          </w:tcPr>
          <w:p w:rsidR="007D3721" w:rsidRPr="00755EB6" w:rsidRDefault="007D3721" w:rsidP="00036E6E">
            <w:pPr>
              <w:spacing w:after="0"/>
              <w:jc w:val="right"/>
              <w:rPr>
                <w:szCs w:val="24"/>
              </w:rPr>
            </w:pPr>
            <w:r>
              <w:rPr>
                <w:szCs w:val="24"/>
              </w:rPr>
              <w:t>4,3</w:t>
            </w:r>
          </w:p>
        </w:tc>
        <w:tc>
          <w:tcPr>
            <w:tcW w:w="1215" w:type="dxa"/>
          </w:tcPr>
          <w:p w:rsidR="007D3721" w:rsidRPr="00755EB6" w:rsidRDefault="007D3721" w:rsidP="00036E6E">
            <w:pPr>
              <w:spacing w:after="0"/>
              <w:ind w:right="110"/>
              <w:jc w:val="right"/>
              <w:rPr>
                <w:szCs w:val="24"/>
              </w:rPr>
            </w:pPr>
          </w:p>
        </w:tc>
        <w:tc>
          <w:tcPr>
            <w:tcW w:w="1304" w:type="dxa"/>
          </w:tcPr>
          <w:p w:rsidR="007D3721" w:rsidRPr="002F4B76" w:rsidRDefault="007D3721" w:rsidP="00036E6E">
            <w:pPr>
              <w:spacing w:after="0"/>
              <w:jc w:val="right"/>
              <w:rPr>
                <w:szCs w:val="24"/>
              </w:rPr>
            </w:pPr>
            <w:r>
              <w:rPr>
                <w:szCs w:val="24"/>
              </w:rPr>
              <w:t>4,3</w:t>
            </w:r>
          </w:p>
        </w:tc>
        <w:tc>
          <w:tcPr>
            <w:tcW w:w="1615" w:type="dxa"/>
          </w:tcPr>
          <w:p w:rsidR="007D3721" w:rsidRPr="002F4B76" w:rsidRDefault="007D3721" w:rsidP="00036E6E">
            <w:pPr>
              <w:spacing w:after="0"/>
              <w:ind w:right="109"/>
              <w:jc w:val="right"/>
              <w:rPr>
                <w:szCs w:val="24"/>
              </w:rPr>
            </w:pPr>
            <w:r>
              <w:rPr>
                <w:szCs w:val="24"/>
              </w:rPr>
              <w:t>3,8</w:t>
            </w:r>
          </w:p>
        </w:tc>
        <w:tc>
          <w:tcPr>
            <w:tcW w:w="1586" w:type="dxa"/>
          </w:tcPr>
          <w:p w:rsidR="007D3721" w:rsidRPr="002F4B76" w:rsidRDefault="007D3721" w:rsidP="00036E6E">
            <w:pPr>
              <w:spacing w:after="0"/>
              <w:ind w:right="109"/>
              <w:jc w:val="right"/>
              <w:rPr>
                <w:szCs w:val="24"/>
              </w:rPr>
            </w:pPr>
            <w:r>
              <w:rPr>
                <w:szCs w:val="24"/>
              </w:rPr>
              <w:t>4,5</w:t>
            </w:r>
          </w:p>
        </w:tc>
      </w:tr>
      <w:tr w:rsidR="007D3721" w:rsidTr="00036E6E">
        <w:tc>
          <w:tcPr>
            <w:tcW w:w="2093" w:type="dxa"/>
            <w:tcBorders>
              <w:bottom w:val="nil"/>
            </w:tcBorders>
          </w:tcPr>
          <w:p w:rsidR="007D3721" w:rsidRPr="00755EB6" w:rsidRDefault="007D3721" w:rsidP="00036E6E">
            <w:pPr>
              <w:autoSpaceDE w:val="0"/>
              <w:autoSpaceDN w:val="0"/>
              <w:adjustRightInd w:val="0"/>
              <w:spacing w:after="0"/>
              <w:ind w:left="80" w:right="80"/>
              <w:rPr>
                <w:noProof/>
                <w:szCs w:val="24"/>
              </w:rPr>
            </w:pPr>
            <w:r w:rsidRPr="00755EB6">
              <w:rPr>
                <w:noProof/>
                <w:szCs w:val="24"/>
              </w:rPr>
              <w:t>200</w:t>
            </w:r>
            <w:r>
              <w:rPr>
                <w:noProof/>
                <w:szCs w:val="24"/>
              </w:rPr>
              <w:t>7</w:t>
            </w:r>
            <w:r w:rsidRPr="00755EB6">
              <w:rPr>
                <w:noProof/>
                <w:szCs w:val="24"/>
              </w:rPr>
              <w:t>-201</w:t>
            </w:r>
            <w:r>
              <w:rPr>
                <w:noProof/>
                <w:szCs w:val="24"/>
              </w:rPr>
              <w:t>2</w:t>
            </w:r>
          </w:p>
        </w:tc>
        <w:tc>
          <w:tcPr>
            <w:tcW w:w="1559" w:type="dxa"/>
            <w:tcBorders>
              <w:bottom w:val="nil"/>
            </w:tcBorders>
          </w:tcPr>
          <w:p w:rsidR="007D3721" w:rsidRPr="00755EB6" w:rsidRDefault="007D3721" w:rsidP="00036E6E">
            <w:pPr>
              <w:spacing w:after="0"/>
              <w:jc w:val="right"/>
              <w:rPr>
                <w:szCs w:val="24"/>
              </w:rPr>
            </w:pPr>
            <w:r>
              <w:rPr>
                <w:szCs w:val="24"/>
              </w:rPr>
              <w:t>24,5</w:t>
            </w:r>
          </w:p>
        </w:tc>
        <w:tc>
          <w:tcPr>
            <w:tcW w:w="1215" w:type="dxa"/>
            <w:tcBorders>
              <w:bottom w:val="nil"/>
            </w:tcBorders>
          </w:tcPr>
          <w:p w:rsidR="007D3721" w:rsidRPr="00755EB6" w:rsidRDefault="007D3721" w:rsidP="00036E6E">
            <w:pPr>
              <w:spacing w:after="0"/>
              <w:ind w:right="110"/>
              <w:jc w:val="right"/>
              <w:rPr>
                <w:szCs w:val="24"/>
              </w:rPr>
            </w:pPr>
            <w:r>
              <w:rPr>
                <w:szCs w:val="24"/>
              </w:rPr>
              <w:t>-</w:t>
            </w:r>
          </w:p>
        </w:tc>
        <w:tc>
          <w:tcPr>
            <w:tcW w:w="1304" w:type="dxa"/>
            <w:tcBorders>
              <w:bottom w:val="nil"/>
            </w:tcBorders>
          </w:tcPr>
          <w:p w:rsidR="007D3721" w:rsidRPr="002F4B76" w:rsidRDefault="007D3721" w:rsidP="00036E6E">
            <w:pPr>
              <w:spacing w:after="0"/>
              <w:jc w:val="right"/>
              <w:rPr>
                <w:szCs w:val="24"/>
              </w:rPr>
            </w:pPr>
            <w:r>
              <w:rPr>
                <w:szCs w:val="24"/>
              </w:rPr>
              <w:t>25,1</w:t>
            </w:r>
          </w:p>
        </w:tc>
        <w:tc>
          <w:tcPr>
            <w:tcW w:w="1615" w:type="dxa"/>
            <w:tcBorders>
              <w:bottom w:val="nil"/>
            </w:tcBorders>
          </w:tcPr>
          <w:p w:rsidR="007D3721" w:rsidRPr="002F4B76" w:rsidRDefault="007D3721" w:rsidP="00036E6E">
            <w:pPr>
              <w:spacing w:after="0"/>
              <w:ind w:right="109"/>
              <w:jc w:val="right"/>
              <w:rPr>
                <w:szCs w:val="24"/>
              </w:rPr>
            </w:pPr>
            <w:r>
              <w:rPr>
                <w:szCs w:val="24"/>
              </w:rPr>
              <w:t>18,2</w:t>
            </w:r>
          </w:p>
        </w:tc>
        <w:tc>
          <w:tcPr>
            <w:tcW w:w="1586" w:type="dxa"/>
            <w:tcBorders>
              <w:bottom w:val="nil"/>
            </w:tcBorders>
          </w:tcPr>
          <w:p w:rsidR="007D3721" w:rsidRPr="002F4B76" w:rsidRDefault="007D3721" w:rsidP="00036E6E">
            <w:pPr>
              <w:spacing w:after="0"/>
              <w:ind w:right="109"/>
              <w:jc w:val="right"/>
              <w:rPr>
                <w:szCs w:val="24"/>
              </w:rPr>
            </w:pPr>
            <w:r>
              <w:rPr>
                <w:szCs w:val="24"/>
              </w:rPr>
              <w:t>26,0</w:t>
            </w:r>
          </w:p>
        </w:tc>
      </w:tr>
      <w:tr w:rsidR="007D3721" w:rsidTr="00036E6E">
        <w:tc>
          <w:tcPr>
            <w:tcW w:w="2093" w:type="dxa"/>
            <w:tcBorders>
              <w:bottom w:val="single" w:sz="4" w:space="0" w:color="auto"/>
            </w:tcBorders>
          </w:tcPr>
          <w:p w:rsidR="007D3721" w:rsidRPr="00755EB6" w:rsidRDefault="007D3721" w:rsidP="00036E6E">
            <w:pPr>
              <w:autoSpaceDE w:val="0"/>
              <w:autoSpaceDN w:val="0"/>
              <w:adjustRightInd w:val="0"/>
              <w:spacing w:after="0"/>
              <w:ind w:left="80" w:right="80"/>
              <w:rPr>
                <w:noProof/>
                <w:szCs w:val="24"/>
              </w:rPr>
            </w:pPr>
            <w:r w:rsidRPr="00755EB6">
              <w:rPr>
                <w:noProof/>
                <w:szCs w:val="24"/>
              </w:rPr>
              <w:t>Gj. sn. per år</w:t>
            </w:r>
          </w:p>
        </w:tc>
        <w:tc>
          <w:tcPr>
            <w:tcW w:w="1559" w:type="dxa"/>
            <w:tcBorders>
              <w:bottom w:val="single" w:sz="4" w:space="0" w:color="auto"/>
            </w:tcBorders>
          </w:tcPr>
          <w:p w:rsidR="007D3721" w:rsidRPr="00755EB6" w:rsidRDefault="007D3721" w:rsidP="00036E6E">
            <w:pPr>
              <w:spacing w:after="0"/>
              <w:jc w:val="right"/>
              <w:rPr>
                <w:szCs w:val="24"/>
              </w:rPr>
            </w:pPr>
            <w:r>
              <w:rPr>
                <w:szCs w:val="24"/>
              </w:rPr>
              <w:t>4,5</w:t>
            </w:r>
          </w:p>
        </w:tc>
        <w:tc>
          <w:tcPr>
            <w:tcW w:w="1215" w:type="dxa"/>
            <w:tcBorders>
              <w:bottom w:val="single" w:sz="4" w:space="0" w:color="auto"/>
            </w:tcBorders>
          </w:tcPr>
          <w:p w:rsidR="007D3721" w:rsidRPr="00755EB6" w:rsidRDefault="007D3721" w:rsidP="00036E6E">
            <w:pPr>
              <w:spacing w:after="0"/>
              <w:ind w:right="110"/>
              <w:jc w:val="right"/>
              <w:rPr>
                <w:szCs w:val="24"/>
              </w:rPr>
            </w:pPr>
            <w:r>
              <w:rPr>
                <w:szCs w:val="24"/>
              </w:rPr>
              <w:t>-</w:t>
            </w:r>
          </w:p>
        </w:tc>
        <w:tc>
          <w:tcPr>
            <w:tcW w:w="1304" w:type="dxa"/>
            <w:tcBorders>
              <w:bottom w:val="single" w:sz="4" w:space="0" w:color="auto"/>
            </w:tcBorders>
          </w:tcPr>
          <w:p w:rsidR="007D3721" w:rsidRPr="002F4B76" w:rsidRDefault="007D3721" w:rsidP="00036E6E">
            <w:pPr>
              <w:spacing w:after="0"/>
              <w:jc w:val="right"/>
              <w:rPr>
                <w:szCs w:val="24"/>
              </w:rPr>
            </w:pPr>
            <w:r>
              <w:rPr>
                <w:szCs w:val="24"/>
              </w:rPr>
              <w:t>4,6</w:t>
            </w:r>
          </w:p>
        </w:tc>
        <w:tc>
          <w:tcPr>
            <w:tcW w:w="1615" w:type="dxa"/>
            <w:tcBorders>
              <w:bottom w:val="single" w:sz="4" w:space="0" w:color="auto"/>
            </w:tcBorders>
          </w:tcPr>
          <w:p w:rsidR="007D3721" w:rsidRPr="002F4B76" w:rsidRDefault="007D3721" w:rsidP="00036E6E">
            <w:pPr>
              <w:spacing w:after="0"/>
              <w:ind w:right="109"/>
              <w:jc w:val="right"/>
              <w:rPr>
                <w:szCs w:val="24"/>
              </w:rPr>
            </w:pPr>
            <w:r>
              <w:rPr>
                <w:szCs w:val="24"/>
              </w:rPr>
              <w:t>3,4</w:t>
            </w:r>
          </w:p>
        </w:tc>
        <w:tc>
          <w:tcPr>
            <w:tcW w:w="1586" w:type="dxa"/>
            <w:tcBorders>
              <w:bottom w:val="single" w:sz="4" w:space="0" w:color="auto"/>
            </w:tcBorders>
          </w:tcPr>
          <w:p w:rsidR="007D3721" w:rsidRPr="002F4B76" w:rsidRDefault="007D3721" w:rsidP="00036E6E">
            <w:pPr>
              <w:spacing w:after="0"/>
              <w:ind w:right="109"/>
              <w:jc w:val="right"/>
              <w:rPr>
                <w:szCs w:val="24"/>
              </w:rPr>
            </w:pPr>
            <w:r>
              <w:rPr>
                <w:szCs w:val="24"/>
              </w:rPr>
              <w:t>4,7</w:t>
            </w:r>
          </w:p>
        </w:tc>
      </w:tr>
      <w:tr w:rsidR="007D3721" w:rsidTr="00036E6E">
        <w:tc>
          <w:tcPr>
            <w:tcW w:w="2093" w:type="dxa"/>
            <w:tcBorders>
              <w:top w:val="single" w:sz="4" w:space="0" w:color="auto"/>
            </w:tcBorders>
          </w:tcPr>
          <w:p w:rsidR="007D3721" w:rsidRPr="00755EB6" w:rsidRDefault="007D3721" w:rsidP="00036E6E">
            <w:pPr>
              <w:autoSpaceDE w:val="0"/>
              <w:autoSpaceDN w:val="0"/>
              <w:adjustRightInd w:val="0"/>
              <w:spacing w:after="0"/>
              <w:ind w:left="80" w:right="80"/>
              <w:rPr>
                <w:noProof/>
                <w:szCs w:val="24"/>
              </w:rPr>
            </w:pPr>
            <w:r w:rsidRPr="00755EB6">
              <w:rPr>
                <w:noProof/>
                <w:szCs w:val="24"/>
              </w:rPr>
              <w:t>Årslønn 201</w:t>
            </w:r>
            <w:r>
              <w:rPr>
                <w:noProof/>
                <w:szCs w:val="24"/>
              </w:rPr>
              <w:t>2</w:t>
            </w:r>
            <w:r w:rsidRPr="00755EB6">
              <w:rPr>
                <w:noProof/>
                <w:szCs w:val="24"/>
              </w:rPr>
              <w:t>, per årsverk</w:t>
            </w:r>
          </w:p>
        </w:tc>
        <w:tc>
          <w:tcPr>
            <w:tcW w:w="1559" w:type="dxa"/>
            <w:tcBorders>
              <w:top w:val="single" w:sz="4" w:space="0" w:color="auto"/>
            </w:tcBorders>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471</w:t>
            </w:r>
            <w:r w:rsidR="00577286">
              <w:rPr>
                <w:noProof/>
                <w:szCs w:val="24"/>
              </w:rPr>
              <w:t> </w:t>
            </w:r>
            <w:r>
              <w:rPr>
                <w:noProof/>
                <w:szCs w:val="24"/>
              </w:rPr>
              <w:t>600</w:t>
            </w:r>
          </w:p>
        </w:tc>
        <w:tc>
          <w:tcPr>
            <w:tcW w:w="1215" w:type="dxa"/>
            <w:tcBorders>
              <w:top w:val="single" w:sz="4" w:space="0" w:color="auto"/>
            </w:tcBorders>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470</w:t>
            </w:r>
            <w:r w:rsidR="00577286">
              <w:rPr>
                <w:noProof/>
                <w:szCs w:val="24"/>
              </w:rPr>
              <w:t> </w:t>
            </w:r>
            <w:r>
              <w:rPr>
                <w:noProof/>
                <w:szCs w:val="24"/>
              </w:rPr>
              <w:t>900</w:t>
            </w:r>
          </w:p>
        </w:tc>
        <w:tc>
          <w:tcPr>
            <w:tcW w:w="1304" w:type="dxa"/>
            <w:tcBorders>
              <w:top w:val="single" w:sz="4" w:space="0" w:color="auto"/>
            </w:tcBorders>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472</w:t>
            </w:r>
            <w:r w:rsidR="00577286">
              <w:rPr>
                <w:noProof/>
                <w:szCs w:val="24"/>
              </w:rPr>
              <w:t> </w:t>
            </w:r>
            <w:r>
              <w:rPr>
                <w:noProof/>
                <w:szCs w:val="24"/>
              </w:rPr>
              <w:t>300</w:t>
            </w:r>
          </w:p>
        </w:tc>
        <w:tc>
          <w:tcPr>
            <w:tcW w:w="1615" w:type="dxa"/>
            <w:tcBorders>
              <w:top w:val="single" w:sz="4" w:space="0" w:color="auto"/>
            </w:tcBorders>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419</w:t>
            </w:r>
            <w:r w:rsidR="00577286">
              <w:rPr>
                <w:noProof/>
                <w:szCs w:val="24"/>
              </w:rPr>
              <w:t> </w:t>
            </w:r>
            <w:r>
              <w:rPr>
                <w:noProof/>
                <w:szCs w:val="24"/>
              </w:rPr>
              <w:t>400</w:t>
            </w:r>
          </w:p>
        </w:tc>
        <w:tc>
          <w:tcPr>
            <w:tcW w:w="1586" w:type="dxa"/>
            <w:tcBorders>
              <w:top w:val="single" w:sz="4" w:space="0" w:color="auto"/>
            </w:tcBorders>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458 500</w:t>
            </w:r>
          </w:p>
        </w:tc>
      </w:tr>
      <w:tr w:rsidR="007D3721" w:rsidTr="00036E6E">
        <w:tc>
          <w:tcPr>
            <w:tcW w:w="2093" w:type="dxa"/>
          </w:tcPr>
          <w:p w:rsidR="007D3721" w:rsidRDefault="007D3721" w:rsidP="00036E6E">
            <w:pPr>
              <w:autoSpaceDE w:val="0"/>
              <w:autoSpaceDN w:val="0"/>
              <w:adjustRightInd w:val="0"/>
              <w:spacing w:after="0"/>
              <w:ind w:left="80" w:right="80"/>
              <w:rPr>
                <w:noProof/>
                <w:szCs w:val="24"/>
              </w:rPr>
            </w:pPr>
            <w:r w:rsidRPr="00755EB6">
              <w:rPr>
                <w:noProof/>
                <w:szCs w:val="24"/>
              </w:rPr>
              <w:t>Årslønn 201</w:t>
            </w:r>
            <w:r>
              <w:rPr>
                <w:noProof/>
                <w:szCs w:val="24"/>
              </w:rPr>
              <w:t>2</w:t>
            </w:r>
            <w:r w:rsidRPr="00755EB6">
              <w:rPr>
                <w:noProof/>
                <w:szCs w:val="24"/>
              </w:rPr>
              <w:t>, heltidsansatte</w:t>
            </w:r>
            <w:r>
              <w:rPr>
                <w:noProof/>
                <w:szCs w:val="24"/>
                <w:vertAlign w:val="superscript"/>
              </w:rPr>
              <w:t>9</w:t>
            </w:r>
          </w:p>
        </w:tc>
        <w:tc>
          <w:tcPr>
            <w:tcW w:w="1559" w:type="dxa"/>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w:t>
            </w:r>
          </w:p>
        </w:tc>
        <w:tc>
          <w:tcPr>
            <w:tcW w:w="1215" w:type="dxa"/>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487</w:t>
            </w:r>
            <w:r w:rsidR="00577286">
              <w:rPr>
                <w:noProof/>
                <w:szCs w:val="24"/>
              </w:rPr>
              <w:t> </w:t>
            </w:r>
            <w:r>
              <w:rPr>
                <w:noProof/>
                <w:szCs w:val="24"/>
              </w:rPr>
              <w:t>500</w:t>
            </w:r>
          </w:p>
        </w:tc>
        <w:tc>
          <w:tcPr>
            <w:tcW w:w="1304" w:type="dxa"/>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475</w:t>
            </w:r>
            <w:r w:rsidR="00577286">
              <w:rPr>
                <w:noProof/>
                <w:szCs w:val="24"/>
              </w:rPr>
              <w:t> </w:t>
            </w:r>
            <w:r>
              <w:rPr>
                <w:noProof/>
                <w:szCs w:val="24"/>
              </w:rPr>
              <w:t>900</w:t>
            </w:r>
          </w:p>
        </w:tc>
        <w:tc>
          <w:tcPr>
            <w:tcW w:w="1615" w:type="dxa"/>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446</w:t>
            </w:r>
            <w:r w:rsidR="00577286">
              <w:rPr>
                <w:noProof/>
                <w:szCs w:val="24"/>
              </w:rPr>
              <w:t> </w:t>
            </w:r>
            <w:r>
              <w:rPr>
                <w:noProof/>
                <w:szCs w:val="24"/>
              </w:rPr>
              <w:t>900</w:t>
            </w:r>
          </w:p>
        </w:tc>
        <w:tc>
          <w:tcPr>
            <w:tcW w:w="1586" w:type="dxa"/>
          </w:tcPr>
          <w:p w:rsidR="00577286" w:rsidRDefault="00577286" w:rsidP="00036E6E">
            <w:pPr>
              <w:autoSpaceDE w:val="0"/>
              <w:autoSpaceDN w:val="0"/>
              <w:adjustRightInd w:val="0"/>
              <w:spacing w:after="0"/>
              <w:ind w:left="80" w:right="80"/>
              <w:jc w:val="right"/>
              <w:rPr>
                <w:noProof/>
                <w:szCs w:val="24"/>
              </w:rPr>
            </w:pPr>
          </w:p>
          <w:p w:rsidR="007D3721" w:rsidRPr="00755EB6" w:rsidRDefault="007D3721" w:rsidP="00036E6E">
            <w:pPr>
              <w:autoSpaceDE w:val="0"/>
              <w:autoSpaceDN w:val="0"/>
              <w:adjustRightInd w:val="0"/>
              <w:spacing w:after="0"/>
              <w:ind w:left="80" w:right="80"/>
              <w:jc w:val="right"/>
              <w:rPr>
                <w:noProof/>
                <w:szCs w:val="24"/>
              </w:rPr>
            </w:pPr>
            <w:r>
              <w:rPr>
                <w:noProof/>
                <w:szCs w:val="24"/>
              </w:rPr>
              <w:t>-</w:t>
            </w:r>
          </w:p>
        </w:tc>
      </w:tr>
    </w:tbl>
    <w:p w:rsidR="007D3721" w:rsidRDefault="007D3721" w:rsidP="006859B1">
      <w:pPr>
        <w:pStyle w:val="tabell-noter"/>
        <w:numPr>
          <w:ilvl w:val="0"/>
          <w:numId w:val="32"/>
        </w:numPr>
        <w:spacing w:after="0"/>
        <w:ind w:left="714" w:hanging="430"/>
      </w:pPr>
      <w:r w:rsidRPr="001D63F8">
        <w:t xml:space="preserve">Lønnsveksten er per årsverk </w:t>
      </w:r>
      <w:r>
        <w:t xml:space="preserve">i hele perioden </w:t>
      </w:r>
      <w:r w:rsidRPr="001D63F8">
        <w:t xml:space="preserve">for </w:t>
      </w:r>
      <w:r>
        <w:t>”</w:t>
      </w:r>
      <w:r w:rsidRPr="001D63F8">
        <w:t>alle grupper</w:t>
      </w:r>
      <w:r>
        <w:t>” og for offentlig forvaltning.</w:t>
      </w:r>
      <w:r w:rsidRPr="001D63F8">
        <w:t xml:space="preserve"> For varehandel og for alle bedrifter i indu</w:t>
      </w:r>
      <w:r w:rsidRPr="001D63F8">
        <w:softHyphen/>
        <w:t>strien er lønnsveksten for heltidsansatte</w:t>
      </w:r>
      <w:r>
        <w:t xml:space="preserve"> fram til og med 2009, men per årsverk i årene etter på.</w:t>
      </w:r>
    </w:p>
    <w:p w:rsidR="007D3721" w:rsidRPr="0007074A" w:rsidRDefault="007D3721" w:rsidP="006859B1">
      <w:pPr>
        <w:numPr>
          <w:ilvl w:val="0"/>
          <w:numId w:val="32"/>
        </w:numPr>
        <w:spacing w:after="0"/>
        <w:ind w:left="714" w:hanging="430"/>
        <w:rPr>
          <w:sz w:val="20"/>
        </w:rPr>
      </w:pPr>
      <w:r>
        <w:rPr>
          <w:sz w:val="20"/>
        </w:rPr>
        <w:t>Å</w:t>
      </w:r>
      <w:r w:rsidRPr="0007074A">
        <w:rPr>
          <w:sz w:val="20"/>
        </w:rPr>
        <w:t xml:space="preserve">rslønnsveksten </w:t>
      </w:r>
      <w:r>
        <w:rPr>
          <w:sz w:val="20"/>
        </w:rPr>
        <w:t xml:space="preserve">er </w:t>
      </w:r>
      <w:r w:rsidRPr="0007074A">
        <w:rPr>
          <w:sz w:val="20"/>
        </w:rPr>
        <w:t xml:space="preserve">beregnet med utgangspunkt i nasjonalregnskapet på grunnlag av det lønnsbegrepet som brukes i utvalgets rapporter, dvs. fast avtalt lønn, inkl. faste tillegg, uregelmessige tillegg og bonuser. </w:t>
      </w:r>
      <w:r w:rsidRPr="0007074A">
        <w:rPr>
          <w:rStyle w:val="msoins0"/>
          <w:sz w:val="20"/>
        </w:rPr>
        <w:t>Naturallønn, betaling for overtid og sluttvederlag er ikke inkludert.</w:t>
      </w:r>
      <w:r w:rsidRPr="0007074A">
        <w:rPr>
          <w:sz w:val="20"/>
        </w:rPr>
        <w:t xml:space="preserve"> Utenlandske sjøfolk på norske skip, vernepliktige rekrutter og lønnstakere i primærnæringene ble holdt utenom i perioden 2003-2007. </w:t>
      </w:r>
    </w:p>
    <w:p w:rsidR="007D3721" w:rsidRDefault="007D3721" w:rsidP="006859B1">
      <w:pPr>
        <w:pStyle w:val="tabell-noter"/>
        <w:numPr>
          <w:ilvl w:val="0"/>
          <w:numId w:val="32"/>
        </w:numPr>
        <w:spacing w:after="0"/>
      </w:pPr>
      <w:r w:rsidRPr="001D63F8">
        <w:t>Inklusive motorkjøretøytjenester.</w:t>
      </w:r>
    </w:p>
    <w:p w:rsidR="007D3721" w:rsidRDefault="007D3721" w:rsidP="006859B1">
      <w:pPr>
        <w:pStyle w:val="tabell-noter"/>
        <w:numPr>
          <w:ilvl w:val="0"/>
          <w:numId w:val="32"/>
        </w:numPr>
        <w:spacing w:after="0"/>
      </w:pPr>
      <w:r w:rsidRPr="001D63F8">
        <w:t xml:space="preserve">Omfatter det kommunale og det statlige tariffområdet og de statlig eide helseforetakene </w:t>
      </w:r>
      <w:r>
        <w:t>fram til og med 2009. Fra 2010 er Statistisk sentralbyrås tall for årslønnsveksten i staten, kommunene og helseforetakene lagt til grunn.</w:t>
      </w:r>
    </w:p>
    <w:p w:rsidR="007D3721" w:rsidRPr="00710C50" w:rsidRDefault="007D3721" w:rsidP="006859B1">
      <w:pPr>
        <w:pStyle w:val="tabell-noter"/>
        <w:numPr>
          <w:ilvl w:val="0"/>
          <w:numId w:val="32"/>
        </w:numPr>
        <w:spacing w:after="0"/>
      </w:pPr>
      <w:r>
        <w:t>Nedjustert fra 4,5 prosent i utvalgets junirapport i 2010.</w:t>
      </w:r>
    </w:p>
    <w:p w:rsidR="007D3721" w:rsidRDefault="007D3721" w:rsidP="006859B1">
      <w:pPr>
        <w:pStyle w:val="tabell-noter"/>
        <w:numPr>
          <w:ilvl w:val="0"/>
          <w:numId w:val="32"/>
        </w:numPr>
        <w:spacing w:after="0"/>
      </w:pPr>
      <w:r w:rsidRPr="007E20EC">
        <w:t xml:space="preserve">Lønnsveksten fra </w:t>
      </w:r>
      <w:r>
        <w:t>og med 2009</w:t>
      </w:r>
      <w:r w:rsidRPr="007E20EC">
        <w:t xml:space="preserve"> er etter ny næringsstandard. Sammenlignet med veksten fra 2007 til 2008 og tidligere år, vil det være et brudd i tidsserien. Omtale av ny næringsstandard er </w:t>
      </w:r>
      <w:r>
        <w:t>gitt</w:t>
      </w:r>
      <w:r w:rsidRPr="007E20EC">
        <w:t xml:space="preserve"> i </w:t>
      </w:r>
      <w:r>
        <w:t xml:space="preserve">vedlegg </w:t>
      </w:r>
      <w:r w:rsidRPr="007E20EC">
        <w:t>2</w:t>
      </w:r>
      <w:r w:rsidR="00EF7989">
        <w:t xml:space="preserve"> i NOU 2013:7</w:t>
      </w:r>
      <w:r w:rsidRPr="007E20EC">
        <w:t xml:space="preserve">. </w:t>
      </w:r>
    </w:p>
    <w:p w:rsidR="007D3721" w:rsidRDefault="007D3721" w:rsidP="006859B1">
      <w:pPr>
        <w:pStyle w:val="tabell-noter"/>
        <w:numPr>
          <w:ilvl w:val="0"/>
          <w:numId w:val="32"/>
        </w:numPr>
        <w:spacing w:after="0"/>
      </w:pPr>
      <w:r>
        <w:t>L</w:t>
      </w:r>
      <w:r w:rsidRPr="004F37F8">
        <w:t>ønnsvekst</w:t>
      </w:r>
      <w:r>
        <w:t>en</w:t>
      </w:r>
      <w:r w:rsidRPr="004F37F8">
        <w:t xml:space="preserve"> </w:t>
      </w:r>
      <w:r>
        <w:t xml:space="preserve">er fra og med 2010 </w:t>
      </w:r>
      <w:r w:rsidRPr="004F37F8">
        <w:t xml:space="preserve">beregnet av </w:t>
      </w:r>
      <w:r>
        <w:t>Statistisk sentralbyrå</w:t>
      </w:r>
      <w:r w:rsidRPr="004F37F8">
        <w:t xml:space="preserve"> </w:t>
      </w:r>
      <w:r>
        <w:t xml:space="preserve">på grunnlag av </w:t>
      </w:r>
      <w:r w:rsidRPr="004F37F8">
        <w:t>lønnsstatistikk (strukturstatistikk) og informasjon fra den kvartalsvise lønnsindeksen.</w:t>
      </w:r>
    </w:p>
    <w:p w:rsidR="007D3721" w:rsidRPr="00FB130C" w:rsidRDefault="004F1FF4" w:rsidP="006859B1">
      <w:pPr>
        <w:pStyle w:val="Listeavsnitt"/>
        <w:numPr>
          <w:ilvl w:val="0"/>
          <w:numId w:val="32"/>
        </w:numPr>
        <w:spacing w:before="0"/>
      </w:pPr>
      <w:r>
        <w:rPr>
          <w:sz w:val="20"/>
          <w:szCs w:val="20"/>
        </w:rPr>
        <w:t xml:space="preserve">På oppdrag fra TBU har </w:t>
      </w:r>
      <w:r w:rsidR="00FB130C">
        <w:rPr>
          <w:sz w:val="20"/>
          <w:szCs w:val="20"/>
        </w:rPr>
        <w:t>SSB beregnet årslønnsveksten i offentlig forvaltning til 4,5 prosent fra 2011 til 2012</w:t>
      </w:r>
      <w:r>
        <w:rPr>
          <w:sz w:val="20"/>
          <w:szCs w:val="20"/>
        </w:rPr>
        <w:t xml:space="preserve"> på grunnlag av sine tall for årslønnsvekst i staten, kommuner og fylkeskommuner og helseforetak</w:t>
      </w:r>
      <w:r w:rsidR="00FB130C">
        <w:rPr>
          <w:sz w:val="20"/>
          <w:szCs w:val="20"/>
        </w:rPr>
        <w:t xml:space="preserve">. </w:t>
      </w:r>
      <w:r w:rsidR="00326E65">
        <w:rPr>
          <w:sz w:val="20"/>
          <w:szCs w:val="20"/>
        </w:rPr>
        <w:t xml:space="preserve">Det er usikkerhet om </w:t>
      </w:r>
      <w:r w:rsidR="00D843A6">
        <w:rPr>
          <w:sz w:val="20"/>
          <w:szCs w:val="20"/>
        </w:rPr>
        <w:t xml:space="preserve">bl.a. </w:t>
      </w:r>
      <w:r w:rsidR="00326E65">
        <w:rPr>
          <w:sz w:val="20"/>
          <w:szCs w:val="20"/>
        </w:rPr>
        <w:t>virkningstid</w:t>
      </w:r>
      <w:r w:rsidR="00625CE1">
        <w:rPr>
          <w:sz w:val="20"/>
          <w:szCs w:val="20"/>
        </w:rPr>
        <w:t>s</w:t>
      </w:r>
      <w:r w:rsidR="00326E65">
        <w:rPr>
          <w:sz w:val="20"/>
          <w:szCs w:val="20"/>
        </w:rPr>
        <w:t xml:space="preserve">punkt for lønnvekst både i 2011 og 2012. Utvalget vil fram til neste rapport vurdere dette tallet. </w:t>
      </w:r>
      <w:r w:rsidR="00FB130C">
        <w:rPr>
          <w:sz w:val="20"/>
          <w:szCs w:val="20"/>
        </w:rPr>
        <w:t xml:space="preserve"> </w:t>
      </w:r>
    </w:p>
    <w:p w:rsidR="007D3721" w:rsidRPr="00477F88" w:rsidRDefault="007D3721" w:rsidP="006859B1">
      <w:pPr>
        <w:numPr>
          <w:ilvl w:val="0"/>
          <w:numId w:val="32"/>
        </w:numPr>
        <w:spacing w:after="0"/>
        <w:rPr>
          <w:sz w:val="20"/>
        </w:rPr>
      </w:pPr>
      <w:r w:rsidRPr="00477F88">
        <w:rPr>
          <w:sz w:val="20"/>
        </w:rPr>
        <w:t xml:space="preserve">Beregnet på grunnlag av </w:t>
      </w:r>
      <w:r>
        <w:rPr>
          <w:sz w:val="20"/>
        </w:rPr>
        <w:t>Statistisk sentralbyrå</w:t>
      </w:r>
      <w:r w:rsidRPr="00477F88">
        <w:rPr>
          <w:sz w:val="20"/>
        </w:rPr>
        <w:t>s lønnsstatistikk for alle ansatte</w:t>
      </w:r>
      <w:r>
        <w:rPr>
          <w:sz w:val="20"/>
        </w:rPr>
        <w:t>,</w:t>
      </w:r>
      <w:r w:rsidRPr="00477F88">
        <w:rPr>
          <w:sz w:val="20"/>
        </w:rPr>
        <w:t xml:space="preserve"> som er en sammenstilling av de næringsvise lønnsstatistikkene.</w:t>
      </w:r>
    </w:p>
    <w:p w:rsidR="007D3721" w:rsidRDefault="007D3721" w:rsidP="007D3721">
      <w:pPr>
        <w:pStyle w:val="Kilde"/>
      </w:pPr>
      <w:r w:rsidRPr="002D674C">
        <w:t>Kilde</w:t>
      </w:r>
      <w:r>
        <w:t>r</w:t>
      </w:r>
      <w:r w:rsidRPr="002D674C">
        <w:t xml:space="preserve">: Statistisk sentralbyrå og Beregningsutvalget.  </w:t>
      </w:r>
      <w:r w:rsidRPr="002D674C">
        <w:br/>
      </w:r>
    </w:p>
    <w:p w:rsidR="007D3721" w:rsidRPr="006656DC" w:rsidRDefault="00F05722" w:rsidP="007D3721">
      <w:pPr>
        <w:rPr>
          <w:sz w:val="20"/>
        </w:rPr>
      </w:pPr>
      <w:r>
        <w:rPr>
          <w:sz w:val="20"/>
        </w:rPr>
      </w:r>
      <w:r>
        <w:rPr>
          <w:sz w:val="20"/>
        </w:rPr>
        <w:pict>
          <v:shape id="_x0000_s1046" type="#_x0000_t202" style="width:421.75pt;height:748.95pt;mso-position-horizontal-relative:char;mso-position-vertical-relative:line;mso-width-relative:margin;mso-height-relative:margin">
            <v:textbox style="mso-next-textbox:#_x0000_s1046">
              <w:txbxContent>
                <w:p w:rsidR="00313501" w:rsidRDefault="00313501" w:rsidP="007D3721">
                  <w:pPr>
                    <w:pStyle w:val="tittel-ramme"/>
                    <w:numPr>
                      <w:ilvl w:val="0"/>
                      <w:numId w:val="0"/>
                    </w:numPr>
                    <w:spacing w:before="120"/>
                    <w:jc w:val="left"/>
                  </w:pPr>
                  <w:r>
                    <w:t xml:space="preserve">Boks 1.3 </w:t>
                  </w:r>
                  <w:r w:rsidRPr="009D3EFA">
                    <w:t>Beregning av årslønnsvekst i forhandlingsområder versus beregning av årslønnsvekst for næringsområder i privat sektor</w:t>
                  </w:r>
                </w:p>
                <w:p w:rsidR="00313501" w:rsidRPr="00132772" w:rsidRDefault="00313501" w:rsidP="007D3721">
                  <w:pPr>
                    <w:spacing w:after="0"/>
                    <w:rPr>
                      <w:rFonts w:ascii="Times New Roman" w:hAnsi="Times New Roman"/>
                      <w:i/>
                      <w:sz w:val="22"/>
                    </w:rPr>
                  </w:pPr>
                  <w:r w:rsidRPr="00132772">
                    <w:rPr>
                      <w:rFonts w:ascii="Times New Roman" w:hAnsi="Times New Roman"/>
                      <w:i/>
                      <w:sz w:val="22"/>
                    </w:rPr>
                    <w:t>Generelt</w:t>
                  </w:r>
                </w:p>
                <w:p w:rsidR="00313501" w:rsidRPr="00132772" w:rsidRDefault="00313501" w:rsidP="007D3721">
                  <w:pPr>
                    <w:rPr>
                      <w:rFonts w:ascii="Times New Roman" w:eastAsia="Times New Roman" w:hAnsi="Times New Roman"/>
                      <w:sz w:val="22"/>
                    </w:rPr>
                  </w:pPr>
                  <w:r w:rsidRPr="00132772">
                    <w:rPr>
                      <w:rFonts w:ascii="Times New Roman" w:hAnsi="Times New Roman"/>
                      <w:sz w:val="22"/>
                    </w:rPr>
                    <w:t xml:space="preserve">Med utgangspunkt i lønnsstatistikken brukes det litt forskjellige prinsipper for beregning av årslønnsvekst i forhandlingsområdene i tabell 1.1 (nærmere beskrevet i </w:t>
                  </w:r>
                  <w:r>
                    <w:rPr>
                      <w:rFonts w:ascii="Times New Roman" w:hAnsi="Times New Roman"/>
                      <w:sz w:val="22"/>
                    </w:rPr>
                    <w:t>vedlegg 2 i utvalgets marsrapport, jf. NOU 2013:7</w:t>
                  </w:r>
                  <w:r w:rsidRPr="00132772">
                    <w:rPr>
                      <w:rFonts w:ascii="Times New Roman" w:hAnsi="Times New Roman"/>
                      <w:sz w:val="22"/>
                    </w:rPr>
                    <w:t xml:space="preserve">) og i </w:t>
                  </w:r>
                  <w:r>
                    <w:rPr>
                      <w:rFonts w:ascii="Times New Roman" w:hAnsi="Times New Roman"/>
                      <w:sz w:val="22"/>
                    </w:rPr>
                    <w:t>Statistisk sentralbyrå</w:t>
                  </w:r>
                  <w:r w:rsidRPr="00132772">
                    <w:rPr>
                      <w:rFonts w:ascii="Times New Roman" w:hAnsi="Times New Roman"/>
                      <w:sz w:val="22"/>
                    </w:rPr>
                    <w:t xml:space="preserve">s årslønnsberegninger for næringsområder i privat sektor (for eksempel i industrien). Innholdet i lønnsbegrepet er imidlertid det samme og begge tar utgangspunkt i </w:t>
                  </w:r>
                  <w:r>
                    <w:rPr>
                      <w:rFonts w:ascii="Times New Roman" w:hAnsi="Times New Roman"/>
                      <w:sz w:val="22"/>
                    </w:rPr>
                    <w:t>flere</w:t>
                  </w:r>
                  <w:r w:rsidRPr="00132772">
                    <w:rPr>
                      <w:rFonts w:ascii="Times New Roman" w:hAnsi="Times New Roman"/>
                      <w:sz w:val="22"/>
                    </w:rPr>
                    <w:t xml:space="preserve"> årganger av lønnsstatistikken. I forhandlingsområdene bygger fordelingen av total lønnsøkning mellom to årganger av lønnsstatistikken på kunnskap om virkningstidspunkter for tarifftillegg (f. eks. 1. april eller 1. mai) og forutsetninger om når annen lønnsøkning (lønnsglidningen) kommer. I </w:t>
                  </w:r>
                  <w:r>
                    <w:rPr>
                      <w:rFonts w:ascii="Times New Roman" w:hAnsi="Times New Roman"/>
                      <w:sz w:val="22"/>
                    </w:rPr>
                    <w:t>Statistisk sentralbyrå</w:t>
                  </w:r>
                  <w:r w:rsidRPr="00132772">
                    <w:rPr>
                      <w:rFonts w:ascii="Times New Roman" w:hAnsi="Times New Roman"/>
                      <w:sz w:val="22"/>
                    </w:rPr>
                    <w:t>s beregninger for næringsområder med utgangspunkt i lønnsstatistikken er det utviklingen i den</w:t>
                  </w:r>
                  <w:r w:rsidRPr="00132772">
                    <w:rPr>
                      <w:rFonts w:ascii="Times New Roman" w:eastAsia="Times New Roman" w:hAnsi="Times New Roman"/>
                      <w:sz w:val="22"/>
                    </w:rPr>
                    <w:t xml:space="preserve"> kvartalsvise lønnsindeksen for avtalt lønn som gir fordelingen av lønnsøkningen gjennom året.</w:t>
                  </w:r>
                  <w:r w:rsidRPr="00132772">
                    <w:rPr>
                      <w:rFonts w:ascii="Times New Roman" w:hAnsi="Times New Roman"/>
                      <w:sz w:val="22"/>
                    </w:rPr>
                    <w:t xml:space="preserve"> De faktiske utbetalinger uavhengig av virkningsdato legges til grunn.   </w:t>
                  </w:r>
                  <w:r w:rsidRPr="00132772">
                    <w:rPr>
                      <w:rFonts w:ascii="Times New Roman" w:eastAsia="Times New Roman" w:hAnsi="Times New Roman"/>
                      <w:sz w:val="22"/>
                    </w:rPr>
                    <w:t xml:space="preserve"> </w:t>
                  </w:r>
                </w:p>
                <w:p w:rsidR="00313501" w:rsidRPr="00132772" w:rsidRDefault="00313501" w:rsidP="007D3721">
                  <w:pPr>
                    <w:rPr>
                      <w:sz w:val="22"/>
                    </w:rPr>
                  </w:pPr>
                  <w:r w:rsidRPr="00132772">
                    <w:rPr>
                      <w:sz w:val="22"/>
                    </w:rPr>
                    <w:t xml:space="preserve">I år med konflikter i tariffoppgjørene, kan oppgjør trekke ut i tid. Dette kan medføre at det blir større tidsavstand enn året før mellom faktisk virkningstidspunkt og tidspunktet for utbetaling av lønnstillegg. Videre kan det at flere oppgjør trekker ut i tid medføre at etterbetalingene blir høyere enn året før. For eksempel var dette tilfelle i 2010-oppgjøret og kan ha medført at etterbetalingene samlet sett var høyere i 2010 enn i 2009. Disse to forholdene trakk isolert sett ned lønnsveksten fra 2009 til 2010 i </w:t>
                  </w:r>
                  <w:r>
                    <w:rPr>
                      <w:sz w:val="22"/>
                    </w:rPr>
                    <w:t>Statistisk sentralbyrå</w:t>
                  </w:r>
                  <w:r w:rsidRPr="00132772">
                    <w:rPr>
                      <w:sz w:val="22"/>
                    </w:rPr>
                    <w:t xml:space="preserve">s beregning for næringsområder basert på lønnsstatistikken og den kvartalsvise lønnsindeksen. Dette kan også ha gjort seg gjeldende i </w:t>
                  </w:r>
                  <w:r>
                    <w:rPr>
                      <w:sz w:val="22"/>
                    </w:rPr>
                    <w:t>andre</w:t>
                  </w:r>
                  <w:r w:rsidRPr="00132772">
                    <w:rPr>
                      <w:sz w:val="22"/>
                    </w:rPr>
                    <w:t xml:space="preserve"> år uten at utvalget har gått nærmere inn på dette. </w:t>
                  </w:r>
                </w:p>
                <w:p w:rsidR="00313501" w:rsidRPr="00132772" w:rsidRDefault="00313501" w:rsidP="007D3721">
                  <w:pPr>
                    <w:rPr>
                      <w:i/>
                      <w:sz w:val="22"/>
                    </w:rPr>
                  </w:pPr>
                  <w:r w:rsidRPr="00132772">
                    <w:rPr>
                      <w:i/>
                      <w:sz w:val="22"/>
                    </w:rPr>
                    <w:t xml:space="preserve">Nærmere om forskjeller mellom beregningen av årslønn i industrien i NHO-bedrifter og industrien i alt.  </w:t>
                  </w:r>
                </w:p>
                <w:p w:rsidR="00313501" w:rsidRPr="00132772" w:rsidRDefault="00313501" w:rsidP="007D3721">
                  <w:pPr>
                    <w:rPr>
                      <w:sz w:val="22"/>
                    </w:rPr>
                  </w:pPr>
                  <w:r w:rsidRPr="00132772">
                    <w:rPr>
                      <w:sz w:val="22"/>
                    </w:rPr>
                    <w:t>Følgende forhold kan medvirke til at det blir forskjellig lønnsnivå og lønnsvekst i industri samlet og i NHO-bedrifter i industri:</w:t>
                  </w:r>
                </w:p>
                <w:p w:rsidR="00313501" w:rsidRPr="007722A6" w:rsidRDefault="00313501" w:rsidP="007D3721">
                  <w:pPr>
                    <w:pStyle w:val="Liste2"/>
                    <w:numPr>
                      <w:ilvl w:val="0"/>
                      <w:numId w:val="0"/>
                    </w:numPr>
                    <w:ind w:left="397"/>
                    <w:rPr>
                      <w:i/>
                      <w:sz w:val="22"/>
                    </w:rPr>
                  </w:pPr>
                  <w:r w:rsidRPr="007722A6">
                    <w:rPr>
                      <w:i/>
                      <w:sz w:val="22"/>
                    </w:rPr>
                    <w:t>A. Populasjonsforskjeller</w:t>
                  </w:r>
                </w:p>
                <w:p w:rsidR="00313501" w:rsidRPr="00132772" w:rsidRDefault="00313501" w:rsidP="006859B1">
                  <w:pPr>
                    <w:pStyle w:val="Liste2"/>
                    <w:numPr>
                      <w:ilvl w:val="0"/>
                      <w:numId w:val="35"/>
                    </w:numPr>
                    <w:ind w:left="851" w:hanging="425"/>
                    <w:rPr>
                      <w:sz w:val="22"/>
                    </w:rPr>
                  </w:pPr>
                  <w:r>
                    <w:rPr>
                      <w:sz w:val="22"/>
                    </w:rPr>
                    <w:t>Statistisk sentralbyrå</w:t>
                  </w:r>
                  <w:r w:rsidRPr="00132772">
                    <w:rPr>
                      <w:sz w:val="22"/>
                    </w:rPr>
                    <w:t>s lønnsstatistikker omfatter hele næringen industri iht. Standard for Næringsgruppering (nace)</w:t>
                  </w:r>
                  <w:r>
                    <w:rPr>
                      <w:sz w:val="22"/>
                    </w:rPr>
                    <w:t>.</w:t>
                  </w:r>
                </w:p>
                <w:p w:rsidR="00313501" w:rsidRPr="00132772" w:rsidRDefault="00313501" w:rsidP="006859B1">
                  <w:pPr>
                    <w:pStyle w:val="Liste2"/>
                    <w:numPr>
                      <w:ilvl w:val="0"/>
                      <w:numId w:val="35"/>
                    </w:numPr>
                    <w:ind w:left="851" w:hanging="448"/>
                    <w:rPr>
                      <w:sz w:val="22"/>
                    </w:rPr>
                  </w:pPr>
                  <w:r w:rsidRPr="00132772">
                    <w:rPr>
                      <w:sz w:val="22"/>
                    </w:rPr>
                    <w:t xml:space="preserve">NHOs statistikk for medlemsbedrifter omfatter også bedrifter som iht. næringsstandarden ikke er definert i industri (jf. omtale under 1.2.3). </w:t>
                  </w:r>
                </w:p>
                <w:p w:rsidR="00313501" w:rsidRPr="00132772" w:rsidRDefault="00313501" w:rsidP="006859B1">
                  <w:pPr>
                    <w:pStyle w:val="Liste2"/>
                    <w:numPr>
                      <w:ilvl w:val="0"/>
                      <w:numId w:val="35"/>
                    </w:numPr>
                    <w:ind w:left="851" w:hanging="448"/>
                    <w:rPr>
                      <w:sz w:val="22"/>
                    </w:rPr>
                  </w:pPr>
                  <w:r w:rsidRPr="00132772">
                    <w:rPr>
                      <w:sz w:val="22"/>
                    </w:rPr>
                    <w:t xml:space="preserve">NHOs virksomheter/enheter er ikke i alle tilfeller sammenfallende med bedriftsinndelingen som </w:t>
                  </w:r>
                  <w:r>
                    <w:rPr>
                      <w:sz w:val="22"/>
                    </w:rPr>
                    <w:t>Statistisk sentralbyrå</w:t>
                  </w:r>
                  <w:r w:rsidRPr="00132772">
                    <w:rPr>
                      <w:sz w:val="22"/>
                    </w:rPr>
                    <w:t xml:space="preserve"> benytter</w:t>
                  </w:r>
                  <w:r>
                    <w:rPr>
                      <w:sz w:val="22"/>
                    </w:rPr>
                    <w:t>.</w:t>
                  </w:r>
                  <w:r w:rsidRPr="00132772">
                    <w:rPr>
                      <w:sz w:val="22"/>
                    </w:rPr>
                    <w:t xml:space="preserve">  </w:t>
                  </w:r>
                </w:p>
                <w:p w:rsidR="00313501" w:rsidRPr="00132772" w:rsidRDefault="00313501" w:rsidP="006859B1">
                  <w:pPr>
                    <w:pStyle w:val="Liste2"/>
                    <w:numPr>
                      <w:ilvl w:val="0"/>
                      <w:numId w:val="35"/>
                    </w:numPr>
                    <w:ind w:left="851" w:hanging="448"/>
                    <w:rPr>
                      <w:sz w:val="22"/>
                    </w:rPr>
                  </w:pPr>
                  <w:r w:rsidRPr="00132772">
                    <w:rPr>
                      <w:sz w:val="22"/>
                    </w:rPr>
                    <w:t xml:space="preserve">Om lag ¾ av sysselsetting i industrien er i NHO-bedrifter. Organisasjonsgraden er særlig høy blant store bedrifter. </w:t>
                  </w:r>
                </w:p>
                <w:p w:rsidR="00313501" w:rsidRPr="00BD56FB" w:rsidRDefault="00313501" w:rsidP="006859B1">
                  <w:pPr>
                    <w:pStyle w:val="Listeavsnitt20"/>
                    <w:numPr>
                      <w:ilvl w:val="0"/>
                      <w:numId w:val="35"/>
                    </w:numPr>
                    <w:spacing w:before="0" w:after="240" w:line="240" w:lineRule="auto"/>
                    <w:ind w:left="851" w:hanging="448"/>
                    <w:rPr>
                      <w:sz w:val="22"/>
                    </w:rPr>
                  </w:pPr>
                  <w:r w:rsidRPr="00132772">
                    <w:rPr>
                      <w:sz w:val="22"/>
                    </w:rPr>
                    <w:t>Unge arbeidstakere (under 18 år) og lærlinger er ikke med i statistikken for NHO-bedrifter.</w:t>
                  </w:r>
                  <w:r w:rsidRPr="00132772">
                    <w:rPr>
                      <w:sz w:val="22"/>
                    </w:rPr>
                    <w:tab/>
                  </w:r>
                </w:p>
                <w:p w:rsidR="00313501" w:rsidRPr="007722A6" w:rsidRDefault="00313501" w:rsidP="007D3721">
                  <w:pPr>
                    <w:pStyle w:val="Listeavsnitt20"/>
                    <w:spacing w:before="0" w:after="120" w:line="240" w:lineRule="auto"/>
                    <w:ind w:left="405"/>
                    <w:contextualSpacing/>
                    <w:rPr>
                      <w:i/>
                      <w:sz w:val="22"/>
                    </w:rPr>
                  </w:pPr>
                  <w:r w:rsidRPr="007722A6">
                    <w:rPr>
                      <w:i/>
                      <w:sz w:val="22"/>
                    </w:rPr>
                    <w:t>B. Beregningsforskjeller</w:t>
                  </w:r>
                  <w:r w:rsidRPr="007722A6">
                    <w:rPr>
                      <w:b/>
                      <w:i/>
                      <w:sz w:val="22"/>
                    </w:rPr>
                    <w:t xml:space="preserve"> </w:t>
                  </w:r>
                  <w:r w:rsidRPr="007722A6">
                    <w:rPr>
                      <w:i/>
                      <w:sz w:val="22"/>
                    </w:rPr>
                    <w:t>(se beskrivelse ovenfor)</w:t>
                  </w:r>
                </w:p>
                <w:p w:rsidR="00313501" w:rsidRPr="00132772" w:rsidRDefault="00313501" w:rsidP="006859B1">
                  <w:pPr>
                    <w:pStyle w:val="Listeavsnitt20"/>
                    <w:numPr>
                      <w:ilvl w:val="0"/>
                      <w:numId w:val="36"/>
                    </w:numPr>
                    <w:spacing w:before="0" w:after="120" w:line="240" w:lineRule="auto"/>
                    <w:ind w:left="851" w:hanging="425"/>
                    <w:contextualSpacing/>
                    <w:rPr>
                      <w:sz w:val="22"/>
                    </w:rPr>
                  </w:pPr>
                  <w:r w:rsidRPr="00132772">
                    <w:rPr>
                      <w:sz w:val="22"/>
                    </w:rPr>
                    <w:t>Forskjellige metoder for plassering av lønnsvekst i løpet av året</w:t>
                  </w:r>
                  <w:r>
                    <w:rPr>
                      <w:sz w:val="22"/>
                    </w:rPr>
                    <w:t>.</w:t>
                  </w:r>
                </w:p>
                <w:p w:rsidR="00313501" w:rsidRPr="00132772" w:rsidRDefault="00313501" w:rsidP="006859B1">
                  <w:pPr>
                    <w:pStyle w:val="Listeavsnitt20"/>
                    <w:numPr>
                      <w:ilvl w:val="0"/>
                      <w:numId w:val="36"/>
                    </w:numPr>
                    <w:spacing w:before="0" w:after="120" w:line="240" w:lineRule="auto"/>
                    <w:ind w:left="851" w:hanging="425"/>
                    <w:contextualSpacing/>
                    <w:rPr>
                      <w:sz w:val="22"/>
                    </w:rPr>
                  </w:pPr>
                  <w:r w:rsidRPr="00132772">
                    <w:rPr>
                      <w:sz w:val="22"/>
                    </w:rPr>
                    <w:t>Etterbetalinger av lønnstillegg er ulikt behandlet</w:t>
                  </w:r>
                  <w:r>
                    <w:rPr>
                      <w:sz w:val="22"/>
                    </w:rPr>
                    <w:t>.</w:t>
                  </w:r>
                </w:p>
                <w:p w:rsidR="00313501" w:rsidRPr="00132772" w:rsidRDefault="00313501" w:rsidP="006859B1">
                  <w:pPr>
                    <w:pStyle w:val="Listeavsnitt20"/>
                    <w:numPr>
                      <w:ilvl w:val="0"/>
                      <w:numId w:val="36"/>
                    </w:numPr>
                    <w:spacing w:before="0" w:after="120" w:line="240" w:lineRule="auto"/>
                    <w:ind w:left="851" w:hanging="425"/>
                    <w:contextualSpacing/>
                    <w:rPr>
                      <w:sz w:val="22"/>
                    </w:rPr>
                  </w:pPr>
                  <w:r w:rsidRPr="00132772">
                    <w:rPr>
                      <w:sz w:val="22"/>
                    </w:rPr>
                    <w:t xml:space="preserve">Beregningene av vekst i årslønn for industrien samlet i tabell 1.2 er for heltidsansatte i årene 2002 til 2009, men per årsverk </w:t>
                  </w:r>
                  <w:r>
                    <w:rPr>
                      <w:sz w:val="22"/>
                    </w:rPr>
                    <w:t xml:space="preserve">fra og med </w:t>
                  </w:r>
                  <w:r w:rsidRPr="00132772">
                    <w:rPr>
                      <w:sz w:val="22"/>
                    </w:rPr>
                    <w:t>2010. For industriansatte i NHO-bedrifter er beregningene per årsverk i alle år, se tabell 1.1.</w:t>
                  </w:r>
                </w:p>
                <w:p w:rsidR="00313501" w:rsidRDefault="00313501" w:rsidP="006859B1">
                  <w:pPr>
                    <w:pStyle w:val="Listeavsnitt20"/>
                    <w:numPr>
                      <w:ilvl w:val="0"/>
                      <w:numId w:val="36"/>
                    </w:numPr>
                    <w:spacing w:before="0" w:after="120" w:line="240" w:lineRule="auto"/>
                    <w:ind w:left="851" w:hanging="425"/>
                    <w:contextualSpacing/>
                  </w:pPr>
                  <w:r w:rsidRPr="00132772">
                    <w:rPr>
                      <w:sz w:val="22"/>
                    </w:rPr>
                    <w:t>Strukturelle endringer, f. eks. forskyvninger i sysselsettingen mellom bedrifter med ulikt lønnsnivå kan slå ulikt ut for de to populasjonene.</w:t>
                  </w:r>
                  <w:r>
                    <w:t xml:space="preserve"> </w:t>
                  </w:r>
                </w:p>
                <w:p w:rsidR="00313501" w:rsidRPr="00680281" w:rsidRDefault="00313501" w:rsidP="006859B1">
                  <w:pPr>
                    <w:pStyle w:val="Listeavsnitt20"/>
                    <w:numPr>
                      <w:ilvl w:val="0"/>
                      <w:numId w:val="36"/>
                    </w:numPr>
                    <w:spacing w:before="0" w:after="120" w:line="240" w:lineRule="auto"/>
                    <w:ind w:left="851" w:hanging="425"/>
                    <w:contextualSpacing/>
                  </w:pPr>
                  <w:r>
                    <w:t>Forskjellige metoder for vekting.</w:t>
                  </w:r>
                </w:p>
                <w:p w:rsidR="00313501" w:rsidRPr="008554C7" w:rsidRDefault="00313501" w:rsidP="007D3721">
                  <w:r w:rsidRPr="008554C7">
                    <w:t xml:space="preserve">De sammen forholdene vil også gjelde når </w:t>
                  </w:r>
                  <w:r>
                    <w:t>en</w:t>
                  </w:r>
                  <w:r w:rsidRPr="008554C7">
                    <w:t xml:space="preserve"> sammenligner andre tariffområder med næringsområder, for eksempel årslønnsberegningene i varehandelen totalt versus beregningene for Virke.</w:t>
                  </w:r>
                </w:p>
                <w:p w:rsidR="00313501" w:rsidRDefault="00313501" w:rsidP="007D3721"/>
              </w:txbxContent>
            </v:textbox>
            <w10:wrap type="none"/>
            <w10:anchorlock/>
          </v:shape>
        </w:pict>
      </w:r>
    </w:p>
    <w:p w:rsidR="007D3721" w:rsidRDefault="007D3721" w:rsidP="007D3721">
      <w:pPr>
        <w:pStyle w:val="Overskrift3"/>
      </w:pPr>
      <w:bookmarkStart w:id="33" w:name="_Toc320820658"/>
      <w:bookmarkStart w:id="34" w:name="_Toc351913427"/>
      <w:bookmarkStart w:id="35" w:name="_Toc359263553"/>
      <w:r>
        <w:lastRenderedPageBreak/>
        <w:t>Nærmere om sammensetningen av årslønnsveksten i forhandlingsområdene</w:t>
      </w:r>
      <w:bookmarkEnd w:id="33"/>
      <w:bookmarkEnd w:id="34"/>
      <w:bookmarkEnd w:id="35"/>
    </w:p>
    <w:p w:rsidR="007D3721" w:rsidRDefault="007D3721" w:rsidP="00725935">
      <w:pPr>
        <w:spacing w:after="0"/>
      </w:pPr>
      <w:r w:rsidRPr="00A705B4">
        <w:t>I tabell 1.3 er årslønnsveksten i årene 200</w:t>
      </w:r>
      <w:r>
        <w:t xml:space="preserve">8 til </w:t>
      </w:r>
      <w:r w:rsidRPr="00A705B4">
        <w:t>20</w:t>
      </w:r>
      <w:r>
        <w:t>12</w:t>
      </w:r>
      <w:r w:rsidRPr="00A705B4">
        <w:t xml:space="preserve"> for hovedgruppene i tabell 1.1 splittet opp i bidrag fra overheng, bidrag fra sentralt fastlagte tarifftillegg og bidrag fra lønnsglidning gjennom året. </w:t>
      </w:r>
      <w:r w:rsidRPr="001B22C3">
        <w:t>Normalt betyr lønnsglidningen mer for årslønnsveksten enn det som framgår av tabell 1.3 for alle forhandlingsområdene. Dette skyldes at lønnsglidningen i beregningsåret påvirker størrelsen på overhenget til neste år.</w:t>
      </w:r>
      <w:r>
        <w:t xml:space="preserve"> Samme betraktning gjelder også for tarifftilleggene. </w:t>
      </w:r>
      <w:r w:rsidRPr="00A705B4">
        <w:t>For ansatte i staten og i kommunene har bidraget fra lønnsglidningen i perioden ligget i størrelsesorden 0,</w:t>
      </w:r>
      <w:r>
        <w:t>4</w:t>
      </w:r>
      <w:r w:rsidRPr="00A705B4">
        <w:t>-</w:t>
      </w:r>
      <w:r>
        <w:t>1</w:t>
      </w:r>
      <w:r w:rsidRPr="00A705B4">
        <w:t xml:space="preserve"> prosentpoeng i året. For gruppene i privat sektor har den variert mellom 1 og vel </w:t>
      </w:r>
      <w:r>
        <w:t>3</w:t>
      </w:r>
      <w:r w:rsidRPr="00A705B4">
        <w:t xml:space="preserve"> prosentpoeng unntatt for ansatte i forretnings- og sparebanker og forsikring</w:t>
      </w:r>
      <w:r>
        <w:t xml:space="preserve"> (finanstjenester)</w:t>
      </w:r>
      <w:r w:rsidRPr="00A705B4">
        <w:t xml:space="preserve"> </w:t>
      </w:r>
      <w:r>
        <w:t>i</w:t>
      </w:r>
      <w:r w:rsidRPr="00A705B4">
        <w:t xml:space="preserve"> 200</w:t>
      </w:r>
      <w:r>
        <w:t>8 og 2010. I disse årene</w:t>
      </w:r>
      <w:r w:rsidRPr="00A705B4">
        <w:t xml:space="preserve"> var lønnsglidningen særlig høy i </w:t>
      </w:r>
      <w:r>
        <w:t>finanstjenester</w:t>
      </w:r>
      <w:r w:rsidRPr="00A705B4">
        <w:t xml:space="preserve">, noe som skyldtes store bonusutbetalinger. </w:t>
      </w:r>
      <w:r>
        <w:t xml:space="preserve">I 2009 var det et negativt bidrag fra lønnsglidningen i Virke-bedrifter og i finanstjenester. </w:t>
      </w:r>
      <w:r w:rsidRPr="00A705B4">
        <w:t>For store grupper industrifunksjonærer avtales ikke sentrale tillegg. For disse avtales</w:t>
      </w:r>
      <w:r>
        <w:t xml:space="preserve"> stort sett alle tillegg lokalt, slik at lønnsveksten kan defineres som lønnsglidning.</w:t>
      </w:r>
    </w:p>
    <w:p w:rsidR="00725935" w:rsidRDefault="00725935" w:rsidP="007D3721"/>
    <w:p w:rsidR="007D3721" w:rsidRDefault="007D3721" w:rsidP="007D3721">
      <w:pPr>
        <w:pStyle w:val="tabell-tittel"/>
      </w:pPr>
      <w:r w:rsidRPr="00694A5C">
        <w:t>Årslønnsvekst fra året før i prosent dekomponert</w:t>
      </w:r>
      <w:r w:rsidRPr="00694A5C">
        <w:rPr>
          <w:rStyle w:val="Fotnotereferanse"/>
          <w:sz w:val="22"/>
        </w:rPr>
        <w:footnoteReference w:id="5"/>
      </w:r>
      <w:r w:rsidRPr="00694A5C">
        <w:t xml:space="preserve"> i overheng, tarifftillegg og lønnsglidning.</w:t>
      </w:r>
    </w:p>
    <w:tbl>
      <w:tblPr>
        <w:tblW w:w="5132" w:type="pct"/>
        <w:tblCellSpacing w:w="0" w:type="dxa"/>
        <w:tblCellMar>
          <w:left w:w="0" w:type="dxa"/>
          <w:right w:w="0" w:type="dxa"/>
        </w:tblCellMar>
        <w:tblLook w:val="0000"/>
      </w:tblPr>
      <w:tblGrid>
        <w:gridCol w:w="4698"/>
        <w:gridCol w:w="644"/>
        <w:gridCol w:w="644"/>
        <w:gridCol w:w="644"/>
        <w:gridCol w:w="618"/>
        <w:gridCol w:w="618"/>
        <w:gridCol w:w="1496"/>
      </w:tblGrid>
      <w:tr w:rsidR="007D3721" w:rsidRPr="00540A5A" w:rsidTr="00036E6E">
        <w:trPr>
          <w:tblHeader/>
          <w:tblCellSpacing w:w="0" w:type="dxa"/>
        </w:trPr>
        <w:tc>
          <w:tcPr>
            <w:tcW w:w="2509" w:type="pct"/>
            <w:tcBorders>
              <w:top w:val="single" w:sz="4" w:space="0" w:color="auto"/>
              <w:bottom w:val="single" w:sz="4" w:space="0" w:color="auto"/>
            </w:tcBorders>
            <w:shd w:val="clear" w:color="auto" w:fill="auto"/>
            <w:tcMar>
              <w:top w:w="0" w:type="dxa"/>
              <w:left w:w="51" w:type="dxa"/>
              <w:bottom w:w="0" w:type="dxa"/>
              <w:right w:w="51" w:type="dxa"/>
            </w:tcMar>
          </w:tcPr>
          <w:p w:rsidR="007D3721" w:rsidRPr="00540A5A" w:rsidRDefault="007D3721" w:rsidP="00036E6E">
            <w:pPr>
              <w:spacing w:after="40"/>
              <w:rPr>
                <w:sz w:val="20"/>
              </w:rPr>
            </w:pPr>
            <w:bookmarkStart w:id="36" w:name="hov0.1.1.5"/>
            <w:bookmarkEnd w:id="36"/>
          </w:p>
        </w:tc>
        <w:tc>
          <w:tcPr>
            <w:tcW w:w="344"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rsidR="007D3721" w:rsidRPr="00540A5A" w:rsidRDefault="007D3721" w:rsidP="00036E6E">
            <w:pPr>
              <w:spacing w:after="40"/>
              <w:jc w:val="center"/>
              <w:rPr>
                <w:color w:val="000000"/>
                <w:sz w:val="20"/>
              </w:rPr>
            </w:pPr>
            <w:r w:rsidRPr="00540A5A">
              <w:rPr>
                <w:color w:val="000000"/>
                <w:sz w:val="20"/>
              </w:rPr>
              <w:t>200</w:t>
            </w:r>
            <w:r>
              <w:rPr>
                <w:color w:val="000000"/>
                <w:sz w:val="20"/>
              </w:rPr>
              <w:t>8</w:t>
            </w:r>
          </w:p>
        </w:tc>
        <w:tc>
          <w:tcPr>
            <w:tcW w:w="344"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rsidR="007D3721" w:rsidRDefault="007D3721" w:rsidP="00036E6E">
            <w:pPr>
              <w:spacing w:after="40"/>
              <w:jc w:val="center"/>
              <w:rPr>
                <w:color w:val="000000"/>
                <w:sz w:val="20"/>
              </w:rPr>
            </w:pPr>
            <w:r w:rsidRPr="00540A5A">
              <w:rPr>
                <w:color w:val="000000"/>
                <w:sz w:val="20"/>
              </w:rPr>
              <w:t>200</w:t>
            </w:r>
            <w:r>
              <w:rPr>
                <w:color w:val="000000"/>
                <w:sz w:val="20"/>
              </w:rPr>
              <w:t>9</w:t>
            </w:r>
          </w:p>
        </w:tc>
        <w:tc>
          <w:tcPr>
            <w:tcW w:w="344" w:type="pct"/>
            <w:tcBorders>
              <w:top w:val="single" w:sz="4" w:space="0" w:color="auto"/>
              <w:bottom w:val="single" w:sz="4" w:space="0" w:color="auto"/>
            </w:tcBorders>
            <w:shd w:val="clear" w:color="auto" w:fill="auto"/>
            <w:noWrap/>
            <w:tcMar>
              <w:top w:w="0" w:type="dxa"/>
              <w:left w:w="51" w:type="dxa"/>
              <w:bottom w:w="0" w:type="dxa"/>
              <w:right w:w="51" w:type="dxa"/>
            </w:tcMar>
            <w:vAlign w:val="bottom"/>
          </w:tcPr>
          <w:p w:rsidR="007D3721" w:rsidRDefault="007D3721" w:rsidP="00036E6E">
            <w:pPr>
              <w:spacing w:after="40"/>
              <w:jc w:val="center"/>
              <w:rPr>
                <w:color w:val="000000"/>
                <w:sz w:val="20"/>
              </w:rPr>
            </w:pPr>
            <w:r w:rsidRPr="00540A5A">
              <w:rPr>
                <w:color w:val="000000"/>
                <w:sz w:val="20"/>
              </w:rPr>
              <w:t>20</w:t>
            </w:r>
            <w:r>
              <w:rPr>
                <w:color w:val="000000"/>
                <w:sz w:val="20"/>
              </w:rPr>
              <w:t>10</w:t>
            </w:r>
          </w:p>
        </w:tc>
        <w:tc>
          <w:tcPr>
            <w:tcW w:w="330" w:type="pct"/>
            <w:tcBorders>
              <w:top w:val="single" w:sz="4" w:space="0" w:color="auto"/>
              <w:bottom w:val="single" w:sz="4" w:space="0" w:color="auto"/>
            </w:tcBorders>
            <w:vAlign w:val="bottom"/>
          </w:tcPr>
          <w:p w:rsidR="007D3721" w:rsidRDefault="007D3721" w:rsidP="00036E6E">
            <w:pPr>
              <w:spacing w:after="40"/>
              <w:jc w:val="center"/>
              <w:rPr>
                <w:color w:val="000000"/>
                <w:sz w:val="20"/>
              </w:rPr>
            </w:pPr>
            <w:r w:rsidRPr="00540A5A">
              <w:rPr>
                <w:color w:val="000000"/>
                <w:sz w:val="20"/>
              </w:rPr>
              <w:t>20</w:t>
            </w:r>
            <w:r>
              <w:rPr>
                <w:color w:val="000000"/>
                <w:sz w:val="20"/>
              </w:rPr>
              <w:t>11</w:t>
            </w:r>
          </w:p>
        </w:tc>
        <w:tc>
          <w:tcPr>
            <w:tcW w:w="330" w:type="pct"/>
            <w:tcBorders>
              <w:top w:val="single" w:sz="4" w:space="0" w:color="auto"/>
              <w:bottom w:val="single" w:sz="4" w:space="0" w:color="auto"/>
            </w:tcBorders>
            <w:vAlign w:val="bottom"/>
          </w:tcPr>
          <w:p w:rsidR="007D3721" w:rsidRDefault="007D3721" w:rsidP="00036E6E">
            <w:pPr>
              <w:spacing w:after="40"/>
              <w:jc w:val="center"/>
              <w:rPr>
                <w:color w:val="000000"/>
                <w:sz w:val="20"/>
              </w:rPr>
            </w:pPr>
            <w:r w:rsidRPr="00540A5A">
              <w:rPr>
                <w:color w:val="000000"/>
                <w:sz w:val="20"/>
              </w:rPr>
              <w:t>20</w:t>
            </w:r>
            <w:r>
              <w:rPr>
                <w:color w:val="000000"/>
                <w:sz w:val="20"/>
              </w:rPr>
              <w:t>12</w:t>
            </w:r>
          </w:p>
        </w:tc>
        <w:tc>
          <w:tcPr>
            <w:tcW w:w="799" w:type="pct"/>
            <w:tcBorders>
              <w:top w:val="single" w:sz="4" w:space="0" w:color="auto"/>
              <w:bottom w:val="single" w:sz="4" w:space="0" w:color="auto"/>
            </w:tcBorders>
            <w:shd w:val="clear" w:color="auto" w:fill="auto"/>
            <w:noWrap/>
            <w:vAlign w:val="center"/>
          </w:tcPr>
          <w:p w:rsidR="007D3721" w:rsidRDefault="007D3721" w:rsidP="00036E6E">
            <w:pPr>
              <w:spacing w:after="40"/>
              <w:ind w:right="-15"/>
              <w:jc w:val="center"/>
              <w:rPr>
                <w:color w:val="000000"/>
                <w:sz w:val="20"/>
              </w:rPr>
            </w:pPr>
            <w:r w:rsidRPr="00540A5A">
              <w:rPr>
                <w:color w:val="000000"/>
                <w:sz w:val="20"/>
              </w:rPr>
              <w:t xml:space="preserve">Gj.sn. </w:t>
            </w:r>
          </w:p>
          <w:p w:rsidR="007D3721" w:rsidRPr="00540A5A" w:rsidRDefault="007D3721" w:rsidP="00036E6E">
            <w:pPr>
              <w:spacing w:after="40"/>
              <w:ind w:right="-15"/>
              <w:jc w:val="center"/>
              <w:rPr>
                <w:color w:val="000000"/>
                <w:sz w:val="20"/>
              </w:rPr>
            </w:pPr>
            <w:r w:rsidRPr="00540A5A">
              <w:rPr>
                <w:color w:val="000000"/>
                <w:sz w:val="20"/>
              </w:rPr>
              <w:t>200</w:t>
            </w:r>
            <w:r>
              <w:rPr>
                <w:color w:val="000000"/>
                <w:sz w:val="20"/>
              </w:rPr>
              <w:t>8</w:t>
            </w:r>
            <w:r w:rsidRPr="00540A5A">
              <w:rPr>
                <w:color w:val="000000"/>
                <w:sz w:val="20"/>
              </w:rPr>
              <w:t>-</w:t>
            </w:r>
            <w:r>
              <w:rPr>
                <w:color w:val="000000"/>
                <w:sz w:val="20"/>
              </w:rPr>
              <w:t>12</w:t>
            </w:r>
          </w:p>
        </w:tc>
      </w:tr>
      <w:tr w:rsidR="007D3721" w:rsidRPr="00540A5A" w:rsidTr="00036E6E">
        <w:trPr>
          <w:tblCellSpacing w:w="0" w:type="dxa"/>
        </w:trPr>
        <w:tc>
          <w:tcPr>
            <w:tcW w:w="2509" w:type="pct"/>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t>Industriarbeidere i NHO-bedrifter:</w:t>
            </w:r>
            <w:r w:rsidRPr="00540A5A">
              <w:rPr>
                <w:color w:val="000000"/>
                <w:sz w:val="20"/>
              </w:rPr>
              <w:t xml:space="preserve"> </w:t>
            </w:r>
          </w:p>
        </w:tc>
        <w:tc>
          <w:tcPr>
            <w:tcW w:w="344" w:type="pct"/>
            <w:shd w:val="clear" w:color="auto" w:fill="auto"/>
            <w:tcMar>
              <w:top w:w="0" w:type="dxa"/>
              <w:left w:w="51" w:type="dxa"/>
              <w:bottom w:w="0" w:type="dxa"/>
              <w:right w:w="51" w:type="dxa"/>
            </w:tcMar>
          </w:tcPr>
          <w:p w:rsidR="007D3721" w:rsidRPr="00540A5A" w:rsidRDefault="007D3721" w:rsidP="00036E6E">
            <w:pPr>
              <w:spacing w:after="40"/>
              <w:ind w:right="-45"/>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ind w:right="-45"/>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ind w:right="-45"/>
              <w:jc w:val="center"/>
              <w:rPr>
                <w:color w:val="000000"/>
                <w:sz w:val="20"/>
              </w:rPr>
            </w:pPr>
          </w:p>
        </w:tc>
        <w:tc>
          <w:tcPr>
            <w:tcW w:w="330" w:type="pct"/>
          </w:tcPr>
          <w:p w:rsidR="007D3721" w:rsidRPr="00540A5A" w:rsidRDefault="007D3721" w:rsidP="00036E6E">
            <w:pPr>
              <w:spacing w:after="40"/>
              <w:ind w:right="-45"/>
              <w:jc w:val="center"/>
              <w:rPr>
                <w:color w:val="000000"/>
                <w:sz w:val="20"/>
              </w:rPr>
            </w:pPr>
          </w:p>
        </w:tc>
        <w:tc>
          <w:tcPr>
            <w:tcW w:w="330" w:type="pct"/>
          </w:tcPr>
          <w:p w:rsidR="007D3721" w:rsidRPr="00540A5A" w:rsidRDefault="007D3721" w:rsidP="00036E6E">
            <w:pPr>
              <w:spacing w:after="40"/>
              <w:ind w:right="-45"/>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5,7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vertAlign w:val="superscript"/>
              </w:rPr>
            </w:pPr>
            <w:r w:rsidRPr="00540A5A">
              <w:rPr>
                <w:color w:val="000000"/>
                <w:sz w:val="20"/>
              </w:rPr>
              <w:t>3</w:t>
            </w:r>
            <w:r>
              <w:rPr>
                <w:color w:val="000000"/>
                <w:sz w:val="20"/>
              </w:rPr>
              <w:t>,9</w:t>
            </w:r>
            <w:r w:rsidRPr="00540A5A">
              <w:rPr>
                <w:color w:val="000000"/>
                <w:sz w:val="20"/>
                <w:vertAlign w:val="superscript"/>
              </w:rPr>
              <w:t>1</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vertAlign w:val="superscript"/>
              </w:rPr>
            </w:pPr>
            <w:r w:rsidRPr="006C7AA8">
              <w:rPr>
                <w:color w:val="000000"/>
                <w:sz w:val="20"/>
              </w:rPr>
              <w:t>3</w:t>
            </w:r>
            <w:r>
              <w:rPr>
                <w:color w:val="000000"/>
                <w:sz w:val="20"/>
              </w:rPr>
              <w:t>,6</w:t>
            </w:r>
            <w:r>
              <w:rPr>
                <w:color w:val="000000"/>
                <w:sz w:val="20"/>
                <w:vertAlign w:val="superscript"/>
              </w:rPr>
              <w:t xml:space="preserve"> </w:t>
            </w:r>
            <w:r w:rsidRPr="00540A5A">
              <w:rPr>
                <w:color w:val="000000"/>
                <w:sz w:val="20"/>
                <w:vertAlign w:val="superscript"/>
              </w:rPr>
              <w:t>1</w:t>
            </w:r>
          </w:p>
        </w:tc>
        <w:tc>
          <w:tcPr>
            <w:tcW w:w="330" w:type="pct"/>
          </w:tcPr>
          <w:p w:rsidR="007D3721" w:rsidRPr="000B381E" w:rsidRDefault="007D3721" w:rsidP="00036E6E">
            <w:pPr>
              <w:spacing w:after="40"/>
              <w:jc w:val="center"/>
              <w:rPr>
                <w:color w:val="000000"/>
                <w:sz w:val="20"/>
              </w:rPr>
            </w:pPr>
            <w:r w:rsidRPr="000B381E">
              <w:rPr>
                <w:color w:val="000000"/>
                <w:sz w:val="20"/>
              </w:rPr>
              <w:t>4</w:t>
            </w:r>
            <w:r>
              <w:rPr>
                <w:color w:val="000000"/>
                <w:sz w:val="20"/>
              </w:rPr>
              <w:t>,4</w:t>
            </w:r>
            <w:r w:rsidRPr="000B381E">
              <w:rPr>
                <w:color w:val="000000"/>
                <w:sz w:val="20"/>
              </w:rPr>
              <w:t xml:space="preserve"> </w:t>
            </w:r>
          </w:p>
        </w:tc>
        <w:tc>
          <w:tcPr>
            <w:tcW w:w="330" w:type="pct"/>
          </w:tcPr>
          <w:p w:rsidR="007D3721" w:rsidRPr="000B381E" w:rsidRDefault="007D3721" w:rsidP="00036E6E">
            <w:pPr>
              <w:spacing w:after="40"/>
              <w:jc w:val="center"/>
              <w:rPr>
                <w:color w:val="000000"/>
                <w:sz w:val="20"/>
              </w:rPr>
            </w:pPr>
            <w:r>
              <w:rPr>
                <w:color w:val="000000"/>
                <w:sz w:val="20"/>
              </w:rPr>
              <w:t>4,1</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ind w:right="-36"/>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vAlign w:val="bottom"/>
          </w:tcPr>
          <w:p w:rsidR="007D3721" w:rsidRPr="00540A5A" w:rsidRDefault="007D3721" w:rsidP="00036E6E">
            <w:pPr>
              <w:spacing w:after="40"/>
              <w:jc w:val="center"/>
              <w:rPr>
                <w:color w:val="000000"/>
                <w:sz w:val="20"/>
              </w:rPr>
            </w:pPr>
            <w:r w:rsidRPr="00540A5A">
              <w:rPr>
                <w:color w:val="000000"/>
                <w:sz w:val="20"/>
              </w:rPr>
              <w:t>1,8</w:t>
            </w:r>
          </w:p>
        </w:tc>
        <w:tc>
          <w:tcPr>
            <w:tcW w:w="344" w:type="pct"/>
            <w:shd w:val="clear" w:color="auto" w:fill="auto"/>
            <w:noWrap/>
            <w:tcMar>
              <w:top w:w="0" w:type="dxa"/>
              <w:left w:w="51" w:type="dxa"/>
              <w:bottom w:w="0" w:type="dxa"/>
              <w:right w:w="51" w:type="dxa"/>
            </w:tcMar>
            <w:vAlign w:val="bottom"/>
          </w:tcPr>
          <w:p w:rsidR="007D3721" w:rsidRPr="00540A5A" w:rsidRDefault="007D3721" w:rsidP="00036E6E">
            <w:pPr>
              <w:spacing w:after="40"/>
              <w:jc w:val="center"/>
              <w:rPr>
                <w:color w:val="000000"/>
                <w:sz w:val="20"/>
                <w:vertAlign w:val="superscript"/>
              </w:rPr>
            </w:pPr>
            <w:r w:rsidRPr="00540A5A">
              <w:rPr>
                <w:color w:val="000000"/>
                <w:sz w:val="20"/>
              </w:rPr>
              <w:t>1,8</w:t>
            </w:r>
          </w:p>
        </w:tc>
        <w:tc>
          <w:tcPr>
            <w:tcW w:w="344" w:type="pct"/>
            <w:shd w:val="clear" w:color="auto" w:fill="auto"/>
            <w:noWrap/>
            <w:tcMar>
              <w:top w:w="0" w:type="dxa"/>
              <w:left w:w="51" w:type="dxa"/>
              <w:bottom w:w="0" w:type="dxa"/>
              <w:right w:w="51" w:type="dxa"/>
            </w:tcMar>
            <w:vAlign w:val="bottom"/>
          </w:tcPr>
          <w:p w:rsidR="007D3721" w:rsidRPr="00540A5A" w:rsidRDefault="007D3721" w:rsidP="00036E6E">
            <w:pPr>
              <w:spacing w:after="40"/>
              <w:jc w:val="center"/>
              <w:rPr>
                <w:color w:val="000000"/>
                <w:sz w:val="20"/>
                <w:vertAlign w:val="superscript"/>
              </w:rPr>
            </w:pPr>
            <w:r w:rsidRPr="00540A5A">
              <w:rPr>
                <w:color w:val="000000"/>
                <w:sz w:val="20"/>
              </w:rPr>
              <w:t>1,</w:t>
            </w:r>
            <w:r>
              <w:rPr>
                <w:color w:val="000000"/>
                <w:sz w:val="20"/>
              </w:rPr>
              <w:t>0</w:t>
            </w:r>
          </w:p>
        </w:tc>
        <w:tc>
          <w:tcPr>
            <w:tcW w:w="330" w:type="pct"/>
            <w:vAlign w:val="bottom"/>
          </w:tcPr>
          <w:p w:rsidR="007D3721" w:rsidRPr="00C01C28" w:rsidRDefault="007D3721" w:rsidP="00036E6E">
            <w:pPr>
              <w:spacing w:after="40"/>
              <w:jc w:val="center"/>
              <w:rPr>
                <w:sz w:val="20"/>
              </w:rPr>
            </w:pPr>
            <w:r w:rsidRPr="00C01C28">
              <w:rPr>
                <w:sz w:val="20"/>
              </w:rPr>
              <w:t>1,2</w:t>
            </w:r>
          </w:p>
        </w:tc>
        <w:tc>
          <w:tcPr>
            <w:tcW w:w="330" w:type="pct"/>
            <w:vAlign w:val="bottom"/>
          </w:tcPr>
          <w:p w:rsidR="007D3721" w:rsidRPr="00C01C28" w:rsidRDefault="007D3721" w:rsidP="00036E6E">
            <w:pPr>
              <w:spacing w:after="40"/>
              <w:jc w:val="center"/>
              <w:rPr>
                <w:sz w:val="20"/>
              </w:rPr>
            </w:pPr>
            <w:r>
              <w:rPr>
                <w:sz w:val="20"/>
              </w:rPr>
              <w:t>1,3</w:t>
            </w:r>
          </w:p>
        </w:tc>
        <w:tc>
          <w:tcPr>
            <w:tcW w:w="799" w:type="pct"/>
            <w:shd w:val="clear" w:color="auto" w:fill="auto"/>
            <w:vAlign w:val="bottom"/>
          </w:tcPr>
          <w:p w:rsidR="007D3721" w:rsidRPr="00540A5A" w:rsidRDefault="007D3721" w:rsidP="00036E6E">
            <w:pPr>
              <w:spacing w:after="40"/>
              <w:ind w:right="-15"/>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1,3</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1,0</w:t>
            </w:r>
          </w:p>
        </w:tc>
        <w:tc>
          <w:tcPr>
            <w:tcW w:w="330" w:type="pct"/>
          </w:tcPr>
          <w:p w:rsidR="007D3721" w:rsidRPr="00540A5A" w:rsidRDefault="007D3721" w:rsidP="00036E6E">
            <w:pPr>
              <w:spacing w:after="40"/>
              <w:jc w:val="center"/>
              <w:rPr>
                <w:color w:val="000000"/>
                <w:sz w:val="20"/>
              </w:rPr>
            </w:pPr>
            <w:r>
              <w:rPr>
                <w:color w:val="000000"/>
                <w:sz w:val="20"/>
              </w:rPr>
              <w:t>0,9</w:t>
            </w:r>
          </w:p>
        </w:tc>
        <w:tc>
          <w:tcPr>
            <w:tcW w:w="330" w:type="pct"/>
          </w:tcPr>
          <w:p w:rsidR="007D3721" w:rsidRPr="00540A5A" w:rsidRDefault="007D3721" w:rsidP="00036E6E">
            <w:pPr>
              <w:spacing w:after="40"/>
              <w:jc w:val="center"/>
              <w:rPr>
                <w:color w:val="000000"/>
                <w:sz w:val="20"/>
              </w:rPr>
            </w:pPr>
            <w:r>
              <w:rPr>
                <w:color w:val="000000"/>
                <w:sz w:val="20"/>
              </w:rPr>
              <w:t>1,0</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2,6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w:t>
            </w:r>
            <w:r>
              <w:rPr>
                <w:color w:val="000000"/>
                <w:sz w:val="20"/>
              </w:rPr>
              <w:t>,6</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1,6 </w:t>
            </w:r>
          </w:p>
        </w:tc>
        <w:tc>
          <w:tcPr>
            <w:tcW w:w="330" w:type="pct"/>
          </w:tcPr>
          <w:p w:rsidR="007D3721" w:rsidRPr="00540A5A" w:rsidRDefault="007D3721" w:rsidP="00036E6E">
            <w:pPr>
              <w:spacing w:after="40"/>
              <w:jc w:val="center"/>
              <w:rPr>
                <w:color w:val="000000"/>
                <w:sz w:val="20"/>
              </w:rPr>
            </w:pPr>
            <w:r>
              <w:rPr>
                <w:color w:val="000000"/>
                <w:sz w:val="20"/>
              </w:rPr>
              <w:t>2,3</w:t>
            </w:r>
          </w:p>
        </w:tc>
        <w:tc>
          <w:tcPr>
            <w:tcW w:w="330" w:type="pct"/>
          </w:tcPr>
          <w:p w:rsidR="007D3721" w:rsidRPr="00540A5A" w:rsidRDefault="007D3721" w:rsidP="00036E6E">
            <w:pPr>
              <w:spacing w:after="40"/>
              <w:jc w:val="center"/>
              <w:rPr>
                <w:color w:val="000000"/>
                <w:sz w:val="20"/>
              </w:rPr>
            </w:pPr>
            <w:r>
              <w:rPr>
                <w:color w:val="000000"/>
                <w:sz w:val="20"/>
              </w:rPr>
              <w:t xml:space="preserve">1,8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2,0</w:t>
            </w:r>
          </w:p>
        </w:tc>
      </w:tr>
      <w:tr w:rsidR="007D3721" w:rsidRPr="00540A5A" w:rsidTr="00036E6E">
        <w:trPr>
          <w:trHeight w:val="281"/>
          <w:tblCellSpacing w:w="0" w:type="dxa"/>
        </w:trPr>
        <w:tc>
          <w:tcPr>
            <w:tcW w:w="2509" w:type="pct"/>
            <w:tcBorders>
              <w:top w:val="single" w:sz="4" w:space="0" w:color="auto"/>
            </w:tcBorders>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t>Industrifunksjonærer i NHO-bedrifter:</w:t>
            </w:r>
            <w:r w:rsidRPr="00540A5A">
              <w:rPr>
                <w:color w:val="000000"/>
                <w:sz w:val="20"/>
              </w:rPr>
              <w:t xml:space="preserve"> </w:t>
            </w: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6,3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w:t>
            </w:r>
            <w:r>
              <w:rPr>
                <w:color w:val="000000"/>
                <w:sz w:val="20"/>
              </w:rPr>
              <w:t>,5</w:t>
            </w:r>
            <w:r w:rsidRPr="00540A5A">
              <w:rPr>
                <w:color w:val="000000"/>
                <w:sz w:val="20"/>
                <w:vertAlign w:val="superscript"/>
              </w:rPr>
              <w:t>1</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6C7AA8">
              <w:rPr>
                <w:color w:val="000000"/>
                <w:sz w:val="20"/>
              </w:rPr>
              <w:t>4</w:t>
            </w:r>
            <w:r>
              <w:rPr>
                <w:color w:val="000000"/>
                <w:sz w:val="20"/>
              </w:rPr>
              <w:t>,3</w:t>
            </w:r>
            <w:r>
              <w:rPr>
                <w:color w:val="000000"/>
                <w:sz w:val="20"/>
                <w:vertAlign w:val="superscript"/>
              </w:rPr>
              <w:t xml:space="preserve"> </w:t>
            </w:r>
            <w:r w:rsidRPr="00540A5A">
              <w:rPr>
                <w:color w:val="000000"/>
                <w:sz w:val="20"/>
                <w:vertAlign w:val="superscript"/>
              </w:rPr>
              <w:t>1</w:t>
            </w:r>
          </w:p>
        </w:tc>
        <w:tc>
          <w:tcPr>
            <w:tcW w:w="330" w:type="pct"/>
          </w:tcPr>
          <w:p w:rsidR="007D3721" w:rsidRPr="00540A5A" w:rsidRDefault="007D3721" w:rsidP="00036E6E">
            <w:pPr>
              <w:spacing w:after="40"/>
              <w:jc w:val="center"/>
              <w:rPr>
                <w:color w:val="000000"/>
                <w:sz w:val="20"/>
              </w:rPr>
            </w:pPr>
            <w:r>
              <w:rPr>
                <w:color w:val="000000"/>
                <w:sz w:val="20"/>
              </w:rPr>
              <w:t xml:space="preserve">4,7 </w:t>
            </w:r>
          </w:p>
        </w:tc>
        <w:tc>
          <w:tcPr>
            <w:tcW w:w="330" w:type="pct"/>
          </w:tcPr>
          <w:p w:rsidR="007D3721" w:rsidRPr="00540A5A" w:rsidRDefault="007D3721" w:rsidP="00036E6E">
            <w:pPr>
              <w:spacing w:after="40"/>
              <w:jc w:val="center"/>
              <w:rPr>
                <w:color w:val="000000"/>
                <w:sz w:val="20"/>
              </w:rPr>
            </w:pPr>
            <w:r>
              <w:rPr>
                <w:color w:val="000000"/>
                <w:sz w:val="20"/>
              </w:rPr>
              <w:t>4,1</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2,0</w:t>
            </w:r>
            <w:r w:rsidRPr="00540A5A">
              <w:rPr>
                <w:color w:val="000000"/>
                <w:sz w:val="20"/>
                <w:vertAlign w:val="superscript"/>
              </w:rPr>
              <w:t>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1,7</w:t>
            </w:r>
          </w:p>
        </w:tc>
        <w:tc>
          <w:tcPr>
            <w:tcW w:w="330" w:type="pct"/>
          </w:tcPr>
          <w:p w:rsidR="007D3721" w:rsidRPr="00540A5A" w:rsidRDefault="007D3721" w:rsidP="00036E6E">
            <w:pPr>
              <w:spacing w:after="40"/>
              <w:jc w:val="center"/>
              <w:rPr>
                <w:color w:val="000000"/>
                <w:sz w:val="20"/>
              </w:rPr>
            </w:pPr>
            <w:r>
              <w:rPr>
                <w:color w:val="000000"/>
                <w:sz w:val="20"/>
              </w:rPr>
              <w:t>1,9</w:t>
            </w:r>
          </w:p>
        </w:tc>
        <w:tc>
          <w:tcPr>
            <w:tcW w:w="330" w:type="pct"/>
          </w:tcPr>
          <w:p w:rsidR="007D3721" w:rsidRPr="00540A5A" w:rsidRDefault="007D3721" w:rsidP="00036E6E">
            <w:pPr>
              <w:spacing w:after="40"/>
              <w:jc w:val="center"/>
              <w:rPr>
                <w:color w:val="000000"/>
                <w:sz w:val="20"/>
              </w:rPr>
            </w:pPr>
            <w:r>
              <w:rPr>
                <w:color w:val="000000"/>
                <w:sz w:val="20"/>
              </w:rPr>
              <w:t>1,8</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3,8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w:t>
            </w:r>
            <w:r>
              <w:rPr>
                <w:color w:val="000000"/>
                <w:sz w:val="20"/>
              </w:rPr>
              <w:t>,5</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2,6 </w:t>
            </w:r>
          </w:p>
        </w:tc>
        <w:tc>
          <w:tcPr>
            <w:tcW w:w="330" w:type="pct"/>
          </w:tcPr>
          <w:p w:rsidR="007D3721" w:rsidRPr="00540A5A" w:rsidRDefault="007D3721" w:rsidP="00036E6E">
            <w:pPr>
              <w:spacing w:after="40"/>
              <w:jc w:val="center"/>
              <w:rPr>
                <w:color w:val="000000"/>
                <w:sz w:val="20"/>
              </w:rPr>
            </w:pPr>
            <w:r>
              <w:rPr>
                <w:color w:val="000000"/>
                <w:sz w:val="20"/>
              </w:rPr>
              <w:t xml:space="preserve">2,8 </w:t>
            </w:r>
          </w:p>
        </w:tc>
        <w:tc>
          <w:tcPr>
            <w:tcW w:w="330" w:type="pct"/>
          </w:tcPr>
          <w:p w:rsidR="007D3721" w:rsidRPr="00540A5A" w:rsidRDefault="007D3721" w:rsidP="00036E6E">
            <w:pPr>
              <w:spacing w:after="40"/>
              <w:jc w:val="center"/>
              <w:rPr>
                <w:color w:val="000000"/>
                <w:sz w:val="20"/>
              </w:rPr>
            </w:pPr>
            <w:r>
              <w:rPr>
                <w:color w:val="000000"/>
                <w:sz w:val="20"/>
              </w:rPr>
              <w:t>2,3</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2,8</w:t>
            </w:r>
          </w:p>
        </w:tc>
      </w:tr>
      <w:tr w:rsidR="007D3721" w:rsidRPr="00540A5A" w:rsidTr="00036E6E">
        <w:trPr>
          <w:tblCellSpacing w:w="0" w:type="dxa"/>
        </w:trPr>
        <w:tc>
          <w:tcPr>
            <w:tcW w:w="2509" w:type="pct"/>
            <w:tcBorders>
              <w:top w:val="single" w:sz="4" w:space="0" w:color="auto"/>
            </w:tcBorders>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Pr>
                <w:i/>
                <w:iCs/>
                <w:color w:val="000000"/>
                <w:sz w:val="20"/>
              </w:rPr>
              <w:t>Virke</w:t>
            </w:r>
            <w:r w:rsidRPr="00540A5A">
              <w:rPr>
                <w:i/>
                <w:iCs/>
                <w:color w:val="000000"/>
                <w:sz w:val="20"/>
              </w:rPr>
              <w:t>-bedrifter i varehandel:</w:t>
            </w:r>
            <w:r w:rsidRPr="00540A5A">
              <w:rPr>
                <w:color w:val="000000"/>
                <w:sz w:val="20"/>
              </w:rPr>
              <w:t xml:space="preserve"> </w:t>
            </w: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w:t>
            </w:r>
            <w:r>
              <w:rPr>
                <w:color w:val="000000"/>
                <w:sz w:val="20"/>
              </w:rPr>
              <w:t>,8</w:t>
            </w:r>
            <w:r w:rsidRPr="00540A5A">
              <w:rPr>
                <w:color w:val="000000"/>
                <w:sz w:val="20"/>
                <w:vertAlign w:val="superscript"/>
              </w:rPr>
              <w:t>1</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8B3449">
              <w:rPr>
                <w:color w:val="000000"/>
                <w:sz w:val="20"/>
              </w:rPr>
              <w:t>3,6</w:t>
            </w:r>
            <w:r w:rsidRPr="00540A5A">
              <w:rPr>
                <w:color w:val="000000"/>
                <w:sz w:val="20"/>
                <w:vertAlign w:val="superscript"/>
              </w:rPr>
              <w:t>1</w:t>
            </w:r>
          </w:p>
        </w:tc>
        <w:tc>
          <w:tcPr>
            <w:tcW w:w="330" w:type="pct"/>
          </w:tcPr>
          <w:p w:rsidR="007D3721" w:rsidRPr="00540A5A" w:rsidRDefault="007D3721" w:rsidP="00036E6E">
            <w:pPr>
              <w:spacing w:after="40"/>
              <w:jc w:val="center"/>
              <w:rPr>
                <w:color w:val="000000"/>
                <w:sz w:val="20"/>
              </w:rPr>
            </w:pPr>
            <w:r>
              <w:rPr>
                <w:color w:val="000000"/>
                <w:sz w:val="20"/>
              </w:rPr>
              <w:t>3,6</w:t>
            </w:r>
          </w:p>
        </w:tc>
        <w:tc>
          <w:tcPr>
            <w:tcW w:w="330" w:type="pct"/>
          </w:tcPr>
          <w:p w:rsidR="007D3721" w:rsidRPr="00540A5A" w:rsidRDefault="007D3721" w:rsidP="00036E6E">
            <w:pPr>
              <w:spacing w:after="40"/>
              <w:jc w:val="center"/>
              <w:rPr>
                <w:color w:val="000000"/>
                <w:sz w:val="20"/>
              </w:rPr>
            </w:pPr>
            <w:r>
              <w:rPr>
                <w:color w:val="000000"/>
                <w:sz w:val="20"/>
              </w:rPr>
              <w:t>3,3</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1,6</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0,9</w:t>
            </w:r>
            <w:r w:rsidRPr="00540A5A">
              <w:rPr>
                <w:color w:val="000000"/>
                <w:sz w:val="20"/>
                <w:vertAlign w:val="superscript"/>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0,7</w:t>
            </w:r>
            <w:r w:rsidRPr="00540A5A">
              <w:rPr>
                <w:color w:val="000000"/>
                <w:sz w:val="20"/>
                <w:vertAlign w:val="superscript"/>
              </w:rPr>
              <w:t xml:space="preserve"> </w:t>
            </w:r>
          </w:p>
        </w:tc>
        <w:tc>
          <w:tcPr>
            <w:tcW w:w="330" w:type="pct"/>
          </w:tcPr>
          <w:p w:rsidR="007D3721" w:rsidRPr="00540A5A" w:rsidRDefault="007D3721" w:rsidP="00036E6E">
            <w:pPr>
              <w:spacing w:after="40"/>
              <w:jc w:val="center"/>
              <w:rPr>
                <w:color w:val="000000"/>
                <w:sz w:val="20"/>
              </w:rPr>
            </w:pPr>
            <w:r>
              <w:rPr>
                <w:color w:val="000000"/>
                <w:sz w:val="20"/>
              </w:rPr>
              <w:t>1,2</w:t>
            </w:r>
          </w:p>
        </w:tc>
        <w:tc>
          <w:tcPr>
            <w:tcW w:w="330" w:type="pct"/>
          </w:tcPr>
          <w:p w:rsidR="007D3721" w:rsidRPr="00540A5A" w:rsidRDefault="007D3721" w:rsidP="00036E6E">
            <w:pPr>
              <w:spacing w:after="40"/>
              <w:jc w:val="center"/>
              <w:rPr>
                <w:color w:val="000000"/>
                <w:sz w:val="20"/>
              </w:rPr>
            </w:pPr>
            <w:r>
              <w:rPr>
                <w:color w:val="000000"/>
                <w:sz w:val="20"/>
              </w:rPr>
              <w:t>1,0</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1,3</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0,6</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w:t>
            </w:r>
            <w:r>
              <w:rPr>
                <w:color w:val="000000"/>
                <w:sz w:val="20"/>
              </w:rPr>
              <w:t>7</w:t>
            </w:r>
          </w:p>
        </w:tc>
        <w:tc>
          <w:tcPr>
            <w:tcW w:w="330" w:type="pct"/>
          </w:tcPr>
          <w:p w:rsidR="007D3721" w:rsidRPr="00540A5A" w:rsidRDefault="007D3721" w:rsidP="00036E6E">
            <w:pPr>
              <w:spacing w:after="40"/>
              <w:jc w:val="center"/>
              <w:rPr>
                <w:color w:val="000000"/>
                <w:sz w:val="20"/>
              </w:rPr>
            </w:pPr>
            <w:r>
              <w:rPr>
                <w:color w:val="000000"/>
                <w:sz w:val="20"/>
              </w:rPr>
              <w:t>0,6</w:t>
            </w:r>
          </w:p>
        </w:tc>
        <w:tc>
          <w:tcPr>
            <w:tcW w:w="330" w:type="pct"/>
          </w:tcPr>
          <w:p w:rsidR="007D3721" w:rsidRPr="00540A5A" w:rsidRDefault="007D3721" w:rsidP="00036E6E">
            <w:pPr>
              <w:spacing w:after="40"/>
              <w:jc w:val="center"/>
              <w:rPr>
                <w:color w:val="000000"/>
                <w:sz w:val="20"/>
              </w:rPr>
            </w:pPr>
            <w:r>
              <w:rPr>
                <w:color w:val="000000"/>
                <w:sz w:val="20"/>
              </w:rPr>
              <w:t>1,2</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Garantitillegg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w:t>
            </w:r>
            <w:r>
              <w:rPr>
                <w:color w:val="000000"/>
                <w:sz w:val="20"/>
              </w:rPr>
              <w:t>3</w:t>
            </w:r>
          </w:p>
        </w:tc>
        <w:tc>
          <w:tcPr>
            <w:tcW w:w="330" w:type="pct"/>
          </w:tcPr>
          <w:p w:rsidR="007D3721" w:rsidRPr="00540A5A" w:rsidRDefault="007D3721" w:rsidP="00036E6E">
            <w:pPr>
              <w:spacing w:after="40"/>
              <w:jc w:val="center"/>
              <w:rPr>
                <w:color w:val="000000"/>
                <w:sz w:val="20"/>
              </w:rPr>
            </w:pPr>
            <w:r>
              <w:rPr>
                <w:color w:val="000000"/>
                <w:sz w:val="20"/>
              </w:rPr>
              <w:t>0,4</w:t>
            </w:r>
          </w:p>
        </w:tc>
        <w:tc>
          <w:tcPr>
            <w:tcW w:w="330" w:type="pct"/>
          </w:tcPr>
          <w:p w:rsidR="007D3721" w:rsidRPr="00540A5A" w:rsidRDefault="007D3721" w:rsidP="00036E6E">
            <w:pPr>
              <w:spacing w:after="40"/>
              <w:jc w:val="center"/>
              <w:rPr>
                <w:color w:val="000000"/>
                <w:sz w:val="20"/>
              </w:rPr>
            </w:pPr>
            <w:r>
              <w:rPr>
                <w:color w:val="000000"/>
                <w:sz w:val="20"/>
              </w:rPr>
              <w:t>0,3</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1,1</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w:t>
            </w:r>
            <w:r w:rsidRPr="00540A5A">
              <w:rPr>
                <w:color w:val="000000"/>
                <w:sz w:val="20"/>
              </w:rPr>
              <w:t>0,1</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1,9</w:t>
            </w:r>
          </w:p>
        </w:tc>
        <w:tc>
          <w:tcPr>
            <w:tcW w:w="330" w:type="pct"/>
          </w:tcPr>
          <w:p w:rsidR="007D3721" w:rsidRPr="00540A5A" w:rsidRDefault="007D3721" w:rsidP="00036E6E">
            <w:pPr>
              <w:spacing w:after="40"/>
              <w:jc w:val="center"/>
              <w:rPr>
                <w:color w:val="000000"/>
                <w:sz w:val="20"/>
              </w:rPr>
            </w:pPr>
            <w:r>
              <w:rPr>
                <w:color w:val="000000"/>
                <w:sz w:val="20"/>
              </w:rPr>
              <w:t>1,4</w:t>
            </w:r>
          </w:p>
        </w:tc>
        <w:tc>
          <w:tcPr>
            <w:tcW w:w="330" w:type="pct"/>
          </w:tcPr>
          <w:p w:rsidR="007D3721" w:rsidRPr="00540A5A" w:rsidRDefault="007D3721" w:rsidP="00036E6E">
            <w:pPr>
              <w:spacing w:after="40"/>
              <w:jc w:val="center"/>
              <w:rPr>
                <w:color w:val="000000"/>
                <w:sz w:val="20"/>
              </w:rPr>
            </w:pPr>
            <w:r>
              <w:rPr>
                <w:color w:val="000000"/>
                <w:sz w:val="20"/>
              </w:rPr>
              <w:t>0,8</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1,0</w:t>
            </w:r>
          </w:p>
        </w:tc>
      </w:tr>
      <w:tr w:rsidR="007D3721" w:rsidRPr="00540A5A" w:rsidTr="00036E6E">
        <w:trPr>
          <w:trHeight w:val="223"/>
          <w:tblCellSpacing w:w="0" w:type="dxa"/>
        </w:trPr>
        <w:tc>
          <w:tcPr>
            <w:tcW w:w="2509" w:type="pct"/>
            <w:tcBorders>
              <w:top w:val="single" w:sz="4" w:space="0" w:color="auto"/>
            </w:tcBorders>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t>Finanstjenester:</w:t>
            </w:r>
            <w:r w:rsidRPr="00540A5A">
              <w:rPr>
                <w:color w:val="000000"/>
                <w:sz w:val="20"/>
              </w:rPr>
              <w:t xml:space="preserve"> </w:t>
            </w: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vAlign w:val="bottom"/>
          </w:tcPr>
          <w:p w:rsidR="007D3721" w:rsidRDefault="007D3721" w:rsidP="00036E6E">
            <w:pPr>
              <w:spacing w:after="40"/>
              <w:ind w:right="-15"/>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9,2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0,4</w:t>
            </w:r>
            <w:r w:rsidRPr="00540A5A">
              <w:rPr>
                <w:color w:val="000000"/>
                <w:sz w:val="20"/>
                <w:vertAlign w:val="superscript"/>
              </w:rPr>
              <w:t>1</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5,9</w:t>
            </w:r>
            <w:r w:rsidRPr="00540A5A">
              <w:rPr>
                <w:color w:val="000000"/>
                <w:sz w:val="20"/>
                <w:vertAlign w:val="superscript"/>
              </w:rPr>
              <w:t>1</w:t>
            </w:r>
            <w:r w:rsidRPr="00540A5A">
              <w:rPr>
                <w:color w:val="000000"/>
                <w:sz w:val="20"/>
              </w:rPr>
              <w:t xml:space="preserve"> </w:t>
            </w:r>
          </w:p>
        </w:tc>
        <w:tc>
          <w:tcPr>
            <w:tcW w:w="330" w:type="pct"/>
          </w:tcPr>
          <w:p w:rsidR="007D3721" w:rsidRPr="00540A5A" w:rsidRDefault="007D3721" w:rsidP="00036E6E">
            <w:pPr>
              <w:spacing w:after="40"/>
              <w:jc w:val="center"/>
              <w:rPr>
                <w:color w:val="000000"/>
                <w:sz w:val="20"/>
              </w:rPr>
            </w:pPr>
            <w:r>
              <w:rPr>
                <w:color w:val="000000"/>
                <w:sz w:val="20"/>
              </w:rPr>
              <w:t>4,9</w:t>
            </w:r>
          </w:p>
        </w:tc>
        <w:tc>
          <w:tcPr>
            <w:tcW w:w="330" w:type="pct"/>
          </w:tcPr>
          <w:p w:rsidR="007D3721" w:rsidRPr="00540A5A" w:rsidRDefault="007D3721" w:rsidP="00036E6E">
            <w:pPr>
              <w:spacing w:after="40"/>
              <w:jc w:val="center"/>
              <w:rPr>
                <w:color w:val="000000"/>
                <w:sz w:val="20"/>
              </w:rPr>
            </w:pPr>
            <w:r>
              <w:rPr>
                <w:color w:val="000000"/>
                <w:sz w:val="20"/>
              </w:rPr>
              <w:t>3,0</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1,3</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2,0</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1,0</w:t>
            </w:r>
          </w:p>
        </w:tc>
        <w:tc>
          <w:tcPr>
            <w:tcW w:w="330" w:type="pct"/>
          </w:tcPr>
          <w:p w:rsidR="007D3721" w:rsidRPr="00540A5A" w:rsidRDefault="007D3721" w:rsidP="00036E6E">
            <w:pPr>
              <w:spacing w:after="40"/>
              <w:jc w:val="center"/>
              <w:rPr>
                <w:color w:val="000000"/>
                <w:sz w:val="20"/>
              </w:rPr>
            </w:pPr>
            <w:r>
              <w:rPr>
                <w:color w:val="000000"/>
                <w:sz w:val="20"/>
              </w:rPr>
              <w:t>1,2</w:t>
            </w:r>
          </w:p>
        </w:tc>
        <w:tc>
          <w:tcPr>
            <w:tcW w:w="330" w:type="pct"/>
          </w:tcPr>
          <w:p w:rsidR="007D3721" w:rsidRPr="00540A5A" w:rsidRDefault="007D3721" w:rsidP="00036E6E">
            <w:pPr>
              <w:spacing w:after="40"/>
              <w:jc w:val="center"/>
              <w:rPr>
                <w:color w:val="000000"/>
                <w:sz w:val="20"/>
              </w:rPr>
            </w:pPr>
            <w:r>
              <w:rPr>
                <w:color w:val="000000"/>
                <w:sz w:val="20"/>
              </w:rPr>
              <w:t>1,3</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1,0</w:t>
            </w:r>
          </w:p>
        </w:tc>
        <w:tc>
          <w:tcPr>
            <w:tcW w:w="330" w:type="pct"/>
          </w:tcPr>
          <w:p w:rsidR="007D3721" w:rsidRPr="00540A5A" w:rsidRDefault="007D3721" w:rsidP="00036E6E">
            <w:pPr>
              <w:spacing w:after="40"/>
              <w:jc w:val="center"/>
              <w:rPr>
                <w:color w:val="000000"/>
                <w:sz w:val="20"/>
              </w:rPr>
            </w:pPr>
            <w:r>
              <w:rPr>
                <w:color w:val="000000"/>
                <w:sz w:val="20"/>
              </w:rPr>
              <w:t>1,0</w:t>
            </w:r>
          </w:p>
        </w:tc>
        <w:tc>
          <w:tcPr>
            <w:tcW w:w="330" w:type="pct"/>
          </w:tcPr>
          <w:p w:rsidR="007D3721" w:rsidRPr="00540A5A" w:rsidRDefault="007D3721" w:rsidP="00036E6E">
            <w:pPr>
              <w:spacing w:after="40"/>
              <w:jc w:val="center"/>
              <w:rPr>
                <w:color w:val="000000"/>
                <w:sz w:val="20"/>
              </w:rPr>
            </w:pPr>
            <w:r>
              <w:rPr>
                <w:color w:val="000000"/>
                <w:sz w:val="20"/>
              </w:rPr>
              <w:t>1,2</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5,4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÷1,9</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3,9</w:t>
            </w:r>
          </w:p>
        </w:tc>
        <w:tc>
          <w:tcPr>
            <w:tcW w:w="330" w:type="pct"/>
          </w:tcPr>
          <w:p w:rsidR="007D3721" w:rsidRPr="00540A5A" w:rsidRDefault="007D3721" w:rsidP="00036E6E">
            <w:pPr>
              <w:spacing w:after="40"/>
              <w:jc w:val="center"/>
              <w:rPr>
                <w:color w:val="000000"/>
                <w:sz w:val="20"/>
              </w:rPr>
            </w:pPr>
            <w:r>
              <w:rPr>
                <w:color w:val="000000"/>
                <w:sz w:val="20"/>
              </w:rPr>
              <w:t>2,7</w:t>
            </w:r>
          </w:p>
        </w:tc>
        <w:tc>
          <w:tcPr>
            <w:tcW w:w="330" w:type="pct"/>
          </w:tcPr>
          <w:p w:rsidR="007D3721" w:rsidRPr="00540A5A" w:rsidRDefault="007D3721" w:rsidP="00036E6E">
            <w:pPr>
              <w:spacing w:after="40"/>
              <w:jc w:val="center"/>
              <w:rPr>
                <w:color w:val="000000"/>
                <w:sz w:val="20"/>
              </w:rPr>
            </w:pPr>
            <w:r>
              <w:rPr>
                <w:color w:val="000000"/>
                <w:sz w:val="20"/>
              </w:rPr>
              <w:t>0,5</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2,1</w:t>
            </w:r>
          </w:p>
        </w:tc>
      </w:tr>
      <w:tr w:rsidR="007D3721" w:rsidRPr="00540A5A" w:rsidTr="00036E6E">
        <w:trPr>
          <w:tblCellSpacing w:w="0" w:type="dxa"/>
        </w:trPr>
        <w:tc>
          <w:tcPr>
            <w:tcW w:w="2509" w:type="pct"/>
            <w:tcBorders>
              <w:top w:val="single" w:sz="4" w:space="0" w:color="auto"/>
            </w:tcBorders>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lastRenderedPageBreak/>
              <w:t>Statsansatte:</w:t>
            </w:r>
            <w:r w:rsidRPr="00540A5A">
              <w:rPr>
                <w:color w:val="000000"/>
                <w:sz w:val="20"/>
              </w:rPr>
              <w:t xml:space="preserve"> </w:t>
            </w: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6,7</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w:t>
            </w:r>
            <w:r>
              <w:rPr>
                <w:color w:val="000000"/>
                <w:sz w:val="20"/>
              </w:rPr>
              <w:t>,4</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4,5 </w:t>
            </w:r>
          </w:p>
        </w:tc>
        <w:tc>
          <w:tcPr>
            <w:tcW w:w="330" w:type="pct"/>
          </w:tcPr>
          <w:p w:rsidR="007D3721" w:rsidRPr="00540A5A" w:rsidRDefault="007D3721" w:rsidP="00036E6E">
            <w:pPr>
              <w:spacing w:after="40"/>
              <w:jc w:val="center"/>
              <w:rPr>
                <w:color w:val="000000"/>
                <w:sz w:val="20"/>
              </w:rPr>
            </w:pPr>
            <w:r>
              <w:rPr>
                <w:color w:val="000000"/>
                <w:sz w:val="20"/>
              </w:rPr>
              <w:t>4,2</w:t>
            </w:r>
          </w:p>
        </w:tc>
        <w:tc>
          <w:tcPr>
            <w:tcW w:w="330" w:type="pct"/>
          </w:tcPr>
          <w:p w:rsidR="007D3721" w:rsidRPr="00540A5A" w:rsidRDefault="007D3721" w:rsidP="00036E6E">
            <w:pPr>
              <w:spacing w:after="40"/>
              <w:jc w:val="center"/>
              <w:rPr>
                <w:color w:val="000000"/>
                <w:sz w:val="20"/>
              </w:rPr>
            </w:pPr>
            <w:r>
              <w:rPr>
                <w:color w:val="000000"/>
                <w:sz w:val="20"/>
              </w:rPr>
              <w:t>4,1</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3,4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0,9</w:t>
            </w:r>
            <w:r>
              <w:rPr>
                <w:color w:val="000000"/>
                <w:sz w:val="20"/>
                <w:vertAlign w:val="superscript"/>
              </w:rPr>
              <w:t>4</w:t>
            </w:r>
          </w:p>
        </w:tc>
        <w:tc>
          <w:tcPr>
            <w:tcW w:w="330" w:type="pct"/>
          </w:tcPr>
          <w:p w:rsidR="007D3721" w:rsidRPr="00540A5A" w:rsidRDefault="007D3721" w:rsidP="00036E6E">
            <w:pPr>
              <w:spacing w:after="40"/>
              <w:jc w:val="center"/>
              <w:rPr>
                <w:color w:val="000000"/>
                <w:sz w:val="20"/>
              </w:rPr>
            </w:pPr>
            <w:r>
              <w:rPr>
                <w:color w:val="000000"/>
                <w:sz w:val="20"/>
              </w:rPr>
              <w:t>2,3</w:t>
            </w:r>
          </w:p>
        </w:tc>
        <w:tc>
          <w:tcPr>
            <w:tcW w:w="330" w:type="pct"/>
          </w:tcPr>
          <w:p w:rsidR="007D3721" w:rsidRPr="00540A5A" w:rsidRDefault="007D3721" w:rsidP="00036E6E">
            <w:pPr>
              <w:spacing w:after="40"/>
              <w:jc w:val="center"/>
              <w:rPr>
                <w:color w:val="000000"/>
                <w:sz w:val="20"/>
              </w:rPr>
            </w:pPr>
            <w:r>
              <w:rPr>
                <w:color w:val="000000"/>
                <w:sz w:val="20"/>
              </w:rPr>
              <w:t>1,1</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0,4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2,3</w:t>
            </w:r>
          </w:p>
        </w:tc>
        <w:tc>
          <w:tcPr>
            <w:tcW w:w="330" w:type="pct"/>
          </w:tcPr>
          <w:p w:rsidR="007D3721" w:rsidRPr="00540A5A" w:rsidRDefault="007D3721" w:rsidP="00036E6E">
            <w:pPr>
              <w:spacing w:after="40"/>
              <w:jc w:val="center"/>
              <w:rPr>
                <w:color w:val="000000"/>
                <w:sz w:val="20"/>
              </w:rPr>
            </w:pPr>
            <w:r>
              <w:rPr>
                <w:color w:val="000000"/>
                <w:sz w:val="20"/>
              </w:rPr>
              <w:t>1,2</w:t>
            </w:r>
          </w:p>
        </w:tc>
        <w:tc>
          <w:tcPr>
            <w:tcW w:w="330" w:type="pct"/>
          </w:tcPr>
          <w:p w:rsidR="007D3721" w:rsidRPr="00540A5A" w:rsidRDefault="007D3721" w:rsidP="00036E6E">
            <w:pPr>
              <w:spacing w:after="40"/>
              <w:jc w:val="center"/>
              <w:rPr>
                <w:color w:val="000000"/>
                <w:sz w:val="20"/>
              </w:rPr>
            </w:pPr>
            <w:r>
              <w:rPr>
                <w:color w:val="000000"/>
                <w:sz w:val="20"/>
              </w:rPr>
              <w:t>2,4</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Pr>
                <w:color w:val="000000"/>
                <w:sz w:val="20"/>
              </w:rPr>
              <w:t>- Ny arbeidstidsavtale for politi- og lensmannsetaten</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Default="007D3721" w:rsidP="00036E6E">
            <w:pPr>
              <w:spacing w:after="40"/>
              <w:jc w:val="center"/>
              <w:rPr>
                <w:color w:val="000000"/>
                <w:sz w:val="20"/>
              </w:rPr>
            </w:pPr>
            <w:r>
              <w:rPr>
                <w:color w:val="000000"/>
                <w:sz w:val="20"/>
              </w:rPr>
              <w:t>0,6</w:t>
            </w:r>
          </w:p>
        </w:tc>
        <w:tc>
          <w:tcPr>
            <w:tcW w:w="330" w:type="pct"/>
          </w:tcPr>
          <w:p w:rsidR="007D3721" w:rsidRDefault="007D3721" w:rsidP="00036E6E">
            <w:pPr>
              <w:spacing w:after="40"/>
              <w:jc w:val="center"/>
              <w:rPr>
                <w:color w:val="000000"/>
                <w:sz w:val="20"/>
              </w:rPr>
            </w:pPr>
          </w:p>
        </w:tc>
        <w:tc>
          <w:tcPr>
            <w:tcW w:w="330" w:type="pct"/>
          </w:tcPr>
          <w:p w:rsidR="007D3721"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1,0</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0,5</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0,7</w:t>
            </w:r>
          </w:p>
        </w:tc>
        <w:tc>
          <w:tcPr>
            <w:tcW w:w="330" w:type="pct"/>
          </w:tcPr>
          <w:p w:rsidR="007D3721" w:rsidRPr="00540A5A" w:rsidRDefault="007D3721" w:rsidP="00036E6E">
            <w:pPr>
              <w:spacing w:after="40"/>
              <w:jc w:val="center"/>
              <w:rPr>
                <w:color w:val="000000"/>
                <w:sz w:val="20"/>
              </w:rPr>
            </w:pPr>
            <w:r>
              <w:rPr>
                <w:color w:val="000000"/>
                <w:sz w:val="20"/>
              </w:rPr>
              <w:t xml:space="preserve">0,7 </w:t>
            </w:r>
          </w:p>
        </w:tc>
        <w:tc>
          <w:tcPr>
            <w:tcW w:w="330" w:type="pct"/>
          </w:tcPr>
          <w:p w:rsidR="007D3721" w:rsidRPr="00540A5A" w:rsidRDefault="007D3721" w:rsidP="00036E6E">
            <w:pPr>
              <w:spacing w:after="40"/>
              <w:jc w:val="center"/>
              <w:rPr>
                <w:color w:val="000000"/>
                <w:sz w:val="20"/>
              </w:rPr>
            </w:pPr>
            <w:r>
              <w:rPr>
                <w:color w:val="000000"/>
                <w:sz w:val="20"/>
              </w:rPr>
              <w:t>0,6</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0,7</w:t>
            </w:r>
          </w:p>
        </w:tc>
      </w:tr>
      <w:tr w:rsidR="007D3721" w:rsidRPr="00540A5A" w:rsidTr="00036E6E">
        <w:trPr>
          <w:tblCellSpacing w:w="0" w:type="dxa"/>
        </w:trPr>
        <w:tc>
          <w:tcPr>
            <w:tcW w:w="2509" w:type="pct"/>
            <w:tcBorders>
              <w:top w:val="single" w:sz="4" w:space="0" w:color="auto"/>
            </w:tcBorders>
            <w:shd w:val="clear" w:color="auto" w:fill="auto"/>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t xml:space="preserve">Kommuneansatte </w:t>
            </w:r>
            <w:r w:rsidRPr="00540A5A">
              <w:rPr>
                <w:i/>
                <w:iCs/>
                <w:color w:val="000000"/>
                <w:sz w:val="20"/>
                <w:vertAlign w:val="superscript"/>
              </w:rPr>
              <w:t>3</w:t>
            </w:r>
            <w:r w:rsidRPr="00540A5A">
              <w:rPr>
                <w:i/>
                <w:iCs/>
                <w:color w:val="000000"/>
                <w:sz w:val="20"/>
              </w:rPr>
              <w:t>:</w:t>
            </w:r>
            <w:r w:rsidRPr="00540A5A">
              <w:rPr>
                <w:color w:val="000000"/>
                <w:sz w:val="20"/>
              </w:rPr>
              <w:t xml:space="preserve"> </w:t>
            </w: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6,7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w:t>
            </w:r>
            <w:r>
              <w:rPr>
                <w:color w:val="000000"/>
                <w:sz w:val="20"/>
              </w:rPr>
              <w:t>,6</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3,7 </w:t>
            </w:r>
          </w:p>
        </w:tc>
        <w:tc>
          <w:tcPr>
            <w:tcW w:w="330" w:type="pct"/>
          </w:tcPr>
          <w:p w:rsidR="007D3721" w:rsidRPr="00540A5A" w:rsidRDefault="007D3721" w:rsidP="00036E6E">
            <w:pPr>
              <w:spacing w:after="40"/>
              <w:jc w:val="center"/>
              <w:rPr>
                <w:color w:val="000000"/>
                <w:sz w:val="20"/>
              </w:rPr>
            </w:pPr>
            <w:r>
              <w:rPr>
                <w:color w:val="000000"/>
                <w:sz w:val="20"/>
              </w:rPr>
              <w:t xml:space="preserve">4,3 </w:t>
            </w:r>
          </w:p>
        </w:tc>
        <w:tc>
          <w:tcPr>
            <w:tcW w:w="330" w:type="pct"/>
          </w:tcPr>
          <w:p w:rsidR="007D3721" w:rsidRPr="00540A5A" w:rsidRDefault="007D3721" w:rsidP="00036E6E">
            <w:pPr>
              <w:spacing w:after="40"/>
              <w:jc w:val="center"/>
              <w:rPr>
                <w:color w:val="000000"/>
                <w:sz w:val="20"/>
              </w:rPr>
            </w:pPr>
            <w:r>
              <w:rPr>
                <w:color w:val="000000"/>
                <w:sz w:val="20"/>
              </w:rPr>
              <w:t>4,1</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2,4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1,1</w:t>
            </w:r>
          </w:p>
        </w:tc>
        <w:tc>
          <w:tcPr>
            <w:tcW w:w="330" w:type="pct"/>
          </w:tcPr>
          <w:p w:rsidR="007D3721" w:rsidRPr="00540A5A" w:rsidRDefault="007D3721" w:rsidP="00036E6E">
            <w:pPr>
              <w:spacing w:after="40"/>
              <w:jc w:val="center"/>
              <w:rPr>
                <w:color w:val="000000"/>
                <w:sz w:val="20"/>
              </w:rPr>
            </w:pPr>
            <w:r>
              <w:rPr>
                <w:color w:val="000000"/>
                <w:sz w:val="20"/>
              </w:rPr>
              <w:t>2,4</w:t>
            </w:r>
          </w:p>
        </w:tc>
        <w:tc>
          <w:tcPr>
            <w:tcW w:w="330" w:type="pct"/>
          </w:tcPr>
          <w:p w:rsidR="007D3721" w:rsidRPr="00540A5A" w:rsidRDefault="007D3721" w:rsidP="00036E6E">
            <w:pPr>
              <w:spacing w:after="40"/>
              <w:jc w:val="center"/>
              <w:rPr>
                <w:color w:val="000000"/>
                <w:sz w:val="20"/>
              </w:rPr>
            </w:pPr>
            <w:r>
              <w:rPr>
                <w:color w:val="000000"/>
                <w:sz w:val="20"/>
              </w:rPr>
              <w:t>0,8</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4,3</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1,8</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2,1</w:t>
            </w:r>
          </w:p>
        </w:tc>
        <w:tc>
          <w:tcPr>
            <w:tcW w:w="330" w:type="pct"/>
          </w:tcPr>
          <w:p w:rsidR="007D3721" w:rsidRPr="00540A5A" w:rsidRDefault="007D3721" w:rsidP="00036E6E">
            <w:pPr>
              <w:spacing w:after="40"/>
              <w:jc w:val="center"/>
              <w:rPr>
                <w:color w:val="000000"/>
                <w:sz w:val="20"/>
              </w:rPr>
            </w:pPr>
            <w:r>
              <w:rPr>
                <w:color w:val="000000"/>
                <w:sz w:val="20"/>
              </w:rPr>
              <w:t>1,4</w:t>
            </w:r>
          </w:p>
        </w:tc>
        <w:tc>
          <w:tcPr>
            <w:tcW w:w="330" w:type="pct"/>
          </w:tcPr>
          <w:p w:rsidR="007D3721" w:rsidRPr="00540A5A" w:rsidRDefault="007D3721" w:rsidP="00036E6E">
            <w:pPr>
              <w:spacing w:after="40"/>
              <w:jc w:val="center"/>
              <w:rPr>
                <w:color w:val="000000"/>
                <w:sz w:val="20"/>
              </w:rPr>
            </w:pPr>
            <w:r>
              <w:rPr>
                <w:color w:val="000000"/>
                <w:sz w:val="20"/>
              </w:rPr>
              <w:t xml:space="preserve">2,6 </w:t>
            </w:r>
          </w:p>
        </w:tc>
        <w:tc>
          <w:tcPr>
            <w:tcW w:w="799" w:type="pct"/>
            <w:shd w:val="clear" w:color="auto" w:fill="auto"/>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sidRPr="00540A5A">
              <w:rPr>
                <w:color w:val="000000"/>
                <w:sz w:val="20"/>
              </w:rPr>
              <w:t xml:space="preserve">1,0 </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0,4</w:t>
            </w:r>
            <w:r w:rsidRPr="00540A5A">
              <w:rPr>
                <w:color w:val="000000"/>
                <w:sz w:val="20"/>
              </w:rPr>
              <w:t xml:space="preserve"> </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 xml:space="preserve">0,5 </w:t>
            </w:r>
          </w:p>
        </w:tc>
        <w:tc>
          <w:tcPr>
            <w:tcW w:w="330" w:type="pct"/>
            <w:vAlign w:val="center"/>
          </w:tcPr>
          <w:p w:rsidR="007D3721" w:rsidRPr="00540A5A" w:rsidRDefault="007D3721" w:rsidP="00036E6E">
            <w:pPr>
              <w:spacing w:after="40"/>
              <w:jc w:val="center"/>
              <w:rPr>
                <w:color w:val="000000"/>
                <w:sz w:val="20"/>
              </w:rPr>
            </w:pPr>
            <w:r>
              <w:rPr>
                <w:color w:val="000000"/>
                <w:sz w:val="20"/>
              </w:rPr>
              <w:t>0,5</w:t>
            </w:r>
          </w:p>
        </w:tc>
        <w:tc>
          <w:tcPr>
            <w:tcW w:w="330" w:type="pct"/>
            <w:vAlign w:val="center"/>
          </w:tcPr>
          <w:p w:rsidR="007D3721" w:rsidRPr="00540A5A" w:rsidRDefault="007D3721" w:rsidP="00036E6E">
            <w:pPr>
              <w:spacing w:after="40"/>
              <w:jc w:val="center"/>
              <w:rPr>
                <w:color w:val="000000"/>
                <w:sz w:val="20"/>
              </w:rPr>
            </w:pPr>
            <w:r>
              <w:rPr>
                <w:color w:val="000000"/>
                <w:sz w:val="20"/>
              </w:rPr>
              <w:t>0,6</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0,6</w:t>
            </w:r>
          </w:p>
        </w:tc>
      </w:tr>
      <w:tr w:rsidR="007D3721" w:rsidRPr="00540A5A" w:rsidTr="00036E6E">
        <w:trPr>
          <w:tblCellSpacing w:w="0" w:type="dxa"/>
        </w:trPr>
        <w:tc>
          <w:tcPr>
            <w:tcW w:w="2509" w:type="pct"/>
            <w:tcBorders>
              <w:top w:val="single" w:sz="4" w:space="0" w:color="auto"/>
            </w:tcBorders>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i/>
                <w:iCs/>
                <w:color w:val="000000"/>
                <w:sz w:val="20"/>
              </w:rPr>
              <w:t>Undervisningspersonell i kommunene:</w:t>
            </w:r>
            <w:r w:rsidRPr="00540A5A">
              <w:rPr>
                <w:color w:val="000000"/>
                <w:sz w:val="20"/>
              </w:rPr>
              <w:t xml:space="preserve"> </w:t>
            </w: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5,7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4,4</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3,6 </w:t>
            </w:r>
          </w:p>
        </w:tc>
        <w:tc>
          <w:tcPr>
            <w:tcW w:w="330" w:type="pct"/>
          </w:tcPr>
          <w:p w:rsidR="007D3721" w:rsidRPr="00540A5A" w:rsidRDefault="007D3721" w:rsidP="00036E6E">
            <w:pPr>
              <w:spacing w:after="40"/>
              <w:jc w:val="center"/>
              <w:rPr>
                <w:color w:val="000000"/>
                <w:sz w:val="20"/>
              </w:rPr>
            </w:pPr>
            <w:r>
              <w:rPr>
                <w:color w:val="000000"/>
                <w:sz w:val="20"/>
              </w:rPr>
              <w:t xml:space="preserve">4,3 </w:t>
            </w:r>
          </w:p>
        </w:tc>
        <w:tc>
          <w:tcPr>
            <w:tcW w:w="330" w:type="pct"/>
          </w:tcPr>
          <w:p w:rsidR="007D3721" w:rsidRPr="00540A5A" w:rsidRDefault="007D3721" w:rsidP="00036E6E">
            <w:pPr>
              <w:spacing w:after="40"/>
              <w:jc w:val="center"/>
              <w:rPr>
                <w:color w:val="000000"/>
                <w:sz w:val="20"/>
              </w:rPr>
            </w:pPr>
            <w:r>
              <w:rPr>
                <w:color w:val="000000"/>
                <w:sz w:val="20"/>
              </w:rPr>
              <w:t>4,0</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1,2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1,0</w:t>
            </w:r>
          </w:p>
        </w:tc>
        <w:tc>
          <w:tcPr>
            <w:tcW w:w="330" w:type="pct"/>
          </w:tcPr>
          <w:p w:rsidR="007D3721" w:rsidRPr="00540A5A" w:rsidRDefault="007D3721" w:rsidP="00036E6E">
            <w:pPr>
              <w:spacing w:after="40"/>
              <w:jc w:val="center"/>
              <w:rPr>
                <w:color w:val="000000"/>
                <w:sz w:val="20"/>
              </w:rPr>
            </w:pPr>
            <w:r>
              <w:rPr>
                <w:color w:val="000000"/>
                <w:sz w:val="20"/>
              </w:rPr>
              <w:t>2,4</w:t>
            </w:r>
          </w:p>
        </w:tc>
        <w:tc>
          <w:tcPr>
            <w:tcW w:w="330" w:type="pct"/>
          </w:tcPr>
          <w:p w:rsidR="007D3721" w:rsidRPr="00540A5A" w:rsidRDefault="007D3721" w:rsidP="00036E6E">
            <w:pPr>
              <w:spacing w:after="40"/>
              <w:jc w:val="center"/>
              <w:rPr>
                <w:color w:val="000000"/>
                <w:sz w:val="20"/>
              </w:rPr>
            </w:pPr>
            <w:r>
              <w:rPr>
                <w:color w:val="000000"/>
                <w:sz w:val="20"/>
              </w:rPr>
              <w:t>0,7</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sidRPr="00540A5A">
              <w:rPr>
                <w:color w:val="000000"/>
                <w:sz w:val="20"/>
              </w:rPr>
              <w:t xml:space="preserve">4,2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2,2</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2,3</w:t>
            </w:r>
          </w:p>
        </w:tc>
        <w:tc>
          <w:tcPr>
            <w:tcW w:w="330" w:type="pct"/>
          </w:tcPr>
          <w:p w:rsidR="007D3721" w:rsidRPr="00540A5A" w:rsidRDefault="007D3721" w:rsidP="00036E6E">
            <w:pPr>
              <w:spacing w:after="40"/>
              <w:jc w:val="center"/>
              <w:rPr>
                <w:color w:val="000000"/>
                <w:sz w:val="20"/>
              </w:rPr>
            </w:pPr>
            <w:r>
              <w:rPr>
                <w:color w:val="000000"/>
                <w:sz w:val="20"/>
              </w:rPr>
              <w:t>1,4</w:t>
            </w:r>
          </w:p>
        </w:tc>
        <w:tc>
          <w:tcPr>
            <w:tcW w:w="330" w:type="pct"/>
          </w:tcPr>
          <w:p w:rsidR="007D3721" w:rsidRPr="00540A5A" w:rsidRDefault="007D3721" w:rsidP="00036E6E">
            <w:pPr>
              <w:spacing w:after="40"/>
              <w:jc w:val="center"/>
              <w:rPr>
                <w:color w:val="000000"/>
                <w:sz w:val="20"/>
              </w:rPr>
            </w:pPr>
            <w:r>
              <w:rPr>
                <w:color w:val="000000"/>
                <w:sz w:val="20"/>
              </w:rPr>
              <w:t xml:space="preserve">2,9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sidRPr="00540A5A">
              <w:rPr>
                <w:color w:val="000000"/>
                <w:sz w:val="20"/>
              </w:rPr>
              <w:t>0,3</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÷0,1</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rFonts w:cs="Times"/>
                <w:color w:val="000000"/>
                <w:sz w:val="20"/>
              </w:rPr>
              <w:t>0,3</w:t>
            </w:r>
          </w:p>
        </w:tc>
        <w:tc>
          <w:tcPr>
            <w:tcW w:w="330" w:type="pct"/>
            <w:vAlign w:val="center"/>
          </w:tcPr>
          <w:p w:rsidR="007D3721" w:rsidRPr="00540A5A" w:rsidRDefault="007D3721" w:rsidP="00036E6E">
            <w:pPr>
              <w:spacing w:after="40"/>
              <w:jc w:val="center"/>
              <w:rPr>
                <w:color w:val="000000"/>
                <w:sz w:val="20"/>
              </w:rPr>
            </w:pPr>
            <w:r>
              <w:rPr>
                <w:color w:val="000000"/>
                <w:sz w:val="20"/>
              </w:rPr>
              <w:t>0,5</w:t>
            </w:r>
          </w:p>
        </w:tc>
        <w:tc>
          <w:tcPr>
            <w:tcW w:w="330" w:type="pct"/>
            <w:vAlign w:val="center"/>
          </w:tcPr>
          <w:p w:rsidR="007D3721" w:rsidRPr="00540A5A" w:rsidRDefault="007D3721" w:rsidP="00036E6E">
            <w:pPr>
              <w:spacing w:after="40"/>
              <w:jc w:val="center"/>
              <w:rPr>
                <w:color w:val="000000"/>
                <w:sz w:val="20"/>
              </w:rPr>
            </w:pPr>
            <w:r>
              <w:rPr>
                <w:color w:val="000000"/>
                <w:sz w:val="20"/>
              </w:rPr>
              <w:t xml:space="preserve">0,4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0,3</w:t>
            </w:r>
          </w:p>
        </w:tc>
      </w:tr>
      <w:tr w:rsidR="007D3721" w:rsidRPr="00540A5A" w:rsidTr="00036E6E">
        <w:trPr>
          <w:tblCellSpacing w:w="0" w:type="dxa"/>
        </w:trPr>
        <w:tc>
          <w:tcPr>
            <w:tcW w:w="2509" w:type="pct"/>
            <w:tcBorders>
              <w:top w:val="single" w:sz="4" w:space="0" w:color="auto"/>
            </w:tcBorders>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Pr>
                <w:i/>
                <w:iCs/>
                <w:color w:val="000000"/>
                <w:sz w:val="20"/>
              </w:rPr>
              <w:t>Kommuneansatte eksklusiv undervisningspersonell</w:t>
            </w:r>
            <w:r w:rsidRPr="00540A5A">
              <w:rPr>
                <w:i/>
                <w:iCs/>
                <w:color w:val="000000"/>
                <w:sz w:val="20"/>
              </w:rPr>
              <w:t>:</w:t>
            </w:r>
            <w:r w:rsidRPr="00540A5A">
              <w:rPr>
                <w:color w:val="000000"/>
                <w:sz w:val="20"/>
              </w:rPr>
              <w:t xml:space="preserve"> </w:t>
            </w: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330" w:type="pct"/>
            <w:tcBorders>
              <w:top w:val="single" w:sz="4" w:space="0" w:color="auto"/>
            </w:tcBorders>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7,1</w:t>
            </w:r>
            <w:r w:rsidRPr="00540A5A">
              <w:rPr>
                <w:color w:val="000000"/>
                <w:sz w:val="20"/>
              </w:rPr>
              <w:t xml:space="preserve"> </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4,7</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 xml:space="preserve">3,7 </w:t>
            </w:r>
          </w:p>
        </w:tc>
        <w:tc>
          <w:tcPr>
            <w:tcW w:w="330" w:type="pct"/>
          </w:tcPr>
          <w:p w:rsidR="007D3721" w:rsidRPr="00540A5A" w:rsidRDefault="007D3721" w:rsidP="00036E6E">
            <w:pPr>
              <w:spacing w:after="40"/>
              <w:jc w:val="center"/>
              <w:rPr>
                <w:color w:val="000000"/>
                <w:sz w:val="20"/>
              </w:rPr>
            </w:pPr>
            <w:r>
              <w:rPr>
                <w:color w:val="000000"/>
                <w:sz w:val="20"/>
              </w:rPr>
              <w:t xml:space="preserve">4,3 </w:t>
            </w:r>
          </w:p>
        </w:tc>
        <w:tc>
          <w:tcPr>
            <w:tcW w:w="330" w:type="pct"/>
          </w:tcPr>
          <w:p w:rsidR="007D3721" w:rsidRPr="00540A5A" w:rsidRDefault="007D3721" w:rsidP="00036E6E">
            <w:pPr>
              <w:spacing w:after="40"/>
              <w:jc w:val="center"/>
              <w:rPr>
                <w:color w:val="000000"/>
                <w:sz w:val="20"/>
              </w:rPr>
            </w:pPr>
            <w:r>
              <w:rPr>
                <w:color w:val="000000"/>
                <w:sz w:val="20"/>
              </w:rPr>
              <w:t>4,1</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330" w:type="pct"/>
          </w:tcPr>
          <w:p w:rsidR="007D3721" w:rsidRPr="00540A5A" w:rsidRDefault="007D3721" w:rsidP="00036E6E">
            <w:pPr>
              <w:spacing w:after="40"/>
              <w:jc w:val="center"/>
              <w:rPr>
                <w:color w:val="000000"/>
                <w:sz w:val="20"/>
              </w:rPr>
            </w:pP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2,5</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1,1</w:t>
            </w:r>
          </w:p>
        </w:tc>
        <w:tc>
          <w:tcPr>
            <w:tcW w:w="330" w:type="pct"/>
          </w:tcPr>
          <w:p w:rsidR="007D3721" w:rsidRPr="00540A5A" w:rsidRDefault="007D3721" w:rsidP="00036E6E">
            <w:pPr>
              <w:spacing w:after="40"/>
              <w:jc w:val="center"/>
              <w:rPr>
                <w:color w:val="000000"/>
                <w:sz w:val="20"/>
              </w:rPr>
            </w:pPr>
            <w:r>
              <w:rPr>
                <w:color w:val="000000"/>
                <w:sz w:val="20"/>
              </w:rPr>
              <w:t>2,4</w:t>
            </w:r>
          </w:p>
        </w:tc>
        <w:tc>
          <w:tcPr>
            <w:tcW w:w="330" w:type="pct"/>
          </w:tcPr>
          <w:p w:rsidR="007D3721" w:rsidRPr="00540A5A" w:rsidRDefault="007D3721" w:rsidP="00036E6E">
            <w:pPr>
              <w:spacing w:after="40"/>
              <w:jc w:val="center"/>
              <w:rPr>
                <w:color w:val="000000"/>
                <w:sz w:val="20"/>
              </w:rPr>
            </w:pPr>
            <w:r>
              <w:rPr>
                <w:color w:val="000000"/>
                <w:sz w:val="20"/>
              </w:rPr>
              <w:t>0,8</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4,3</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1,6</w:t>
            </w:r>
          </w:p>
        </w:tc>
        <w:tc>
          <w:tcPr>
            <w:tcW w:w="344" w:type="pct"/>
            <w:shd w:val="clear" w:color="auto" w:fill="auto"/>
            <w:noWrap/>
            <w:tcMar>
              <w:top w:w="0" w:type="dxa"/>
              <w:left w:w="51" w:type="dxa"/>
              <w:bottom w:w="0" w:type="dxa"/>
              <w:right w:w="51" w:type="dxa"/>
            </w:tcMar>
          </w:tcPr>
          <w:p w:rsidR="007D3721" w:rsidRPr="00540A5A" w:rsidRDefault="007D3721" w:rsidP="00036E6E">
            <w:pPr>
              <w:spacing w:after="40"/>
              <w:jc w:val="center"/>
              <w:rPr>
                <w:color w:val="000000"/>
                <w:sz w:val="20"/>
              </w:rPr>
            </w:pPr>
            <w:r>
              <w:rPr>
                <w:color w:val="000000"/>
                <w:sz w:val="20"/>
              </w:rPr>
              <w:t>2,0</w:t>
            </w:r>
          </w:p>
        </w:tc>
        <w:tc>
          <w:tcPr>
            <w:tcW w:w="330" w:type="pct"/>
          </w:tcPr>
          <w:p w:rsidR="007D3721" w:rsidRPr="00540A5A" w:rsidRDefault="007D3721" w:rsidP="00036E6E">
            <w:pPr>
              <w:spacing w:after="40"/>
              <w:jc w:val="center"/>
              <w:rPr>
                <w:color w:val="000000"/>
                <w:sz w:val="20"/>
              </w:rPr>
            </w:pPr>
            <w:r>
              <w:rPr>
                <w:color w:val="000000"/>
                <w:sz w:val="20"/>
              </w:rPr>
              <w:t>1,4</w:t>
            </w:r>
          </w:p>
        </w:tc>
        <w:tc>
          <w:tcPr>
            <w:tcW w:w="330" w:type="pct"/>
          </w:tcPr>
          <w:p w:rsidR="007D3721" w:rsidRPr="00540A5A" w:rsidRDefault="007D3721" w:rsidP="00036E6E">
            <w:pPr>
              <w:spacing w:after="40"/>
              <w:jc w:val="center"/>
              <w:rPr>
                <w:color w:val="000000"/>
                <w:sz w:val="20"/>
              </w:rPr>
            </w:pPr>
            <w:r>
              <w:rPr>
                <w:color w:val="000000"/>
                <w:sz w:val="20"/>
              </w:rPr>
              <w:t xml:space="preserve">2,6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1,3</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0,6</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0,6</w:t>
            </w:r>
          </w:p>
        </w:tc>
        <w:tc>
          <w:tcPr>
            <w:tcW w:w="330" w:type="pct"/>
            <w:vAlign w:val="center"/>
          </w:tcPr>
          <w:p w:rsidR="007D3721" w:rsidRPr="00540A5A" w:rsidRDefault="007D3721" w:rsidP="00036E6E">
            <w:pPr>
              <w:spacing w:after="40"/>
              <w:jc w:val="center"/>
              <w:rPr>
                <w:color w:val="000000"/>
                <w:sz w:val="20"/>
              </w:rPr>
            </w:pPr>
            <w:r>
              <w:rPr>
                <w:color w:val="000000"/>
                <w:sz w:val="20"/>
              </w:rPr>
              <w:t>0,5</w:t>
            </w:r>
          </w:p>
        </w:tc>
        <w:tc>
          <w:tcPr>
            <w:tcW w:w="330" w:type="pct"/>
            <w:vAlign w:val="center"/>
          </w:tcPr>
          <w:p w:rsidR="007D3721" w:rsidRPr="00540A5A" w:rsidRDefault="007D3721" w:rsidP="00036E6E">
            <w:pPr>
              <w:spacing w:after="40"/>
              <w:jc w:val="center"/>
              <w:rPr>
                <w:color w:val="000000"/>
                <w:sz w:val="20"/>
              </w:rPr>
            </w:pPr>
            <w:r>
              <w:rPr>
                <w:color w:val="000000"/>
                <w:sz w:val="20"/>
              </w:rPr>
              <w:t xml:space="preserve">0,7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0,7</w:t>
            </w:r>
          </w:p>
        </w:tc>
      </w:tr>
      <w:tr w:rsidR="007D3721" w:rsidRPr="00540A5A" w:rsidTr="00036E6E">
        <w:trPr>
          <w:tblCellSpacing w:w="0" w:type="dxa"/>
        </w:trPr>
        <w:tc>
          <w:tcPr>
            <w:tcW w:w="2509" w:type="pct"/>
            <w:tcBorders>
              <w:top w:val="single" w:sz="4" w:space="0" w:color="auto"/>
            </w:tcBorders>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Pr>
                <w:i/>
                <w:color w:val="000000"/>
                <w:sz w:val="20"/>
              </w:rPr>
              <w:t>Spekter, h</w:t>
            </w:r>
            <w:r w:rsidRPr="00540A5A">
              <w:rPr>
                <w:i/>
                <w:color w:val="000000"/>
                <w:sz w:val="20"/>
              </w:rPr>
              <w:t>elseforetakene</w:t>
            </w:r>
            <w:r>
              <w:rPr>
                <w:i/>
                <w:color w:val="000000"/>
                <w:sz w:val="20"/>
              </w:rPr>
              <w:t>:</w:t>
            </w: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30" w:type="pct"/>
            <w:tcBorders>
              <w:top w:val="single" w:sz="4" w:space="0" w:color="auto"/>
            </w:tcBorders>
            <w:vAlign w:val="center"/>
          </w:tcPr>
          <w:p w:rsidR="007D3721" w:rsidRPr="00540A5A" w:rsidRDefault="007D3721" w:rsidP="00036E6E">
            <w:pPr>
              <w:spacing w:after="40"/>
              <w:jc w:val="center"/>
              <w:rPr>
                <w:color w:val="000000"/>
                <w:sz w:val="20"/>
              </w:rPr>
            </w:pPr>
          </w:p>
        </w:tc>
        <w:tc>
          <w:tcPr>
            <w:tcW w:w="330" w:type="pct"/>
            <w:tcBorders>
              <w:top w:val="single" w:sz="4" w:space="0" w:color="auto"/>
            </w:tcBorders>
            <w:vAlign w:val="center"/>
          </w:tcPr>
          <w:p w:rsidR="007D3721" w:rsidRPr="00540A5A" w:rsidRDefault="007D3721" w:rsidP="00036E6E">
            <w:pPr>
              <w:spacing w:after="40"/>
              <w:jc w:val="center"/>
              <w:rPr>
                <w:color w:val="000000"/>
                <w:sz w:val="20"/>
              </w:rPr>
            </w:pPr>
          </w:p>
        </w:tc>
        <w:tc>
          <w:tcPr>
            <w:tcW w:w="799" w:type="pct"/>
            <w:tcBorders>
              <w:top w:val="single" w:sz="4" w:space="0" w:color="auto"/>
            </w:tcBorders>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sidRPr="00540A5A">
              <w:rPr>
                <w:color w:val="000000"/>
                <w:sz w:val="20"/>
              </w:rPr>
              <w:t>Årslønnsvekst</w:t>
            </w:r>
            <w:r>
              <w:rPr>
                <w:color w:val="000000"/>
                <w:sz w:val="20"/>
                <w:vertAlign w:val="superscript"/>
              </w:rPr>
              <w:t>5</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6,5</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5,1</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sidRPr="00305A45">
              <w:rPr>
                <w:color w:val="000000"/>
                <w:sz w:val="20"/>
              </w:rPr>
              <w:t>3,</w:t>
            </w:r>
            <w:r>
              <w:rPr>
                <w:color w:val="000000"/>
                <w:sz w:val="20"/>
              </w:rPr>
              <w:t xml:space="preserve">5 </w:t>
            </w:r>
          </w:p>
        </w:tc>
        <w:tc>
          <w:tcPr>
            <w:tcW w:w="330" w:type="pct"/>
            <w:vAlign w:val="center"/>
          </w:tcPr>
          <w:p w:rsidR="007D3721" w:rsidRPr="00540A5A" w:rsidRDefault="007D3721" w:rsidP="00036E6E">
            <w:pPr>
              <w:spacing w:after="40"/>
              <w:jc w:val="center"/>
              <w:rPr>
                <w:color w:val="000000"/>
                <w:sz w:val="20"/>
              </w:rPr>
            </w:pPr>
            <w:r>
              <w:rPr>
                <w:color w:val="000000"/>
                <w:sz w:val="20"/>
              </w:rPr>
              <w:t>4,0</w:t>
            </w:r>
          </w:p>
        </w:tc>
        <w:tc>
          <w:tcPr>
            <w:tcW w:w="330" w:type="pct"/>
            <w:vAlign w:val="center"/>
          </w:tcPr>
          <w:p w:rsidR="007D3721" w:rsidRPr="00540A5A" w:rsidRDefault="007D3721" w:rsidP="00036E6E">
            <w:pPr>
              <w:spacing w:after="40"/>
              <w:jc w:val="center"/>
              <w:rPr>
                <w:color w:val="000000"/>
                <w:sz w:val="20"/>
              </w:rPr>
            </w:pPr>
            <w:r>
              <w:rPr>
                <w:color w:val="000000"/>
                <w:sz w:val="20"/>
              </w:rPr>
              <w:t xml:space="preserve">3,7 </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sidRPr="00540A5A">
              <w:rPr>
                <w:color w:val="000000"/>
                <w:sz w:val="20"/>
              </w:rPr>
              <w:t>Herav:</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p>
        </w:tc>
        <w:tc>
          <w:tcPr>
            <w:tcW w:w="330" w:type="pct"/>
            <w:vAlign w:val="center"/>
          </w:tcPr>
          <w:p w:rsidR="007D3721" w:rsidRPr="00540A5A" w:rsidRDefault="007D3721" w:rsidP="00036E6E">
            <w:pPr>
              <w:spacing w:after="40"/>
              <w:jc w:val="center"/>
              <w:rPr>
                <w:color w:val="000000"/>
                <w:sz w:val="20"/>
              </w:rPr>
            </w:pPr>
          </w:p>
        </w:tc>
        <w:tc>
          <w:tcPr>
            <w:tcW w:w="330" w:type="pct"/>
            <w:vAlign w:val="center"/>
          </w:tcPr>
          <w:p w:rsidR="007D3721" w:rsidRPr="00540A5A" w:rsidRDefault="007D3721" w:rsidP="00036E6E">
            <w:pPr>
              <w:spacing w:after="40"/>
              <w:jc w:val="center"/>
              <w:rPr>
                <w:color w:val="000000"/>
                <w:sz w:val="20"/>
              </w:rPr>
            </w:pP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1,4</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3,6</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2,0</w:t>
            </w:r>
          </w:p>
        </w:tc>
        <w:tc>
          <w:tcPr>
            <w:tcW w:w="330" w:type="pct"/>
            <w:vAlign w:val="center"/>
          </w:tcPr>
          <w:p w:rsidR="007D3721" w:rsidRPr="00540A5A" w:rsidRDefault="007D3721" w:rsidP="00036E6E">
            <w:pPr>
              <w:spacing w:after="40"/>
              <w:jc w:val="center"/>
              <w:rPr>
                <w:color w:val="000000"/>
                <w:sz w:val="20"/>
              </w:rPr>
            </w:pPr>
            <w:r>
              <w:rPr>
                <w:color w:val="000000"/>
                <w:sz w:val="20"/>
              </w:rPr>
              <w:t>1,9</w:t>
            </w:r>
          </w:p>
        </w:tc>
        <w:tc>
          <w:tcPr>
            <w:tcW w:w="330" w:type="pct"/>
            <w:vAlign w:val="center"/>
          </w:tcPr>
          <w:p w:rsidR="007D3721" w:rsidRPr="00540A5A" w:rsidRDefault="007D3721" w:rsidP="00036E6E">
            <w:pPr>
              <w:spacing w:after="40"/>
              <w:jc w:val="center"/>
              <w:rPr>
                <w:color w:val="000000"/>
                <w:sz w:val="20"/>
              </w:rPr>
            </w:pPr>
            <w:r>
              <w:rPr>
                <w:color w:val="000000"/>
                <w:sz w:val="20"/>
              </w:rPr>
              <w:t>0,8</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4,3</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1,2</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 xml:space="preserve">1,5 </w:t>
            </w:r>
          </w:p>
        </w:tc>
        <w:tc>
          <w:tcPr>
            <w:tcW w:w="330" w:type="pct"/>
            <w:vAlign w:val="center"/>
          </w:tcPr>
          <w:p w:rsidR="007D3721" w:rsidRPr="00540A5A" w:rsidRDefault="007D3721" w:rsidP="00036E6E">
            <w:pPr>
              <w:spacing w:after="40"/>
              <w:jc w:val="center"/>
              <w:rPr>
                <w:color w:val="000000"/>
                <w:sz w:val="20"/>
              </w:rPr>
            </w:pPr>
            <w:r>
              <w:rPr>
                <w:color w:val="000000"/>
                <w:sz w:val="20"/>
              </w:rPr>
              <w:t xml:space="preserve">2,1 </w:t>
            </w:r>
          </w:p>
        </w:tc>
        <w:tc>
          <w:tcPr>
            <w:tcW w:w="330" w:type="pct"/>
            <w:vAlign w:val="center"/>
          </w:tcPr>
          <w:p w:rsidR="007D3721" w:rsidRPr="00540A5A" w:rsidRDefault="007D3721" w:rsidP="00036E6E">
            <w:pPr>
              <w:spacing w:after="40"/>
              <w:jc w:val="center"/>
              <w:rPr>
                <w:color w:val="000000"/>
                <w:sz w:val="20"/>
              </w:rPr>
            </w:pPr>
            <w:r>
              <w:rPr>
                <w:color w:val="000000"/>
                <w:sz w:val="20"/>
              </w:rPr>
              <w:t>2,9</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i/>
                <w:color w:val="000000"/>
                <w:sz w:val="20"/>
              </w:rPr>
            </w:pPr>
            <w:r w:rsidRPr="00540A5A">
              <w:rPr>
                <w:color w:val="000000"/>
                <w:sz w:val="20"/>
              </w:rPr>
              <w:t>- Lønnsglidning</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0,8</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0,3</w:t>
            </w:r>
          </w:p>
        </w:tc>
        <w:tc>
          <w:tcPr>
            <w:tcW w:w="344" w:type="pct"/>
            <w:shd w:val="clear" w:color="auto" w:fill="auto"/>
            <w:noWrap/>
            <w:tcMar>
              <w:top w:w="0" w:type="dxa"/>
              <w:left w:w="51" w:type="dxa"/>
              <w:bottom w:w="0" w:type="dxa"/>
              <w:right w:w="51" w:type="dxa"/>
            </w:tcMar>
            <w:vAlign w:val="center"/>
          </w:tcPr>
          <w:p w:rsidR="007D3721" w:rsidRPr="00540A5A" w:rsidRDefault="007D3721" w:rsidP="00036E6E">
            <w:pPr>
              <w:spacing w:after="40"/>
              <w:jc w:val="center"/>
              <w:rPr>
                <w:color w:val="000000"/>
                <w:sz w:val="20"/>
              </w:rPr>
            </w:pPr>
            <w:r>
              <w:rPr>
                <w:color w:val="000000"/>
                <w:sz w:val="20"/>
              </w:rPr>
              <w:t>0,0</w:t>
            </w:r>
          </w:p>
        </w:tc>
        <w:tc>
          <w:tcPr>
            <w:tcW w:w="330" w:type="pct"/>
            <w:vAlign w:val="center"/>
          </w:tcPr>
          <w:p w:rsidR="007D3721" w:rsidRPr="00540A5A" w:rsidRDefault="007D3721" w:rsidP="00036E6E">
            <w:pPr>
              <w:spacing w:after="40"/>
              <w:jc w:val="center"/>
              <w:rPr>
                <w:color w:val="000000"/>
                <w:sz w:val="20"/>
              </w:rPr>
            </w:pPr>
            <w:r>
              <w:rPr>
                <w:color w:val="000000"/>
                <w:sz w:val="20"/>
              </w:rPr>
              <w:t>0,0</w:t>
            </w:r>
          </w:p>
        </w:tc>
        <w:tc>
          <w:tcPr>
            <w:tcW w:w="330" w:type="pct"/>
            <w:vAlign w:val="center"/>
          </w:tcPr>
          <w:p w:rsidR="007D3721" w:rsidRPr="00540A5A" w:rsidRDefault="007D3721" w:rsidP="00036E6E">
            <w:pPr>
              <w:spacing w:after="40"/>
              <w:jc w:val="center"/>
              <w:rPr>
                <w:color w:val="000000"/>
                <w:sz w:val="20"/>
              </w:rPr>
            </w:pPr>
            <w:r>
              <w:rPr>
                <w:color w:val="000000"/>
                <w:sz w:val="20"/>
              </w:rPr>
              <w:t>0,0</w:t>
            </w:r>
          </w:p>
        </w:tc>
        <w:tc>
          <w:tcPr>
            <w:tcW w:w="799" w:type="pct"/>
            <w:shd w:val="clear" w:color="auto" w:fill="auto"/>
            <w:noWrap/>
            <w:vAlign w:val="bottom"/>
          </w:tcPr>
          <w:p w:rsidR="007D3721" w:rsidRPr="00540A5A" w:rsidRDefault="007D3721" w:rsidP="00036E6E">
            <w:pPr>
              <w:spacing w:after="40"/>
              <w:ind w:right="-15"/>
              <w:jc w:val="center"/>
              <w:rPr>
                <w:color w:val="000000"/>
                <w:sz w:val="20"/>
              </w:rPr>
            </w:pPr>
            <w:r>
              <w:rPr>
                <w:color w:val="000000"/>
                <w:sz w:val="20"/>
              </w:rPr>
              <w:t>0,2</w:t>
            </w:r>
          </w:p>
        </w:tc>
      </w:tr>
      <w:tr w:rsidR="007D3721" w:rsidRPr="00694F39" w:rsidTr="00036E6E">
        <w:trPr>
          <w:tblCellSpacing w:w="0" w:type="dxa"/>
        </w:trPr>
        <w:tc>
          <w:tcPr>
            <w:tcW w:w="2509" w:type="pct"/>
            <w:tcBorders>
              <w:top w:val="single" w:sz="4" w:space="0" w:color="auto"/>
            </w:tcBorders>
            <w:shd w:val="clear" w:color="auto" w:fill="auto"/>
            <w:noWrap/>
            <w:tcMar>
              <w:top w:w="0" w:type="dxa"/>
              <w:left w:w="51" w:type="dxa"/>
              <w:bottom w:w="0" w:type="dxa"/>
              <w:right w:w="51" w:type="dxa"/>
            </w:tcMar>
            <w:vAlign w:val="bottom"/>
          </w:tcPr>
          <w:p w:rsidR="007D3721" w:rsidRPr="00694F39" w:rsidRDefault="007D3721" w:rsidP="00036E6E">
            <w:pPr>
              <w:spacing w:after="40"/>
              <w:rPr>
                <w:i/>
                <w:color w:val="000000"/>
                <w:sz w:val="20"/>
              </w:rPr>
            </w:pPr>
            <w:r w:rsidRPr="00694F39">
              <w:rPr>
                <w:i/>
                <w:color w:val="000000"/>
                <w:sz w:val="20"/>
              </w:rPr>
              <w:t>Spekter, øvrige</w:t>
            </w:r>
            <w:r>
              <w:rPr>
                <w:i/>
                <w:color w:val="000000"/>
                <w:sz w:val="20"/>
              </w:rPr>
              <w:t xml:space="preserve"> virksomheter:</w:t>
            </w: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694F39" w:rsidRDefault="007D3721" w:rsidP="00036E6E">
            <w:pPr>
              <w:spacing w:after="40"/>
              <w:jc w:val="center"/>
              <w:rPr>
                <w:i/>
                <w:color w:val="000000"/>
                <w:sz w:val="20"/>
              </w:rPr>
            </w:pP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694F39" w:rsidRDefault="007D3721" w:rsidP="00036E6E">
            <w:pPr>
              <w:spacing w:after="40"/>
              <w:jc w:val="center"/>
              <w:rPr>
                <w:i/>
                <w:color w:val="000000"/>
                <w:sz w:val="20"/>
              </w:rPr>
            </w:pPr>
          </w:p>
        </w:tc>
        <w:tc>
          <w:tcPr>
            <w:tcW w:w="344" w:type="pct"/>
            <w:tcBorders>
              <w:top w:val="single" w:sz="4" w:space="0" w:color="auto"/>
            </w:tcBorders>
            <w:shd w:val="clear" w:color="auto" w:fill="auto"/>
            <w:noWrap/>
            <w:tcMar>
              <w:top w:w="0" w:type="dxa"/>
              <w:left w:w="51" w:type="dxa"/>
              <w:bottom w:w="0" w:type="dxa"/>
              <w:right w:w="51" w:type="dxa"/>
            </w:tcMar>
            <w:vAlign w:val="center"/>
          </w:tcPr>
          <w:p w:rsidR="007D3721" w:rsidRPr="00694F39" w:rsidRDefault="007D3721" w:rsidP="00036E6E">
            <w:pPr>
              <w:spacing w:after="40"/>
              <w:jc w:val="center"/>
              <w:rPr>
                <w:i/>
                <w:color w:val="000000"/>
                <w:sz w:val="20"/>
              </w:rPr>
            </w:pPr>
          </w:p>
        </w:tc>
        <w:tc>
          <w:tcPr>
            <w:tcW w:w="330" w:type="pct"/>
            <w:tcBorders>
              <w:top w:val="single" w:sz="4" w:space="0" w:color="auto"/>
            </w:tcBorders>
            <w:vAlign w:val="center"/>
          </w:tcPr>
          <w:p w:rsidR="007D3721" w:rsidRPr="00694F39" w:rsidRDefault="007D3721" w:rsidP="00036E6E">
            <w:pPr>
              <w:spacing w:after="40"/>
              <w:jc w:val="center"/>
              <w:rPr>
                <w:i/>
                <w:color w:val="000000"/>
                <w:sz w:val="20"/>
              </w:rPr>
            </w:pPr>
          </w:p>
        </w:tc>
        <w:tc>
          <w:tcPr>
            <w:tcW w:w="330" w:type="pct"/>
            <w:tcBorders>
              <w:top w:val="single" w:sz="4" w:space="0" w:color="auto"/>
            </w:tcBorders>
            <w:vAlign w:val="center"/>
          </w:tcPr>
          <w:p w:rsidR="007D3721" w:rsidRPr="00694F39" w:rsidRDefault="007D3721" w:rsidP="00036E6E">
            <w:pPr>
              <w:spacing w:after="40"/>
              <w:jc w:val="center"/>
              <w:rPr>
                <w:i/>
                <w:color w:val="000000"/>
                <w:sz w:val="20"/>
              </w:rPr>
            </w:pPr>
          </w:p>
        </w:tc>
        <w:tc>
          <w:tcPr>
            <w:tcW w:w="799" w:type="pct"/>
            <w:tcBorders>
              <w:top w:val="single" w:sz="4" w:space="0" w:color="auto"/>
            </w:tcBorders>
            <w:shd w:val="clear" w:color="auto" w:fill="auto"/>
            <w:noWrap/>
            <w:vAlign w:val="bottom"/>
          </w:tcPr>
          <w:p w:rsidR="007D3721" w:rsidRPr="00694F39" w:rsidRDefault="007D3721" w:rsidP="00036E6E">
            <w:pPr>
              <w:spacing w:after="40"/>
              <w:ind w:right="-15"/>
              <w:jc w:val="center"/>
              <w:rPr>
                <w:i/>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Årslønnsvekst</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6,2</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4,0</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 xml:space="preserve">3,5 </w:t>
            </w:r>
          </w:p>
        </w:tc>
        <w:tc>
          <w:tcPr>
            <w:tcW w:w="330" w:type="pct"/>
            <w:vAlign w:val="center"/>
          </w:tcPr>
          <w:p w:rsidR="007D3721" w:rsidRDefault="007D3721" w:rsidP="00036E6E">
            <w:pPr>
              <w:spacing w:after="40"/>
              <w:jc w:val="center"/>
              <w:rPr>
                <w:color w:val="000000"/>
                <w:sz w:val="20"/>
              </w:rPr>
            </w:pPr>
            <w:r>
              <w:rPr>
                <w:color w:val="000000"/>
                <w:sz w:val="20"/>
              </w:rPr>
              <w:t>4,1</w:t>
            </w:r>
          </w:p>
        </w:tc>
        <w:tc>
          <w:tcPr>
            <w:tcW w:w="330" w:type="pct"/>
            <w:vAlign w:val="center"/>
          </w:tcPr>
          <w:p w:rsidR="007D3721" w:rsidRDefault="007D3721" w:rsidP="00036E6E">
            <w:pPr>
              <w:spacing w:after="40"/>
              <w:jc w:val="center"/>
              <w:rPr>
                <w:color w:val="000000"/>
                <w:sz w:val="20"/>
              </w:rPr>
            </w:pPr>
            <w:r>
              <w:rPr>
                <w:color w:val="000000"/>
                <w:sz w:val="20"/>
              </w:rPr>
              <w:t>4,2</w:t>
            </w:r>
          </w:p>
        </w:tc>
        <w:tc>
          <w:tcPr>
            <w:tcW w:w="799" w:type="pct"/>
            <w:shd w:val="clear" w:color="auto" w:fill="auto"/>
            <w:noWrap/>
            <w:vAlign w:val="bottom"/>
          </w:tcPr>
          <w:p w:rsidR="007D3721"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Herav:</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p>
        </w:tc>
        <w:tc>
          <w:tcPr>
            <w:tcW w:w="330" w:type="pct"/>
            <w:vAlign w:val="center"/>
          </w:tcPr>
          <w:p w:rsidR="007D3721" w:rsidRDefault="007D3721" w:rsidP="00036E6E">
            <w:pPr>
              <w:spacing w:after="40"/>
              <w:jc w:val="center"/>
              <w:rPr>
                <w:color w:val="000000"/>
                <w:sz w:val="20"/>
              </w:rPr>
            </w:pPr>
          </w:p>
        </w:tc>
        <w:tc>
          <w:tcPr>
            <w:tcW w:w="330" w:type="pct"/>
            <w:vAlign w:val="center"/>
          </w:tcPr>
          <w:p w:rsidR="007D3721" w:rsidRDefault="007D3721" w:rsidP="00036E6E">
            <w:pPr>
              <w:spacing w:after="40"/>
              <w:jc w:val="center"/>
              <w:rPr>
                <w:color w:val="000000"/>
                <w:sz w:val="20"/>
              </w:rPr>
            </w:pPr>
          </w:p>
        </w:tc>
        <w:tc>
          <w:tcPr>
            <w:tcW w:w="799" w:type="pct"/>
            <w:shd w:val="clear" w:color="auto" w:fill="auto"/>
            <w:noWrap/>
            <w:vAlign w:val="bottom"/>
          </w:tcPr>
          <w:p w:rsidR="007D3721"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Overheng</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1,3</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1,6</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0,9</w:t>
            </w:r>
          </w:p>
        </w:tc>
        <w:tc>
          <w:tcPr>
            <w:tcW w:w="330" w:type="pct"/>
            <w:vAlign w:val="center"/>
          </w:tcPr>
          <w:p w:rsidR="007D3721" w:rsidRDefault="007D3721" w:rsidP="00036E6E">
            <w:pPr>
              <w:spacing w:after="40"/>
              <w:jc w:val="center"/>
              <w:rPr>
                <w:color w:val="000000"/>
                <w:sz w:val="20"/>
              </w:rPr>
            </w:pPr>
            <w:r>
              <w:rPr>
                <w:color w:val="000000"/>
                <w:sz w:val="20"/>
              </w:rPr>
              <w:t>0,9</w:t>
            </w:r>
          </w:p>
        </w:tc>
        <w:tc>
          <w:tcPr>
            <w:tcW w:w="330" w:type="pct"/>
            <w:vAlign w:val="center"/>
          </w:tcPr>
          <w:p w:rsidR="007D3721" w:rsidRDefault="007D3721" w:rsidP="00036E6E">
            <w:pPr>
              <w:spacing w:after="40"/>
              <w:jc w:val="center"/>
              <w:rPr>
                <w:color w:val="000000"/>
                <w:sz w:val="20"/>
              </w:rPr>
            </w:pPr>
            <w:r>
              <w:rPr>
                <w:color w:val="000000"/>
                <w:sz w:val="20"/>
              </w:rPr>
              <w:t>1,2</w:t>
            </w:r>
          </w:p>
        </w:tc>
        <w:tc>
          <w:tcPr>
            <w:tcW w:w="799" w:type="pct"/>
            <w:shd w:val="clear" w:color="auto" w:fill="auto"/>
            <w:noWrap/>
            <w:vAlign w:val="bottom"/>
          </w:tcPr>
          <w:p w:rsidR="007D3721" w:rsidRDefault="007D3721" w:rsidP="00036E6E">
            <w:pPr>
              <w:spacing w:after="40"/>
              <w:ind w:right="-15"/>
              <w:jc w:val="center"/>
              <w:rPr>
                <w:color w:val="000000"/>
                <w:sz w:val="20"/>
              </w:rPr>
            </w:pPr>
          </w:p>
        </w:tc>
      </w:tr>
      <w:tr w:rsidR="007D3721" w:rsidRPr="00540A5A" w:rsidTr="00036E6E">
        <w:trPr>
          <w:tblCellSpacing w:w="0" w:type="dxa"/>
        </w:trPr>
        <w:tc>
          <w:tcPr>
            <w:tcW w:w="2509" w:type="pct"/>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Tarifftillegg</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4,6</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2,0</w:t>
            </w:r>
          </w:p>
        </w:tc>
        <w:tc>
          <w:tcPr>
            <w:tcW w:w="344" w:type="pct"/>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 xml:space="preserve">2,4 </w:t>
            </w:r>
          </w:p>
        </w:tc>
        <w:tc>
          <w:tcPr>
            <w:tcW w:w="330" w:type="pct"/>
            <w:vAlign w:val="center"/>
          </w:tcPr>
          <w:p w:rsidR="007D3721" w:rsidRDefault="007D3721" w:rsidP="00036E6E">
            <w:pPr>
              <w:spacing w:after="40"/>
              <w:jc w:val="center"/>
              <w:rPr>
                <w:color w:val="000000"/>
                <w:sz w:val="20"/>
              </w:rPr>
            </w:pPr>
            <w:r>
              <w:rPr>
                <w:color w:val="000000"/>
                <w:sz w:val="20"/>
              </w:rPr>
              <w:t>2,8</w:t>
            </w:r>
          </w:p>
        </w:tc>
        <w:tc>
          <w:tcPr>
            <w:tcW w:w="330" w:type="pct"/>
            <w:vAlign w:val="center"/>
          </w:tcPr>
          <w:p w:rsidR="007D3721" w:rsidRDefault="007D3721" w:rsidP="00036E6E">
            <w:pPr>
              <w:spacing w:after="40"/>
              <w:jc w:val="center"/>
              <w:rPr>
                <w:color w:val="000000"/>
                <w:sz w:val="20"/>
              </w:rPr>
            </w:pPr>
            <w:r>
              <w:rPr>
                <w:color w:val="000000"/>
                <w:sz w:val="20"/>
              </w:rPr>
              <w:t>2,8</w:t>
            </w:r>
          </w:p>
        </w:tc>
        <w:tc>
          <w:tcPr>
            <w:tcW w:w="799" w:type="pct"/>
            <w:shd w:val="clear" w:color="auto" w:fill="auto"/>
            <w:noWrap/>
            <w:vAlign w:val="bottom"/>
          </w:tcPr>
          <w:p w:rsidR="007D3721" w:rsidRDefault="007D3721" w:rsidP="00036E6E">
            <w:pPr>
              <w:spacing w:after="40"/>
              <w:ind w:right="-15"/>
              <w:jc w:val="center"/>
              <w:rPr>
                <w:color w:val="000000"/>
                <w:sz w:val="20"/>
              </w:rPr>
            </w:pPr>
          </w:p>
        </w:tc>
      </w:tr>
      <w:tr w:rsidR="007D3721" w:rsidRPr="00540A5A" w:rsidTr="00036E6E">
        <w:trPr>
          <w:tblCellSpacing w:w="0" w:type="dxa"/>
        </w:trPr>
        <w:tc>
          <w:tcPr>
            <w:tcW w:w="2509" w:type="pct"/>
            <w:tcBorders>
              <w:bottom w:val="single" w:sz="4" w:space="0" w:color="auto"/>
            </w:tcBorders>
            <w:shd w:val="clear" w:color="auto" w:fill="auto"/>
            <w:noWrap/>
            <w:tcMar>
              <w:top w:w="0" w:type="dxa"/>
              <w:left w:w="51" w:type="dxa"/>
              <w:bottom w:w="0" w:type="dxa"/>
              <w:right w:w="51" w:type="dxa"/>
            </w:tcMar>
            <w:vAlign w:val="bottom"/>
          </w:tcPr>
          <w:p w:rsidR="007D3721" w:rsidRPr="00540A5A" w:rsidRDefault="007D3721" w:rsidP="00036E6E">
            <w:pPr>
              <w:spacing w:after="40"/>
              <w:rPr>
                <w:color w:val="000000"/>
                <w:sz w:val="20"/>
              </w:rPr>
            </w:pPr>
            <w:r w:rsidRPr="00540A5A">
              <w:rPr>
                <w:color w:val="000000"/>
                <w:sz w:val="20"/>
              </w:rPr>
              <w:t>- Lønnsglidning</w:t>
            </w:r>
          </w:p>
        </w:tc>
        <w:tc>
          <w:tcPr>
            <w:tcW w:w="344" w:type="pct"/>
            <w:tcBorders>
              <w:bottom w:val="single" w:sz="4" w:space="0" w:color="auto"/>
            </w:tcBorders>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0,3</w:t>
            </w:r>
          </w:p>
        </w:tc>
        <w:tc>
          <w:tcPr>
            <w:tcW w:w="344" w:type="pct"/>
            <w:tcBorders>
              <w:bottom w:val="single" w:sz="4" w:space="0" w:color="auto"/>
            </w:tcBorders>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0,4</w:t>
            </w:r>
          </w:p>
        </w:tc>
        <w:tc>
          <w:tcPr>
            <w:tcW w:w="344" w:type="pct"/>
            <w:tcBorders>
              <w:bottom w:val="single" w:sz="4" w:space="0" w:color="auto"/>
            </w:tcBorders>
            <w:shd w:val="clear" w:color="auto" w:fill="auto"/>
            <w:noWrap/>
            <w:tcMar>
              <w:top w:w="0" w:type="dxa"/>
              <w:left w:w="51" w:type="dxa"/>
              <w:bottom w:w="0" w:type="dxa"/>
              <w:right w:w="51" w:type="dxa"/>
            </w:tcMar>
            <w:vAlign w:val="center"/>
          </w:tcPr>
          <w:p w:rsidR="007D3721" w:rsidRDefault="007D3721" w:rsidP="00036E6E">
            <w:pPr>
              <w:spacing w:after="40"/>
              <w:jc w:val="center"/>
              <w:rPr>
                <w:color w:val="000000"/>
                <w:sz w:val="20"/>
              </w:rPr>
            </w:pPr>
            <w:r>
              <w:rPr>
                <w:color w:val="000000"/>
                <w:sz w:val="20"/>
              </w:rPr>
              <w:t xml:space="preserve">0,2 </w:t>
            </w:r>
          </w:p>
        </w:tc>
        <w:tc>
          <w:tcPr>
            <w:tcW w:w="330" w:type="pct"/>
            <w:tcBorders>
              <w:bottom w:val="single" w:sz="4" w:space="0" w:color="auto"/>
            </w:tcBorders>
            <w:vAlign w:val="center"/>
          </w:tcPr>
          <w:p w:rsidR="007D3721" w:rsidRDefault="007D3721" w:rsidP="00036E6E">
            <w:pPr>
              <w:spacing w:after="40"/>
              <w:jc w:val="center"/>
              <w:rPr>
                <w:color w:val="000000"/>
                <w:sz w:val="20"/>
              </w:rPr>
            </w:pPr>
            <w:r>
              <w:rPr>
                <w:color w:val="000000"/>
                <w:sz w:val="20"/>
              </w:rPr>
              <w:t>0,4</w:t>
            </w:r>
          </w:p>
        </w:tc>
        <w:tc>
          <w:tcPr>
            <w:tcW w:w="330" w:type="pct"/>
            <w:tcBorders>
              <w:bottom w:val="single" w:sz="4" w:space="0" w:color="auto"/>
            </w:tcBorders>
            <w:vAlign w:val="center"/>
          </w:tcPr>
          <w:p w:rsidR="007D3721" w:rsidRDefault="007D3721" w:rsidP="00036E6E">
            <w:pPr>
              <w:spacing w:after="40"/>
              <w:jc w:val="center"/>
              <w:rPr>
                <w:color w:val="000000"/>
                <w:sz w:val="20"/>
              </w:rPr>
            </w:pPr>
            <w:r>
              <w:rPr>
                <w:color w:val="000000"/>
                <w:sz w:val="20"/>
              </w:rPr>
              <w:t>0,2</w:t>
            </w:r>
          </w:p>
        </w:tc>
        <w:tc>
          <w:tcPr>
            <w:tcW w:w="799" w:type="pct"/>
            <w:tcBorders>
              <w:bottom w:val="single" w:sz="4" w:space="0" w:color="auto"/>
            </w:tcBorders>
            <w:shd w:val="clear" w:color="auto" w:fill="auto"/>
            <w:noWrap/>
            <w:vAlign w:val="bottom"/>
          </w:tcPr>
          <w:p w:rsidR="007D3721" w:rsidRDefault="007D3721" w:rsidP="00036E6E">
            <w:pPr>
              <w:spacing w:after="40"/>
              <w:ind w:right="-15"/>
              <w:jc w:val="center"/>
              <w:rPr>
                <w:color w:val="000000"/>
                <w:sz w:val="20"/>
              </w:rPr>
            </w:pPr>
            <w:r>
              <w:rPr>
                <w:color w:val="000000"/>
                <w:sz w:val="20"/>
              </w:rPr>
              <w:t>0,3</w:t>
            </w:r>
          </w:p>
        </w:tc>
      </w:tr>
    </w:tbl>
    <w:p w:rsidR="007D3721" w:rsidRPr="00930B74" w:rsidRDefault="007D3721" w:rsidP="006859B1">
      <w:pPr>
        <w:pStyle w:val="tabell-noter"/>
        <w:numPr>
          <w:ilvl w:val="0"/>
          <w:numId w:val="33"/>
        </w:numPr>
        <w:spacing w:after="0"/>
        <w:ind w:left="568" w:hanging="284"/>
        <w:rPr>
          <w:b/>
        </w:rPr>
      </w:pPr>
      <w:r w:rsidRPr="00930B74">
        <w:t xml:space="preserve">Lønnsveksten </w:t>
      </w:r>
      <w:r>
        <w:t>fra og med</w:t>
      </w:r>
      <w:r w:rsidRPr="00930B74">
        <w:t xml:space="preserve"> 2009 er etter ny næringsstandard. Sammenlignet med 2008 og tidligere år, vil det være et brudd i tidsserien.</w:t>
      </w:r>
    </w:p>
    <w:p w:rsidR="007D3721" w:rsidRPr="00930B74" w:rsidRDefault="007D3721" w:rsidP="006859B1">
      <w:pPr>
        <w:pStyle w:val="tabell-noter"/>
        <w:numPr>
          <w:ilvl w:val="0"/>
          <w:numId w:val="33"/>
        </w:numPr>
        <w:spacing w:after="0"/>
        <w:ind w:left="568" w:hanging="284"/>
      </w:pPr>
      <w:r w:rsidRPr="00930B74">
        <w:t>Overhenget til 2009 ble endret fra 2,5 til 2,0 prosent som følge av ny næringsstandard.</w:t>
      </w:r>
    </w:p>
    <w:p w:rsidR="007D3721" w:rsidRDefault="007D3721" w:rsidP="006859B1">
      <w:pPr>
        <w:numPr>
          <w:ilvl w:val="0"/>
          <w:numId w:val="33"/>
        </w:numPr>
        <w:spacing w:after="0"/>
        <w:ind w:left="568" w:hanging="284"/>
      </w:pPr>
      <w:r>
        <w:rPr>
          <w:sz w:val="20"/>
        </w:rPr>
        <w:t>Kommunene omfatter også undervisningspersonell.</w:t>
      </w:r>
    </w:p>
    <w:p w:rsidR="007D3721" w:rsidRPr="00D31B4A" w:rsidRDefault="007D3721" w:rsidP="006859B1">
      <w:pPr>
        <w:numPr>
          <w:ilvl w:val="0"/>
          <w:numId w:val="33"/>
        </w:numPr>
        <w:spacing w:after="0"/>
        <w:ind w:left="568" w:hanging="284"/>
      </w:pPr>
      <w:r w:rsidRPr="008129CC">
        <w:rPr>
          <w:sz w:val="20"/>
        </w:rPr>
        <w:t xml:space="preserve">Omlegging av beregningsmetode </w:t>
      </w:r>
      <w:r>
        <w:rPr>
          <w:sz w:val="20"/>
        </w:rPr>
        <w:t>drar opp overhenget til 2010 med</w:t>
      </w:r>
      <w:r w:rsidRPr="008129CC">
        <w:rPr>
          <w:sz w:val="20"/>
        </w:rPr>
        <w:t xml:space="preserve"> </w:t>
      </w:r>
      <w:r>
        <w:rPr>
          <w:sz w:val="20"/>
        </w:rPr>
        <w:t>0,3</w:t>
      </w:r>
      <w:r w:rsidRPr="008129CC">
        <w:rPr>
          <w:sz w:val="20"/>
        </w:rPr>
        <w:t xml:space="preserve"> prosentpoeng</w:t>
      </w:r>
      <w:r>
        <w:rPr>
          <w:sz w:val="20"/>
        </w:rPr>
        <w:t xml:space="preserve"> i forhold til tidligere beregning, jf. tabell 1.7 i NOU 2010:4.</w:t>
      </w:r>
    </w:p>
    <w:p w:rsidR="007D3721" w:rsidRPr="00D31B4A" w:rsidRDefault="007D3721" w:rsidP="006859B1">
      <w:pPr>
        <w:numPr>
          <w:ilvl w:val="0"/>
          <w:numId w:val="33"/>
        </w:numPr>
        <w:spacing w:after="0"/>
        <w:ind w:left="568" w:hanging="284"/>
        <w:rPr>
          <w:rStyle w:val="StilTimes"/>
          <w:sz w:val="20"/>
        </w:rPr>
      </w:pPr>
      <w:r w:rsidRPr="00D31B4A">
        <w:rPr>
          <w:rStyle w:val="StilTimes"/>
          <w:sz w:val="20"/>
        </w:rPr>
        <w:t>Beregnet på Spekters tallmateriale til 2009. Fra 2010 ber</w:t>
      </w:r>
      <w:r>
        <w:rPr>
          <w:rStyle w:val="StilTimes"/>
          <w:sz w:val="20"/>
        </w:rPr>
        <w:t>egnet på tallmateriale fra Statistisk sentralbyrå.</w:t>
      </w:r>
    </w:p>
    <w:p w:rsidR="007D3721" w:rsidRPr="002D674C" w:rsidRDefault="007D3721" w:rsidP="007D3721">
      <w:pPr>
        <w:pStyle w:val="Kilde"/>
      </w:pPr>
      <w:r w:rsidRPr="00D31B4A">
        <w:t>K</w:t>
      </w:r>
      <w:r w:rsidRPr="002D674C">
        <w:t>ilde</w:t>
      </w:r>
      <w:r>
        <w:t>r</w:t>
      </w:r>
      <w:r w:rsidRPr="002D674C">
        <w:t>: Statistisk sentralbyrå, KS</w:t>
      </w:r>
      <w:r>
        <w:t>, Spekter, NHO</w:t>
      </w:r>
      <w:r w:rsidRPr="002D674C">
        <w:t xml:space="preserve"> og Fornyings-</w:t>
      </w:r>
      <w:r>
        <w:t>,</w:t>
      </w:r>
      <w:r w:rsidRPr="002D674C">
        <w:t xml:space="preserve"> administrasjons</w:t>
      </w:r>
      <w:r>
        <w:t>- og kirke</w:t>
      </w:r>
      <w:r w:rsidRPr="002D674C">
        <w:t>departementet.</w:t>
      </w:r>
    </w:p>
    <w:p w:rsidR="007D3721" w:rsidRPr="0054791E" w:rsidRDefault="007D3721" w:rsidP="007D3721">
      <w:pPr>
        <w:pStyle w:val="Overskrift2"/>
      </w:pPr>
      <w:bookmarkStart w:id="37" w:name="_Toc225769695"/>
      <w:bookmarkStart w:id="38" w:name="_Toc225769821"/>
      <w:bookmarkStart w:id="39" w:name="_Toc226010286"/>
      <w:bookmarkStart w:id="40" w:name="_Toc286073349"/>
      <w:bookmarkStart w:id="41" w:name="_Toc286074003"/>
      <w:bookmarkStart w:id="42" w:name="_Toc286074993"/>
      <w:bookmarkStart w:id="43" w:name="_Toc286075242"/>
      <w:bookmarkStart w:id="44" w:name="_Toc286076961"/>
      <w:bookmarkStart w:id="45" w:name="_Toc320820659"/>
      <w:bookmarkStart w:id="46" w:name="_Toc351913428"/>
      <w:bookmarkStart w:id="47" w:name="_Toc359263554"/>
      <w:r w:rsidRPr="0054791E">
        <w:lastRenderedPageBreak/>
        <w:t>Lønnsutviklingen i enkelte tariffområder</w:t>
      </w:r>
      <w:bookmarkEnd w:id="37"/>
      <w:bookmarkEnd w:id="38"/>
      <w:bookmarkEnd w:id="39"/>
      <w:bookmarkEnd w:id="40"/>
      <w:bookmarkEnd w:id="41"/>
      <w:bookmarkEnd w:id="42"/>
      <w:bookmarkEnd w:id="43"/>
      <w:bookmarkEnd w:id="44"/>
      <w:bookmarkEnd w:id="45"/>
      <w:bookmarkEnd w:id="46"/>
      <w:bookmarkEnd w:id="47"/>
    </w:p>
    <w:p w:rsidR="007D3721" w:rsidRDefault="007D3721" w:rsidP="007D3721">
      <w:pPr>
        <w:pStyle w:val="Overskrift3"/>
        <w:rPr>
          <w:szCs w:val="24"/>
        </w:rPr>
      </w:pPr>
      <w:bookmarkStart w:id="48" w:name="_Toc286073350"/>
      <w:bookmarkStart w:id="49" w:name="_Toc286074994"/>
      <w:bookmarkStart w:id="50" w:name="_Toc286075243"/>
      <w:bookmarkStart w:id="51" w:name="_Toc286076962"/>
      <w:bookmarkStart w:id="52" w:name="_Toc320820660"/>
      <w:bookmarkStart w:id="53" w:name="_Toc351913429"/>
      <w:bookmarkStart w:id="54" w:name="_Toc359263555"/>
      <w:r w:rsidRPr="00BD0F52">
        <w:t>Lønnsutviklingen for indus</w:t>
      </w:r>
      <w:r>
        <w:t>triarbeidere i LO-NHO-området.</w:t>
      </w:r>
      <w:bookmarkEnd w:id="48"/>
      <w:bookmarkEnd w:id="49"/>
      <w:bookmarkEnd w:id="50"/>
      <w:bookmarkEnd w:id="51"/>
      <w:bookmarkEnd w:id="52"/>
      <w:bookmarkEnd w:id="53"/>
      <w:bookmarkEnd w:id="54"/>
    </w:p>
    <w:p w:rsidR="002F2C23" w:rsidRDefault="002F2C23" w:rsidP="002F2C23">
      <w:pPr>
        <w:rPr>
          <w:rFonts w:ascii="Times New Roman" w:hAnsi="Times New Roman"/>
          <w:szCs w:val="24"/>
        </w:rPr>
      </w:pPr>
      <w:r w:rsidRPr="000D4323">
        <w:t xml:space="preserve">For </w:t>
      </w:r>
      <w:r w:rsidRPr="000D4323">
        <w:rPr>
          <w:i/>
        </w:rPr>
        <w:t>industriarbeidere</w:t>
      </w:r>
      <w:r w:rsidRPr="000D4323">
        <w:t xml:space="preserve"> steg lønn per årsverk (både heltid og deltid) 4</w:t>
      </w:r>
      <w:r>
        <w:t>,1</w:t>
      </w:r>
      <w:r w:rsidRPr="000D4323">
        <w:t xml:space="preserve"> prosent fra 2011 til 2012, mot 4,4 prosent året før</w:t>
      </w:r>
      <w:r>
        <w:t>.</w:t>
      </w:r>
      <w:r w:rsidRPr="000D4323">
        <w:t xml:space="preserve"> </w:t>
      </w:r>
    </w:p>
    <w:p w:rsidR="002F2C23" w:rsidRDefault="002F2C23" w:rsidP="002F2C23">
      <w:r w:rsidRPr="000D4323">
        <w:t>Gjennomsnittlig lønnsøkning fra 1.okt. 2011 til 1.okt. 2012 var også 4</w:t>
      </w:r>
      <w:r>
        <w:t>,1</w:t>
      </w:r>
      <w:r w:rsidRPr="000D4323">
        <w:t xml:space="preserve"> prosent.</w:t>
      </w:r>
      <w:r>
        <w:t xml:space="preserve"> Endring i næringssammensetningen dro lønnsveksten opp med 0,2 prosentpoeng.</w:t>
      </w:r>
      <w:r w:rsidRPr="000D4323">
        <w:t xml:space="preserve"> For hvert tariffområde bestemmes lønnsveksten av endring i grunnlønn eller "avtalt lønn", bonus, gjennomsnittlig skifttillegg og andre tillegg som er klassifisert som uregelmessige tillegg. Det lønnsstatistikken registrerer som utbetalt bonus for ett år</w:t>
      </w:r>
      <w:r>
        <w:t xml:space="preserve">, </w:t>
      </w:r>
      <w:r w:rsidRPr="000D4323">
        <w:t xml:space="preserve">kan være opptjent året før. Fra 2011 til 2012 har lønnsveksten for de ulike lønnskomponentene vært tilnærmet parallelle for industriarbeidere. </w:t>
      </w:r>
    </w:p>
    <w:p w:rsidR="002F2C23" w:rsidRDefault="002F2C23" w:rsidP="002F2C23">
      <w:r w:rsidRPr="000D4323">
        <w:t>Industri i LO-NHO-området omfatter bedrifter i eksempelvis næringsmiddelindustri, treindustri, kjemisk industri og verkstedsområdet, samt i andre mindre områder som for eksempel grafisk industri. Lønnsveksten for industriarbeidere i LO-NHO-området er basert på opplysninger om lønn og antall årsverk knyttet til om lag 50 tariffområder og disse tariffområdene er vektet sammen.</w:t>
      </w:r>
    </w:p>
    <w:p w:rsidR="002F2C23" w:rsidRDefault="002F2C23" w:rsidP="002F2C23">
      <w:r w:rsidRPr="000D4323">
        <w:t xml:space="preserve">Hovedoppgjøret i 2012 foregikk forbundsvist. Tilleggene ble gitt fra ulike tidspunkter, men de fleste tarifftillegg blir gitt med virkning fra april og mai. Tarifftilleggene omfatter forbundsvise generelle tillegg, virkninger av økte minstelønnssatser, skifttillegg og andre tillegg knyttet til endringer innenfor avtaleområdene. Virkninger av avtalte garantiordninger som gjerne utløses på bakgrunn av statistikk er med, i den grad beregning er mulig. Bredere garantiordninger har de siste par år endret fordelingen av lønnsvekst fra lønnsglidning til tarifftillegg med i størrelsesorden ca. 0,1 prosentpoeng på årsbasis. </w:t>
      </w:r>
    </w:p>
    <w:p w:rsidR="002F2C23" w:rsidRDefault="002F2C23" w:rsidP="002F2C23">
      <w:r w:rsidRPr="000D4323">
        <w:t>Gjennomsnittlig avtalte tarifftillegg i de forbundsvise forhandlingene ga en nivåøkning i lønn på i gjennomsnitt 1,4 prosent</w:t>
      </w:r>
      <w:r>
        <w:t xml:space="preserve"> i 2012</w:t>
      </w:r>
      <w:r w:rsidRPr="000D4323">
        <w:t>. Tar man hensyn til ulike virkningstidspunkt over året</w:t>
      </w:r>
      <w:r>
        <w:t xml:space="preserve">, </w:t>
      </w:r>
      <w:r w:rsidRPr="000D4323">
        <w:t xml:space="preserve">bidro tarifftillegg for industriarbeidere totalt sett til årslønnsveksten fra 2011 til 2012 med ca. 1 prosentpoeng. Sammen med lønnsoverhenget fra 2011 på 1,3 prosent var således samlet årslønnsvekst fra 2011 til 2012 2,3 prosentpoeng før lønnsglidning for industriarbeidere. Bidraget fra lønnsglidningen i løpet av 2012 </w:t>
      </w:r>
      <w:r>
        <w:t xml:space="preserve">ble </w:t>
      </w:r>
      <w:r w:rsidRPr="000D4323">
        <w:t>1</w:t>
      </w:r>
      <w:r>
        <w:t xml:space="preserve">,8 </w:t>
      </w:r>
      <w:r w:rsidRPr="000D4323">
        <w:t>prosentpoeng på årslønnsveksten, mot 2,3 prosentpoeng året før.</w:t>
      </w:r>
    </w:p>
    <w:p w:rsidR="00AA20A6" w:rsidRDefault="00AA20A6" w:rsidP="002F2C23">
      <w:r w:rsidRPr="000D4323">
        <w:t xml:space="preserve">Lønnsoverhenget for industriarbeidere inn i 2013 </w:t>
      </w:r>
      <w:r>
        <w:t>var</w:t>
      </w:r>
      <w:r w:rsidRPr="000D4323">
        <w:t xml:space="preserve"> 1</w:t>
      </w:r>
      <w:r>
        <w:t>,2</w:t>
      </w:r>
      <w:r w:rsidRPr="000D4323">
        <w:t xml:space="preserve"> prosent.</w:t>
      </w:r>
      <w:r>
        <w:t xml:space="preserve"> Meklingsløsningen i mellomoppgjøret i 2013 innebar et generelt tarifftillegg på 0,75 kr/time, og ytterligere 1,40 kr/time for overenskomster med lønnsnivå lavere enn 90 prosent av gjennomsnittlig industriarbeiderlønn i 2012. Sammen med virkninger av avtalte garantiordninger og automatiske skifttillegg etc. som utløses, er totale tarifftillegg beregnet til 1,14 kr/t eller 0</w:t>
      </w:r>
      <w:r w:rsidR="00B12E93">
        <w:t>,</w:t>
      </w:r>
      <w:r>
        <w:t>5 prosent i nivåøkning pr.1.</w:t>
      </w:r>
      <w:r w:rsidR="00276206">
        <w:t xml:space="preserve"> </w:t>
      </w:r>
      <w:r>
        <w:t xml:space="preserve">april 2013. </w:t>
      </w:r>
      <w:r w:rsidR="00B12E93">
        <w:t xml:space="preserve">Bidraget til </w:t>
      </w:r>
      <w:r w:rsidR="0077691F">
        <w:t>veksten i gjennomsnittlig årslønn</w:t>
      </w:r>
      <w:r w:rsidR="00B12E93">
        <w:t xml:space="preserve"> </w:t>
      </w:r>
      <w:r>
        <w:t xml:space="preserve">fra 2012 til 2013 er 0,4 prosentpoeng. Lønnsveksten fra 2012 til 2013 er derfor beregnet til 1,6 prosent for industriarbeidere før lønnsglidning i løpet av 2013, mot 2,3 prosent året før. </w:t>
      </w:r>
      <w:r w:rsidR="005B2AD6" w:rsidRPr="009A7A55">
        <w:t>Bidraget fra lønnsglidningen til årslønnsveksten i årene 200</w:t>
      </w:r>
      <w:r w:rsidR="005B2AD6">
        <w:t>8</w:t>
      </w:r>
      <w:r w:rsidR="005B2AD6" w:rsidRPr="009A7A55">
        <w:t xml:space="preserve"> til 201</w:t>
      </w:r>
      <w:r w:rsidR="005B2AD6">
        <w:t>2</w:t>
      </w:r>
      <w:r w:rsidR="005B2AD6" w:rsidRPr="009A7A55">
        <w:t xml:space="preserve"> vises i tabell 1.3.</w:t>
      </w:r>
    </w:p>
    <w:p w:rsidR="002F2C23" w:rsidRDefault="002F2C23" w:rsidP="002F2C23">
      <w:r>
        <w:t xml:space="preserve">De som forhandlet først </w:t>
      </w:r>
      <w:r w:rsidRPr="000D4323">
        <w:t xml:space="preserve">ved hovedoppgjøret </w:t>
      </w:r>
      <w:r>
        <w:t xml:space="preserve">i </w:t>
      </w:r>
      <w:r w:rsidRPr="000D4323">
        <w:t>2012</w:t>
      </w:r>
      <w:r>
        <w:t xml:space="preserve"> var </w:t>
      </w:r>
      <w:r w:rsidRPr="000D4323">
        <w:t xml:space="preserve">"Industrioverenskomsten" </w:t>
      </w:r>
      <w:r>
        <w:t>(omfatter de tidligere Verksted-, Teko-, Teknologi og data- og Nexsans (kabelmontører) overenskomstene)</w:t>
      </w:r>
      <w:r w:rsidRPr="000D4323">
        <w:t xml:space="preserve">. Antallsmessig utgjorde dette en tredjedel av alle industriarbeidere.  Verkstedsbransjen utgjør over 90 prosent av Industrioverenskomsten. Gjennom 2012-oppgjøret </w:t>
      </w:r>
      <w:r>
        <w:t>økte</w:t>
      </w:r>
      <w:r w:rsidRPr="000D4323">
        <w:t xml:space="preserve"> omfanget av "Industrioverenskomsten" ved at en gruppe bedrifter fra byggevirksomhet tilsluttet seg avtalen. </w:t>
      </w:r>
      <w:r>
        <w:t xml:space="preserve">Industrioverenskomsten hadde en årslønnsvekst på 4,0 </w:t>
      </w:r>
      <w:r>
        <w:lastRenderedPageBreak/>
        <w:t xml:space="preserve">prosent fra 2011 til 2012, hvorav 1,7 prosentpoeng var bidrag fra lønnsglidning i løpet av 2012. I </w:t>
      </w:r>
      <w:r w:rsidR="003279C1">
        <w:t>mellom</w:t>
      </w:r>
      <w:r>
        <w:t xml:space="preserve">oppgjøret i 2013 er tarifftillegg og lønnsoverheng for denne gruppen også beregnet til </w:t>
      </w:r>
      <w:r w:rsidR="00741DA5">
        <w:t xml:space="preserve">å gi en lønnsvekst på </w:t>
      </w:r>
      <w:r>
        <w:t xml:space="preserve">1,6 prosent før lønnsglidning </w:t>
      </w:r>
      <w:r w:rsidR="0070243D">
        <w:t>i</w:t>
      </w:r>
      <w:r>
        <w:t xml:space="preserve"> 2013.</w:t>
      </w:r>
    </w:p>
    <w:p w:rsidR="007D3721" w:rsidRDefault="002F2C23" w:rsidP="002F2C23">
      <w:r w:rsidRPr="000D4323">
        <w:t>Tabell 1.5 viser lønnsveksten mellom måletidspunkter 1. oktober til 1. oktober og per år fordelt på tarifftillegg og lønnsglidning. Fra 1. oktober 2011 til 1. oktober 2012 var lønnsveksten 4</w:t>
      </w:r>
      <w:r>
        <w:t>,1</w:t>
      </w:r>
      <w:r w:rsidRPr="000D4323">
        <w:t xml:space="preserve"> prosent for industriarbeidere, mot 4,5 prosent i tilsvarende periode året før. Gjennomsnittlig nivåøkning av tariffmessige tillegg ble beregnet til 1,4 prosent i perioden. Målt fra 1. oktober 2011 til 1. oktober 2012 har lønnsglidningen bidratt med 2</w:t>
      </w:r>
      <w:r>
        <w:t xml:space="preserve">,7 </w:t>
      </w:r>
      <w:r w:rsidRPr="000D4323">
        <w:t>prosentpoeng til lønnsveksten i perioden, mot 3,4 prosentpoeng året før.</w:t>
      </w:r>
    </w:p>
    <w:p w:rsidR="00EF7EFE" w:rsidRDefault="00EF7EFE" w:rsidP="00276206">
      <w:pPr>
        <w:spacing w:after="0"/>
        <w:rPr>
          <w:rFonts w:ascii="Times New Roman" w:hAnsi="Times New Roman"/>
          <w:szCs w:val="24"/>
        </w:rPr>
      </w:pPr>
    </w:p>
    <w:p w:rsidR="007D3721" w:rsidRDefault="007D3721" w:rsidP="002F2C23">
      <w:pPr>
        <w:pStyle w:val="tabell-tittel"/>
      </w:pPr>
      <w:r w:rsidRPr="000D4323">
        <w:t>Gjennomsnittlige tarifftillegg for industriarbeidere, (inklusive den direkte effekten av skifttillegg og andre tillegg knyttet til arbeidets art).</w:t>
      </w:r>
    </w:p>
    <w:tbl>
      <w:tblPr>
        <w:tblW w:w="5026" w:type="pct"/>
        <w:tblBorders>
          <w:top w:val="single" w:sz="8" w:space="0" w:color="auto"/>
          <w:bottom w:val="single" w:sz="8" w:space="0" w:color="auto"/>
        </w:tblBorders>
        <w:tblCellMar>
          <w:left w:w="0" w:type="dxa"/>
          <w:right w:w="0" w:type="dxa"/>
        </w:tblCellMar>
        <w:tblLook w:val="0000"/>
      </w:tblPr>
      <w:tblGrid>
        <w:gridCol w:w="3707"/>
        <w:gridCol w:w="2921"/>
        <w:gridCol w:w="2489"/>
      </w:tblGrid>
      <w:tr w:rsidR="007D3721" w:rsidRPr="000D4323" w:rsidTr="00036E6E">
        <w:trPr>
          <w:trHeight w:val="371"/>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Per 1. april 2001: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lang w:val="en-GB"/>
              </w:rPr>
            </w:pPr>
            <w:r w:rsidRPr="000D4323">
              <w:rPr>
                <w:rFonts w:ascii="Times New Roman" w:hAnsi="Times New Roman"/>
                <w:noProof/>
                <w:szCs w:val="24"/>
                <w:lang w:val="en-GB"/>
              </w:rPr>
              <w:t>148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1,1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rPr>
            </w:pPr>
            <w:r w:rsidRPr="000D4323">
              <w:rPr>
                <w:rFonts w:ascii="Times New Roman" w:hAnsi="Times New Roman"/>
                <w:noProof/>
                <w:szCs w:val="24"/>
              </w:rPr>
              <w:t>Våren 2002:</w:t>
            </w:r>
            <w:r w:rsidRPr="000D4323">
              <w:rPr>
                <w:rStyle w:val="skrift-hevet"/>
                <w:rFonts w:ascii="Times New Roman" w:hAnsi="Times New Roman"/>
                <w:szCs w:val="24"/>
              </w:rPr>
              <w:t>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386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lang w:val="en-GB"/>
              </w:rPr>
            </w:pPr>
            <w:r w:rsidRPr="000D4323">
              <w:rPr>
                <w:rFonts w:ascii="Times New Roman" w:hAnsi="Times New Roman"/>
                <w:noProof/>
                <w:szCs w:val="24"/>
                <w:lang w:val="en-GB"/>
              </w:rPr>
              <w:t>2,8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Per 1. april 2003:</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80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0,5 prosent</w:t>
            </w:r>
          </w:p>
        </w:tc>
      </w:tr>
      <w:tr w:rsidR="007D3721" w:rsidRPr="000D4323" w:rsidTr="00036E6E">
        <w:trPr>
          <w:trHeight w:val="371"/>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Våren 2004:</w:t>
            </w:r>
            <w:r w:rsidRPr="000D4323">
              <w:rPr>
                <w:rStyle w:val="skrift-hevet"/>
                <w:rFonts w:ascii="Times New Roman" w:hAnsi="Times New Roman"/>
                <w:szCs w:val="24"/>
              </w:rPr>
              <w:t>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168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1,1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Per 1. april 2005:</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106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0,7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Våren 2006:</w:t>
            </w:r>
            <w:r w:rsidRPr="000D4323">
              <w:rPr>
                <w:rStyle w:val="skrift-hevet"/>
                <w:rFonts w:ascii="Times New Roman" w:hAnsi="Times New Roman"/>
                <w:szCs w:val="24"/>
              </w:rPr>
              <w:t>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 xml:space="preserve">207 øre/time </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 xml:space="preserve">1,3 prosent </w:t>
            </w:r>
          </w:p>
        </w:tc>
      </w:tr>
      <w:tr w:rsidR="007D3721" w:rsidRPr="000D4323" w:rsidTr="00036E6E">
        <w:trPr>
          <w:trHeight w:val="371"/>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Per 1. april 2007:</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273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1,7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lang w:val="en-GB"/>
              </w:rPr>
            </w:pPr>
            <w:r w:rsidRPr="000D4323">
              <w:rPr>
                <w:rFonts w:ascii="Times New Roman" w:hAnsi="Times New Roman"/>
                <w:noProof/>
                <w:szCs w:val="24"/>
                <w:lang w:val="en-GB"/>
              </w:rPr>
              <w:t>Per 1. april 2008:</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289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1,7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noProof/>
                <w:szCs w:val="24"/>
              </w:rPr>
            </w:pPr>
            <w:r w:rsidRPr="000D4323">
              <w:rPr>
                <w:rFonts w:ascii="Times New Roman" w:hAnsi="Times New Roman"/>
                <w:noProof/>
                <w:szCs w:val="24"/>
              </w:rPr>
              <w:t>Per 1. april 2009:</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112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0,6 prosent</w:t>
            </w:r>
          </w:p>
        </w:tc>
      </w:tr>
      <w:tr w:rsidR="007D3721" w:rsidRPr="000D4323" w:rsidTr="00036E6E">
        <w:trPr>
          <w:trHeight w:val="371"/>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szCs w:val="24"/>
                <w:vertAlign w:val="superscript"/>
              </w:rPr>
            </w:pPr>
            <w:r w:rsidRPr="000D4323">
              <w:rPr>
                <w:rFonts w:ascii="Times New Roman" w:hAnsi="Times New Roman"/>
                <w:noProof/>
                <w:szCs w:val="24"/>
              </w:rPr>
              <w:t>Våren 2010:</w:t>
            </w:r>
            <w:r w:rsidRPr="000D4323">
              <w:rPr>
                <w:rStyle w:val="skrift-hevet"/>
                <w:rFonts w:ascii="Times New Roman" w:hAnsi="Times New Roman"/>
                <w:szCs w:val="24"/>
              </w:rPr>
              <w:t xml:space="preserve"> 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282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1,5 prosent</w:t>
            </w:r>
          </w:p>
        </w:tc>
      </w:tr>
      <w:tr w:rsidR="007D3721" w:rsidRPr="000D4323" w:rsidTr="00036E6E">
        <w:trPr>
          <w:trHeight w:val="357"/>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szCs w:val="24"/>
                <w:vertAlign w:val="superscript"/>
              </w:rPr>
            </w:pPr>
            <w:r w:rsidRPr="000D4323">
              <w:rPr>
                <w:rFonts w:ascii="Times New Roman" w:hAnsi="Times New Roman"/>
                <w:noProof/>
                <w:szCs w:val="24"/>
              </w:rPr>
              <w:t>Per 1. april 2011:</w:t>
            </w:r>
            <w:r w:rsidRPr="000D4323">
              <w:rPr>
                <w:rStyle w:val="skrift-hevet"/>
                <w:rFonts w:ascii="Times New Roman" w:hAnsi="Times New Roman"/>
                <w:szCs w:val="24"/>
              </w:rPr>
              <w:t xml:space="preserve"> </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219 øre/time</w:t>
            </w:r>
          </w:p>
        </w:tc>
        <w:tc>
          <w:tcPr>
            <w:tcW w:w="1365"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1,1 prosent</w:t>
            </w:r>
          </w:p>
        </w:tc>
      </w:tr>
      <w:tr w:rsidR="007D3721" w:rsidRPr="000D4323" w:rsidTr="00036E6E">
        <w:trPr>
          <w:trHeight w:val="371"/>
        </w:trPr>
        <w:tc>
          <w:tcPr>
            <w:tcW w:w="2033" w:type="pct"/>
          </w:tcPr>
          <w:p w:rsidR="007D3721" w:rsidRDefault="007D3721" w:rsidP="00036E6E">
            <w:pPr>
              <w:autoSpaceDE w:val="0"/>
              <w:autoSpaceDN w:val="0"/>
              <w:adjustRightInd w:val="0"/>
              <w:spacing w:before="120" w:after="0" w:line="220" w:lineRule="exact"/>
              <w:ind w:left="79" w:right="79"/>
              <w:rPr>
                <w:rFonts w:ascii="Times New Roman" w:hAnsi="Times New Roman"/>
                <w:szCs w:val="24"/>
                <w:vertAlign w:val="superscript"/>
              </w:rPr>
            </w:pPr>
            <w:r w:rsidRPr="000D4323">
              <w:rPr>
                <w:rFonts w:ascii="Times New Roman" w:hAnsi="Times New Roman"/>
                <w:noProof/>
                <w:szCs w:val="24"/>
              </w:rPr>
              <w:t xml:space="preserve">Våren 2012: </w:t>
            </w:r>
            <w:r w:rsidRPr="000D4323">
              <w:rPr>
                <w:rStyle w:val="skrift-hevet"/>
                <w:rFonts w:ascii="Times New Roman" w:hAnsi="Times New Roman"/>
                <w:szCs w:val="24"/>
              </w:rPr>
              <w:t>1</w:t>
            </w:r>
          </w:p>
        </w:tc>
        <w:tc>
          <w:tcPr>
            <w:tcW w:w="1602" w:type="pct"/>
          </w:tcPr>
          <w:p w:rsidR="007D3721" w:rsidRDefault="007D3721" w:rsidP="00036E6E">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292 øre/time</w:t>
            </w:r>
          </w:p>
        </w:tc>
        <w:tc>
          <w:tcPr>
            <w:tcW w:w="1365" w:type="pct"/>
          </w:tcPr>
          <w:p w:rsidR="008B3B27" w:rsidRDefault="007D3721" w:rsidP="008B3B27">
            <w:pPr>
              <w:autoSpaceDE w:val="0"/>
              <w:autoSpaceDN w:val="0"/>
              <w:adjustRightInd w:val="0"/>
              <w:spacing w:before="120" w:after="0" w:line="220" w:lineRule="exact"/>
              <w:ind w:left="79" w:right="79"/>
              <w:jc w:val="center"/>
              <w:rPr>
                <w:rFonts w:ascii="Times New Roman" w:hAnsi="Times New Roman"/>
                <w:noProof/>
                <w:szCs w:val="24"/>
              </w:rPr>
            </w:pPr>
            <w:r w:rsidRPr="000D4323">
              <w:rPr>
                <w:rFonts w:ascii="Times New Roman" w:hAnsi="Times New Roman"/>
                <w:noProof/>
                <w:szCs w:val="24"/>
              </w:rPr>
              <w:t>1,4 prosent</w:t>
            </w:r>
          </w:p>
        </w:tc>
      </w:tr>
      <w:tr w:rsidR="008B3B27" w:rsidRPr="000D4323" w:rsidTr="00036E6E">
        <w:trPr>
          <w:trHeight w:val="371"/>
        </w:trPr>
        <w:tc>
          <w:tcPr>
            <w:tcW w:w="2033" w:type="pct"/>
          </w:tcPr>
          <w:p w:rsidR="008B3B27" w:rsidRPr="000D4323" w:rsidRDefault="008B3B27" w:rsidP="00036E6E">
            <w:pPr>
              <w:autoSpaceDE w:val="0"/>
              <w:autoSpaceDN w:val="0"/>
              <w:adjustRightInd w:val="0"/>
              <w:spacing w:before="120" w:after="0" w:line="220" w:lineRule="exact"/>
              <w:ind w:left="79" w:right="79"/>
              <w:rPr>
                <w:rFonts w:ascii="Times New Roman" w:hAnsi="Times New Roman"/>
                <w:noProof/>
                <w:szCs w:val="24"/>
              </w:rPr>
            </w:pPr>
            <w:r>
              <w:rPr>
                <w:rFonts w:ascii="Times New Roman" w:hAnsi="Times New Roman"/>
                <w:noProof/>
                <w:szCs w:val="24"/>
              </w:rPr>
              <w:t>Per 1. april 2013:</w:t>
            </w:r>
          </w:p>
        </w:tc>
        <w:tc>
          <w:tcPr>
            <w:tcW w:w="1602" w:type="pct"/>
          </w:tcPr>
          <w:p w:rsidR="008B3B27" w:rsidRPr="000D4323" w:rsidRDefault="008B3B27" w:rsidP="00036E6E">
            <w:pPr>
              <w:autoSpaceDE w:val="0"/>
              <w:autoSpaceDN w:val="0"/>
              <w:adjustRightInd w:val="0"/>
              <w:spacing w:before="120" w:after="0" w:line="220" w:lineRule="exact"/>
              <w:ind w:left="79" w:right="79"/>
              <w:jc w:val="center"/>
              <w:rPr>
                <w:rFonts w:ascii="Times New Roman" w:hAnsi="Times New Roman"/>
                <w:noProof/>
                <w:szCs w:val="24"/>
              </w:rPr>
            </w:pPr>
            <w:r>
              <w:rPr>
                <w:rFonts w:ascii="Times New Roman" w:hAnsi="Times New Roman"/>
                <w:noProof/>
                <w:szCs w:val="24"/>
              </w:rPr>
              <w:t>114 øre/time</w:t>
            </w:r>
          </w:p>
        </w:tc>
        <w:tc>
          <w:tcPr>
            <w:tcW w:w="1365" w:type="pct"/>
          </w:tcPr>
          <w:p w:rsidR="008B3B27" w:rsidRPr="000D4323" w:rsidRDefault="008B3B27" w:rsidP="00036E6E">
            <w:pPr>
              <w:autoSpaceDE w:val="0"/>
              <w:autoSpaceDN w:val="0"/>
              <w:adjustRightInd w:val="0"/>
              <w:spacing w:before="120" w:after="0" w:line="220" w:lineRule="exact"/>
              <w:ind w:left="79" w:right="79"/>
              <w:jc w:val="center"/>
              <w:rPr>
                <w:rFonts w:ascii="Times New Roman" w:hAnsi="Times New Roman"/>
                <w:noProof/>
                <w:szCs w:val="24"/>
              </w:rPr>
            </w:pPr>
            <w:r>
              <w:rPr>
                <w:rFonts w:ascii="Times New Roman" w:hAnsi="Times New Roman"/>
                <w:noProof/>
                <w:szCs w:val="24"/>
              </w:rPr>
              <w:t>0,5 prosent</w:t>
            </w:r>
          </w:p>
        </w:tc>
      </w:tr>
    </w:tbl>
    <w:p w:rsidR="007D3721" w:rsidRPr="00670123" w:rsidRDefault="007D3721" w:rsidP="006859B1">
      <w:pPr>
        <w:pStyle w:val="Nummerertliste"/>
        <w:numPr>
          <w:ilvl w:val="0"/>
          <w:numId w:val="52"/>
        </w:numPr>
        <w:rPr>
          <w:sz w:val="20"/>
        </w:rPr>
      </w:pPr>
      <w:r w:rsidRPr="00D37B55">
        <w:rPr>
          <w:sz w:val="20"/>
        </w:rPr>
        <w:t>Gjennomsnittstallet er summen av alle nivåmessige tillegg gitt i de forbundsvise områdene inklusive generelle tillegg, lavlønnstillegg, fagarbeidertillegg, ansiennitetstillegg, skifttillegg etc. De fleste forbundsvise tarifftilleggene ble gitt med ulike virkningstidspunkt mellom 1. april til 1. juli.</w:t>
      </w:r>
    </w:p>
    <w:p w:rsidR="007D3721" w:rsidRDefault="007D3721" w:rsidP="007D3721">
      <w:pPr>
        <w:pStyle w:val="Nummerertliste"/>
        <w:numPr>
          <w:ilvl w:val="0"/>
          <w:numId w:val="0"/>
        </w:numPr>
        <w:rPr>
          <w:sz w:val="28"/>
          <w:szCs w:val="28"/>
        </w:rPr>
      </w:pPr>
    </w:p>
    <w:p w:rsidR="007D3721" w:rsidRPr="0019335D" w:rsidRDefault="007D3721" w:rsidP="005415FF">
      <w:pPr>
        <w:spacing w:after="0" w:line="276" w:lineRule="auto"/>
        <w:rPr>
          <w:rFonts w:ascii="Arial" w:hAnsi="Arial" w:cs="Arial"/>
          <w:sz w:val="28"/>
          <w:szCs w:val="28"/>
        </w:rPr>
      </w:pPr>
      <w:r>
        <w:rPr>
          <w:rFonts w:ascii="Arial" w:hAnsi="Arial" w:cs="Arial"/>
          <w:noProof/>
          <w:sz w:val="28"/>
          <w:szCs w:val="28"/>
        </w:rPr>
        <w:drawing>
          <wp:inline distT="0" distB="0" distL="0" distR="0">
            <wp:extent cx="3242417" cy="1875584"/>
            <wp:effectExtent l="19050" t="0" r="0" b="0"/>
            <wp:docPr id="2"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srcRect/>
                    <a:stretch>
                      <a:fillRect/>
                    </a:stretch>
                  </pic:blipFill>
                  <pic:spPr bwMode="auto">
                    <a:xfrm>
                      <a:off x="0" y="0"/>
                      <a:ext cx="3248025" cy="1878828"/>
                    </a:xfrm>
                    <a:prstGeom prst="rect">
                      <a:avLst/>
                    </a:prstGeom>
                    <a:noFill/>
                    <a:ln w="9525">
                      <a:noFill/>
                      <a:miter lim="800000"/>
                      <a:headEnd/>
                      <a:tailEnd/>
                    </a:ln>
                  </pic:spPr>
                </pic:pic>
              </a:graphicData>
            </a:graphic>
          </wp:inline>
        </w:drawing>
      </w:r>
    </w:p>
    <w:p w:rsidR="007D3721" w:rsidRPr="00E42378" w:rsidRDefault="007D3721" w:rsidP="007D3721">
      <w:pPr>
        <w:pStyle w:val="figur-tittel"/>
      </w:pPr>
      <w:r w:rsidRPr="00E42378">
        <w:t xml:space="preserve">Lønnsglidningen som andel av total lønnsvekst fra 1. oktober til 1. oktober for industriarbeidere i NHO-bedrifter </w:t>
      </w:r>
    </w:p>
    <w:p w:rsidR="007D3721" w:rsidRDefault="007D3721" w:rsidP="007D3721">
      <w:pPr>
        <w:pStyle w:val="Kilde"/>
      </w:pPr>
      <w:r w:rsidRPr="00E42378">
        <w:t>Kilde</w:t>
      </w:r>
      <w:r w:rsidR="00AA20A6">
        <w:t>r</w:t>
      </w:r>
      <w:r w:rsidRPr="00E42378">
        <w:t>: NHO</w:t>
      </w:r>
      <w:r w:rsidR="00AA20A6">
        <w:t xml:space="preserve"> og SSB</w:t>
      </w:r>
    </w:p>
    <w:p w:rsidR="007D3721" w:rsidRDefault="007D3721" w:rsidP="007D3721">
      <w:pPr>
        <w:pStyle w:val="tabell-tittel"/>
      </w:pPr>
      <w:r w:rsidRPr="00694815">
        <w:lastRenderedPageBreak/>
        <w:t>Tariffmessig lønnsøkning og lønnsglidning for industriarbeidere basert på timefortjenester</w:t>
      </w:r>
      <w:r w:rsidRPr="003E757E">
        <w:rPr>
          <w:rStyle w:val="skrift-hevet"/>
        </w:rPr>
        <w:t>1</w:t>
      </w:r>
      <w:r w:rsidRPr="00694815">
        <w:t>, omregnet til 37,5 t/uke. Endring i prosent fra tilsvarende periode året før.</w:t>
      </w:r>
    </w:p>
    <w:tbl>
      <w:tblPr>
        <w:tblStyle w:val="TrykketTabell"/>
        <w:tblW w:w="7601" w:type="dxa"/>
        <w:tblLook w:val="04A0"/>
      </w:tblPr>
      <w:tblGrid>
        <w:gridCol w:w="807"/>
        <w:gridCol w:w="1534"/>
        <w:gridCol w:w="1533"/>
        <w:gridCol w:w="1719"/>
        <w:gridCol w:w="2008"/>
      </w:tblGrid>
      <w:tr w:rsidR="007D3721" w:rsidRPr="00A44D69" w:rsidTr="00EF7EFE">
        <w:trPr>
          <w:cnfStyle w:val="100000000000"/>
          <w:trHeight w:val="340"/>
        </w:trPr>
        <w:tc>
          <w:tcPr>
            <w:tcW w:w="807" w:type="dxa"/>
            <w:vMerge w:val="restart"/>
            <w:tcBorders>
              <w:bottom w:val="nil"/>
            </w:tcBorders>
            <w:noWrap/>
            <w:hideMark/>
          </w:tcPr>
          <w:p w:rsidR="007D3721" w:rsidRPr="00A44D69" w:rsidRDefault="007D3721" w:rsidP="00036E6E">
            <w:pPr>
              <w:spacing w:after="0"/>
              <w:rPr>
                <w:rFonts w:ascii="Arial" w:eastAsia="Times New Roman" w:hAnsi="Arial" w:cs="Arial"/>
                <w:color w:val="000000"/>
                <w:szCs w:val="24"/>
              </w:rPr>
            </w:pPr>
            <w:r w:rsidRPr="00A44D69">
              <w:rPr>
                <w:rFonts w:ascii="Arial" w:eastAsia="Times New Roman" w:hAnsi="Arial" w:cs="Arial"/>
                <w:color w:val="000000"/>
                <w:szCs w:val="24"/>
              </w:rPr>
              <w:t> </w:t>
            </w:r>
          </w:p>
          <w:p w:rsidR="007D3721" w:rsidRPr="00A44D69" w:rsidRDefault="007D3721" w:rsidP="00036E6E">
            <w:pPr>
              <w:spacing w:after="0"/>
              <w:rPr>
                <w:rFonts w:ascii="Arial" w:eastAsia="Times New Roman" w:hAnsi="Arial" w:cs="Arial"/>
                <w:color w:val="000000"/>
                <w:szCs w:val="24"/>
              </w:rPr>
            </w:pPr>
            <w:r w:rsidRPr="00A44D69">
              <w:rPr>
                <w:rFonts w:ascii="Arial" w:eastAsia="Times New Roman" w:hAnsi="Arial" w:cs="Arial"/>
                <w:color w:val="000000"/>
                <w:szCs w:val="24"/>
              </w:rPr>
              <w:t> </w:t>
            </w:r>
          </w:p>
          <w:p w:rsidR="007D3721" w:rsidRDefault="007D3721" w:rsidP="00036E6E">
            <w:pPr>
              <w:spacing w:after="0"/>
              <w:rPr>
                <w:rFonts w:ascii="Arial" w:eastAsia="Times New Roman" w:hAnsi="Arial" w:cs="Arial"/>
                <w:color w:val="000000"/>
                <w:sz w:val="24"/>
                <w:szCs w:val="24"/>
                <w:lang w:eastAsia="nb-NO"/>
              </w:rPr>
            </w:pPr>
            <w:r w:rsidRPr="00A44D69">
              <w:rPr>
                <w:rFonts w:ascii="Arial" w:eastAsia="Times New Roman" w:hAnsi="Arial" w:cs="Arial"/>
                <w:color w:val="000000"/>
                <w:szCs w:val="24"/>
              </w:rPr>
              <w:t> </w:t>
            </w:r>
          </w:p>
        </w:tc>
        <w:tc>
          <w:tcPr>
            <w:tcW w:w="1534" w:type="dxa"/>
            <w:vMerge w:val="restart"/>
            <w:tcBorders>
              <w:bottom w:val="nil"/>
            </w:tcBorders>
            <w:noWrap/>
            <w:vAlign w:val="bottom"/>
            <w:hideMark/>
          </w:tcPr>
          <w:p w:rsidR="007D3721" w:rsidRDefault="007D3721" w:rsidP="00036E6E">
            <w:pPr>
              <w:spacing w:after="0"/>
              <w:jc w:val="center"/>
              <w:rPr>
                <w:color w:val="000000"/>
                <w:sz w:val="20"/>
                <w:lang w:eastAsia="nb-NO"/>
              </w:rPr>
            </w:pPr>
            <w:r w:rsidRPr="00D37B55">
              <w:rPr>
                <w:color w:val="000000"/>
                <w:sz w:val="20"/>
              </w:rPr>
              <w:t>Lønnsøkning</w:t>
            </w:r>
          </w:p>
          <w:p w:rsidR="007D3721" w:rsidRDefault="007D3721" w:rsidP="00036E6E">
            <w:pPr>
              <w:spacing w:after="0"/>
              <w:jc w:val="center"/>
              <w:rPr>
                <w:color w:val="000000"/>
                <w:sz w:val="20"/>
                <w:lang w:eastAsia="nb-NO"/>
              </w:rPr>
            </w:pPr>
            <w:r w:rsidRPr="00D37B55">
              <w:rPr>
                <w:color w:val="000000"/>
                <w:sz w:val="20"/>
              </w:rPr>
              <w:t>pr. time</w:t>
            </w:r>
          </w:p>
        </w:tc>
        <w:tc>
          <w:tcPr>
            <w:tcW w:w="3252" w:type="dxa"/>
            <w:gridSpan w:val="2"/>
            <w:noWrap/>
            <w:hideMark/>
          </w:tcPr>
          <w:p w:rsidR="007D3721" w:rsidRPr="00FB0E95" w:rsidRDefault="007D3721" w:rsidP="00036E6E">
            <w:pPr>
              <w:spacing w:after="0"/>
              <w:jc w:val="center"/>
              <w:rPr>
                <w:color w:val="000000"/>
                <w:sz w:val="20"/>
              </w:rPr>
            </w:pPr>
            <w:r w:rsidRPr="00D37B55">
              <w:rPr>
                <w:color w:val="000000"/>
                <w:sz w:val="20"/>
              </w:rPr>
              <w:t>Herav:</w:t>
            </w:r>
          </w:p>
        </w:tc>
        <w:tc>
          <w:tcPr>
            <w:tcW w:w="2008" w:type="dxa"/>
            <w:vMerge w:val="restart"/>
            <w:tcBorders>
              <w:bottom w:val="nil"/>
            </w:tcBorders>
            <w:noWrap/>
            <w:vAlign w:val="bottom"/>
            <w:hideMark/>
          </w:tcPr>
          <w:p w:rsidR="007D3721" w:rsidRDefault="007D3721" w:rsidP="00036E6E">
            <w:pPr>
              <w:spacing w:after="0"/>
              <w:jc w:val="center"/>
              <w:rPr>
                <w:color w:val="000000"/>
                <w:sz w:val="20"/>
                <w:lang w:eastAsia="nb-NO"/>
              </w:rPr>
            </w:pPr>
            <w:r w:rsidRPr="00D37B55">
              <w:rPr>
                <w:color w:val="000000"/>
                <w:sz w:val="20"/>
              </w:rPr>
              <w:t>Lønnsglidning i prosent av total</w:t>
            </w:r>
          </w:p>
          <w:p w:rsidR="007D3721" w:rsidRDefault="007D3721" w:rsidP="00036E6E">
            <w:pPr>
              <w:spacing w:after="0"/>
              <w:jc w:val="center"/>
              <w:rPr>
                <w:color w:val="000000"/>
                <w:sz w:val="20"/>
                <w:lang w:eastAsia="nb-NO"/>
              </w:rPr>
            </w:pPr>
            <w:r w:rsidRPr="00D37B55">
              <w:rPr>
                <w:color w:val="000000"/>
                <w:sz w:val="20"/>
              </w:rPr>
              <w:t>lønnsøkning</w:t>
            </w:r>
          </w:p>
        </w:tc>
      </w:tr>
      <w:tr w:rsidR="007D3721" w:rsidRPr="00A44D69" w:rsidTr="00EF7EFE">
        <w:trPr>
          <w:trHeight w:val="193"/>
        </w:trPr>
        <w:tc>
          <w:tcPr>
            <w:tcW w:w="807" w:type="dxa"/>
            <w:vMerge/>
            <w:tcBorders>
              <w:top w:val="nil"/>
            </w:tcBorders>
            <w:noWrap/>
            <w:hideMark/>
          </w:tcPr>
          <w:p w:rsidR="007D3721" w:rsidRPr="00A44D69" w:rsidRDefault="007D3721" w:rsidP="00036E6E">
            <w:pPr>
              <w:rPr>
                <w:rFonts w:ascii="Arial" w:eastAsia="Times New Roman" w:hAnsi="Arial" w:cs="Arial"/>
                <w:color w:val="000000"/>
                <w:szCs w:val="24"/>
              </w:rPr>
            </w:pPr>
          </w:p>
        </w:tc>
        <w:tc>
          <w:tcPr>
            <w:tcW w:w="1534" w:type="dxa"/>
            <w:vMerge/>
            <w:tcBorders>
              <w:top w:val="nil"/>
            </w:tcBorders>
            <w:noWrap/>
            <w:hideMark/>
          </w:tcPr>
          <w:p w:rsidR="007D3721" w:rsidRPr="00A44D69" w:rsidRDefault="007D3721" w:rsidP="00036E6E">
            <w:pPr>
              <w:rPr>
                <w:rFonts w:ascii="Calibri" w:eastAsia="Times New Roman" w:hAnsi="Calibri" w:cs="Calibri"/>
                <w:color w:val="000000"/>
                <w:szCs w:val="24"/>
              </w:rPr>
            </w:pPr>
          </w:p>
        </w:tc>
        <w:tc>
          <w:tcPr>
            <w:tcW w:w="1533" w:type="dxa"/>
            <w:noWrap/>
            <w:vAlign w:val="bottom"/>
            <w:hideMark/>
          </w:tcPr>
          <w:p w:rsidR="007D3721" w:rsidRDefault="007D3721" w:rsidP="00036E6E">
            <w:pPr>
              <w:spacing w:after="40"/>
              <w:jc w:val="center"/>
              <w:rPr>
                <w:rFonts w:ascii="Calibri" w:eastAsia="Times New Roman" w:hAnsi="Calibri" w:cs="Calibri"/>
                <w:color w:val="000000"/>
                <w:sz w:val="24"/>
                <w:szCs w:val="24"/>
                <w:lang w:eastAsia="nb-NO"/>
              </w:rPr>
            </w:pPr>
            <w:r w:rsidRPr="00D37B55">
              <w:rPr>
                <w:color w:val="000000"/>
                <w:sz w:val="20"/>
              </w:rPr>
              <w:t>Tarifftillegg</w:t>
            </w:r>
          </w:p>
        </w:tc>
        <w:tc>
          <w:tcPr>
            <w:tcW w:w="1719" w:type="dxa"/>
            <w:noWrap/>
            <w:vAlign w:val="bottom"/>
            <w:hideMark/>
          </w:tcPr>
          <w:p w:rsidR="007D3721" w:rsidRDefault="007D3721" w:rsidP="00036E6E">
            <w:pPr>
              <w:spacing w:after="40"/>
              <w:jc w:val="center"/>
              <w:rPr>
                <w:rFonts w:ascii="Calibri" w:eastAsia="Times New Roman" w:hAnsi="Calibri" w:cs="Calibri"/>
                <w:color w:val="000000"/>
                <w:sz w:val="24"/>
                <w:szCs w:val="24"/>
                <w:lang w:eastAsia="nb-NO"/>
              </w:rPr>
            </w:pPr>
            <w:r w:rsidRPr="00D37B55">
              <w:rPr>
                <w:color w:val="000000"/>
                <w:sz w:val="20"/>
              </w:rPr>
              <w:t>Lønnsglidning</w:t>
            </w:r>
            <w:r w:rsidRPr="001E01B9">
              <w:rPr>
                <w:color w:val="000000"/>
                <w:sz w:val="20"/>
                <w:vertAlign w:val="superscript"/>
              </w:rPr>
              <w:t>2</w:t>
            </w:r>
          </w:p>
        </w:tc>
        <w:tc>
          <w:tcPr>
            <w:tcW w:w="2008" w:type="dxa"/>
            <w:vMerge/>
            <w:tcBorders>
              <w:top w:val="nil"/>
            </w:tcBorders>
            <w:noWrap/>
            <w:hideMark/>
          </w:tcPr>
          <w:p w:rsidR="007D3721" w:rsidRPr="00A44D69" w:rsidRDefault="007D3721" w:rsidP="00036E6E">
            <w:pPr>
              <w:rPr>
                <w:rFonts w:ascii="Calibri" w:eastAsia="Times New Roman" w:hAnsi="Calibri" w:cs="Calibri"/>
                <w:color w:val="000000"/>
                <w:szCs w:val="24"/>
              </w:rPr>
            </w:pPr>
          </w:p>
        </w:tc>
      </w:tr>
      <w:tr w:rsidR="007D3721" w:rsidRPr="00A44D69" w:rsidTr="00EF7EFE">
        <w:trPr>
          <w:trHeight w:val="170"/>
        </w:trPr>
        <w:tc>
          <w:tcPr>
            <w:tcW w:w="807" w:type="dxa"/>
            <w:tcBorders>
              <w:top w:val="single" w:sz="4" w:space="0" w:color="auto"/>
              <w:bottom w:val="nil"/>
            </w:tcBorders>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2002</w:t>
            </w:r>
          </w:p>
        </w:tc>
        <w:tc>
          <w:tcPr>
            <w:tcW w:w="1534" w:type="dxa"/>
            <w:tcBorders>
              <w:top w:val="single" w:sz="4" w:space="0" w:color="auto"/>
              <w:bottom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5,0</w:t>
            </w:r>
          </w:p>
        </w:tc>
        <w:tc>
          <w:tcPr>
            <w:tcW w:w="1533" w:type="dxa"/>
            <w:tcBorders>
              <w:top w:val="single" w:sz="4" w:space="0" w:color="auto"/>
              <w:bottom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2,4</w:t>
            </w:r>
          </w:p>
        </w:tc>
        <w:tc>
          <w:tcPr>
            <w:tcW w:w="1719" w:type="dxa"/>
            <w:tcBorders>
              <w:top w:val="single" w:sz="4" w:space="0" w:color="auto"/>
              <w:bottom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2,6</w:t>
            </w:r>
          </w:p>
        </w:tc>
        <w:tc>
          <w:tcPr>
            <w:tcW w:w="2008" w:type="dxa"/>
            <w:tcBorders>
              <w:top w:val="single" w:sz="4" w:space="0" w:color="auto"/>
              <w:bottom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52</w:t>
            </w:r>
          </w:p>
        </w:tc>
      </w:tr>
      <w:tr w:rsidR="007D3721" w:rsidRPr="00A44D69" w:rsidTr="00EF7EFE">
        <w:trPr>
          <w:trHeight w:val="170"/>
        </w:trPr>
        <w:tc>
          <w:tcPr>
            <w:tcW w:w="807" w:type="dxa"/>
            <w:tcBorders>
              <w:top w:val="nil"/>
            </w:tcBorders>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tcBorders>
              <w:top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5,9</w:t>
            </w:r>
          </w:p>
        </w:tc>
        <w:tc>
          <w:tcPr>
            <w:tcW w:w="1533" w:type="dxa"/>
            <w:tcBorders>
              <w:top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2,8</w:t>
            </w:r>
          </w:p>
        </w:tc>
        <w:tc>
          <w:tcPr>
            <w:tcW w:w="1719" w:type="dxa"/>
            <w:tcBorders>
              <w:top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3,1</w:t>
            </w:r>
          </w:p>
        </w:tc>
        <w:tc>
          <w:tcPr>
            <w:tcW w:w="2008" w:type="dxa"/>
            <w:tcBorders>
              <w:top w:val="nil"/>
            </w:tcBorders>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53</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2003</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3,5</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0,9</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2,6</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74</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3,3</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0,5</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2,8</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85</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2004</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3,6</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0,9</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2,7</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75</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3,4</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1,1</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2,3</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68</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2005</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3,4</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0,9</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2,5</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74</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3,4</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0,7</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2,7</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79</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2006</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3,6</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0,9</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2,7</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75</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4,0</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1,3</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2,7</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68</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2007</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5,5</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1,7</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3,8</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69</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5,9</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1,7</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4,2</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71</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2008</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5,7</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1,7</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4,0</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70</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5,8</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1,7</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4,1</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71</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2009</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3,9</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0,5</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3,4</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87</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3,2</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0,6</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2,6</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81</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2010</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3,6</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1,2</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2,4</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67</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3,9</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1,5</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2,4</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61</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2011</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4,4</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1,3</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3,1</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noProof/>
                <w:color w:val="000000"/>
                <w:szCs w:val="24"/>
              </w:rPr>
              <w:t>70</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4,5</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1,1</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3,4</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76</w:t>
            </w:r>
          </w:p>
        </w:tc>
      </w:tr>
      <w:tr w:rsidR="007D3721" w:rsidRPr="00A44D69" w:rsidTr="00EF7EFE">
        <w:trPr>
          <w:trHeight w:val="170"/>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2012</w:t>
            </w:r>
          </w:p>
        </w:tc>
        <w:tc>
          <w:tcPr>
            <w:tcW w:w="1534" w:type="dxa"/>
            <w:noWrap/>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4</w:t>
            </w:r>
            <w:r>
              <w:rPr>
                <w:rFonts w:ascii="Times New Roman" w:eastAsia="Times New Roman" w:hAnsi="Times New Roman"/>
                <w:color w:val="000000"/>
                <w:szCs w:val="24"/>
              </w:rPr>
              <w:t>,1</w:t>
            </w:r>
            <w:r w:rsidRPr="00671299">
              <w:rPr>
                <w:rFonts w:ascii="Times New Roman" w:eastAsia="Times New Roman" w:hAnsi="Times New Roman"/>
                <w:color w:val="000000"/>
                <w:szCs w:val="24"/>
              </w:rPr>
              <w:t xml:space="preserve"> </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1,3</w:t>
            </w:r>
          </w:p>
        </w:tc>
        <w:tc>
          <w:tcPr>
            <w:tcW w:w="1719"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2</w:t>
            </w:r>
            <w:r>
              <w:rPr>
                <w:rFonts w:ascii="Times New Roman" w:eastAsia="Times New Roman" w:hAnsi="Times New Roman"/>
                <w:color w:val="000000"/>
                <w:szCs w:val="24"/>
              </w:rPr>
              <w:t>.8</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68</w:t>
            </w:r>
          </w:p>
        </w:tc>
      </w:tr>
      <w:tr w:rsidR="007D3721" w:rsidRPr="00A44D69" w:rsidTr="00EF7EFE">
        <w:trPr>
          <w:trHeight w:val="315"/>
        </w:trPr>
        <w:tc>
          <w:tcPr>
            <w:tcW w:w="807" w:type="dxa"/>
            <w:noWrap/>
            <w:hideMark/>
          </w:tcPr>
          <w:p w:rsidR="007D3721" w:rsidRPr="00671299" w:rsidRDefault="007D3721" w:rsidP="00036E6E">
            <w:pPr>
              <w:spacing w:after="0"/>
              <w:jc w:val="right"/>
              <w:rPr>
                <w:rFonts w:ascii="Times New Roman" w:eastAsia="Times New Roman" w:hAnsi="Times New Roman"/>
                <w:color w:val="000000"/>
                <w:szCs w:val="24"/>
              </w:rPr>
            </w:pPr>
            <w:r w:rsidRPr="00671299">
              <w:rPr>
                <w:rFonts w:ascii="Times New Roman" w:eastAsia="Times New Roman" w:hAnsi="Times New Roman"/>
                <w:color w:val="000000"/>
                <w:szCs w:val="24"/>
              </w:rPr>
              <w:t>01.okt</w:t>
            </w:r>
          </w:p>
        </w:tc>
        <w:tc>
          <w:tcPr>
            <w:tcW w:w="1534"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4</w:t>
            </w:r>
            <w:r>
              <w:rPr>
                <w:rFonts w:ascii="Times New Roman" w:eastAsia="Times New Roman" w:hAnsi="Times New Roman"/>
                <w:color w:val="000000"/>
                <w:szCs w:val="24"/>
              </w:rPr>
              <w:t>,1</w:t>
            </w:r>
          </w:p>
        </w:tc>
        <w:tc>
          <w:tcPr>
            <w:tcW w:w="1533" w:type="dxa"/>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1,4</w:t>
            </w:r>
          </w:p>
        </w:tc>
        <w:tc>
          <w:tcPr>
            <w:tcW w:w="1719" w:type="dxa"/>
            <w:noWrap/>
            <w:hideMark/>
          </w:tcPr>
          <w:p w:rsidR="007D3721" w:rsidRPr="00671299" w:rsidRDefault="007D3721" w:rsidP="00036E6E">
            <w:pPr>
              <w:spacing w:after="0"/>
              <w:jc w:val="center"/>
              <w:rPr>
                <w:rFonts w:ascii="Times New Roman" w:eastAsia="Times New Roman" w:hAnsi="Times New Roman"/>
                <w:color w:val="000000"/>
                <w:szCs w:val="24"/>
              </w:rPr>
            </w:pPr>
            <w:r w:rsidRPr="00671299">
              <w:rPr>
                <w:rFonts w:ascii="Times New Roman" w:eastAsia="Times New Roman" w:hAnsi="Times New Roman"/>
                <w:color w:val="000000"/>
                <w:szCs w:val="24"/>
              </w:rPr>
              <w:t>2</w:t>
            </w:r>
            <w:r>
              <w:rPr>
                <w:rFonts w:ascii="Times New Roman" w:eastAsia="Times New Roman" w:hAnsi="Times New Roman"/>
                <w:color w:val="000000"/>
                <w:szCs w:val="24"/>
              </w:rPr>
              <w:t>,7</w:t>
            </w:r>
          </w:p>
        </w:tc>
        <w:tc>
          <w:tcPr>
            <w:tcW w:w="2008" w:type="dxa"/>
            <w:hideMark/>
          </w:tcPr>
          <w:p w:rsidR="007D3721" w:rsidRPr="00671299" w:rsidRDefault="007D3721" w:rsidP="00036E6E">
            <w:pPr>
              <w:spacing w:after="0"/>
              <w:jc w:val="center"/>
              <w:rPr>
                <w:rFonts w:ascii="Times New Roman" w:eastAsia="Times New Roman" w:hAnsi="Times New Roman"/>
                <w:color w:val="000000"/>
                <w:szCs w:val="24"/>
              </w:rPr>
            </w:pPr>
            <w:r>
              <w:rPr>
                <w:rFonts w:ascii="Times New Roman" w:eastAsia="Times New Roman" w:hAnsi="Times New Roman"/>
                <w:color w:val="000000"/>
                <w:szCs w:val="24"/>
              </w:rPr>
              <w:t>66</w:t>
            </w:r>
          </w:p>
        </w:tc>
      </w:tr>
    </w:tbl>
    <w:p w:rsidR="007D3721" w:rsidRPr="00670123" w:rsidRDefault="007D3721" w:rsidP="006859B1">
      <w:pPr>
        <w:pStyle w:val="Nummerertliste"/>
        <w:numPr>
          <w:ilvl w:val="0"/>
          <w:numId w:val="51"/>
        </w:numPr>
        <w:rPr>
          <w:sz w:val="20"/>
        </w:rPr>
      </w:pPr>
      <w:r w:rsidRPr="00D37B55">
        <w:rPr>
          <w:sz w:val="20"/>
        </w:rPr>
        <w:t xml:space="preserve">Beregningsgrunnlaget: Gjennomsnittlig timefortjeneste ekskl. overtidstillegg, betaling for helligdager, feriepenger o.l. Omregning av timefortjenestene til felles ukebasis har betydning bare når det er vesentlige endringer i arbeidstiden. </w:t>
      </w:r>
    </w:p>
    <w:p w:rsidR="007D3721" w:rsidRPr="00670123" w:rsidRDefault="007D3721" w:rsidP="006859B1">
      <w:pPr>
        <w:pStyle w:val="Nummerertliste"/>
        <w:numPr>
          <w:ilvl w:val="0"/>
          <w:numId w:val="51"/>
        </w:numPr>
        <w:rPr>
          <w:sz w:val="20"/>
        </w:rPr>
      </w:pPr>
      <w:r w:rsidRPr="00D37B55">
        <w:rPr>
          <w:sz w:val="20"/>
        </w:rPr>
        <w:t>Lønnsglidningen er basert på at hele lønnsveksten mellom tilsvarende registreringsperioder i to påfølgende år er dekomponert i tarifftillegg og lønnsglidning. Dette avviker fra dekomponeringen i tabell 1.3 hvor kalenderårslønnsveksten er dekomponert i lønnsoverheng (som består både av tarifftillegg og lønnsglidning), samt bidrag til kalenderårslønnsveksten fra henholdsvis tarifftillegg og lønnsglidning.</w:t>
      </w:r>
    </w:p>
    <w:p w:rsidR="007D3721" w:rsidRDefault="007D3721" w:rsidP="007D3721">
      <w:pPr>
        <w:pStyle w:val="Kilde"/>
      </w:pPr>
      <w:r w:rsidRPr="00355A05">
        <w:t xml:space="preserve">Kilder: Grunnlagsmaterialet til </w:t>
      </w:r>
      <w:r>
        <w:t>Statistisk sentralbyrå</w:t>
      </w:r>
      <w:r w:rsidRPr="00355A05">
        <w:t>s strukturstatistikk</w:t>
      </w:r>
      <w:r w:rsidR="0070243D">
        <w:t xml:space="preserve"> og</w:t>
      </w:r>
      <w:r w:rsidRPr="00355A05">
        <w:t xml:space="preserve"> NHO</w:t>
      </w:r>
    </w:p>
    <w:p w:rsidR="007D3721" w:rsidRDefault="007D3721" w:rsidP="007D3721">
      <w:pPr>
        <w:pStyle w:val="Overskrift3"/>
      </w:pPr>
      <w:bookmarkStart w:id="55" w:name="_Toc320820661"/>
      <w:bookmarkStart w:id="56" w:name="_Toc351913430"/>
      <w:bookmarkStart w:id="57" w:name="_Toc359263556"/>
      <w:r>
        <w:t>Lønnsutviklingen for andre arbeidergrupper i NHO-området</w:t>
      </w:r>
      <w:bookmarkEnd w:id="55"/>
      <w:bookmarkEnd w:id="56"/>
      <w:bookmarkEnd w:id="57"/>
    </w:p>
    <w:p w:rsidR="00E112B8" w:rsidRDefault="0070243D" w:rsidP="00E112B8">
      <w:r>
        <w:t>I 2012 trakk f</w:t>
      </w:r>
      <w:r w:rsidRPr="00355A05">
        <w:t xml:space="preserve">orhandlinger </w:t>
      </w:r>
      <w:r w:rsidR="00E112B8" w:rsidRPr="00355A05">
        <w:t>og meklinger i større grad enn før utover i året. Der virkningstidspunktet tilsier det, er tillegg innregnet i tallgrunnlaget.</w:t>
      </w:r>
    </w:p>
    <w:p w:rsidR="00E112B8" w:rsidRDefault="00E112B8" w:rsidP="00E112B8">
      <w:r w:rsidRPr="00355A05">
        <w:t xml:space="preserve">For arbeidere i </w:t>
      </w:r>
      <w:r w:rsidRPr="00355A05">
        <w:rPr>
          <w:i/>
        </w:rPr>
        <w:t>byggevirksomhet</w:t>
      </w:r>
      <w:r w:rsidRPr="00355A05">
        <w:t xml:space="preserve"> var årslønnsveksten 3</w:t>
      </w:r>
      <w:r>
        <w:t>,0</w:t>
      </w:r>
      <w:r w:rsidRPr="00355A05">
        <w:t xml:space="preserve"> prosent fra 2011 til 2012, mot 4,3 prosent året før</w:t>
      </w:r>
      <w:r>
        <w:t>.</w:t>
      </w:r>
      <w:r w:rsidRPr="00355A05">
        <w:t xml:space="preserve">  Lønnsveksten fra 1. oktober 2011 til 1. oktober 2012 var </w:t>
      </w:r>
      <w:r>
        <w:t xml:space="preserve">også </w:t>
      </w:r>
      <w:r w:rsidRPr="00355A05">
        <w:t>3</w:t>
      </w:r>
      <w:r>
        <w:t>,0</w:t>
      </w:r>
      <w:r w:rsidRPr="00355A05">
        <w:t xml:space="preserve"> prosent, mot 3,6 prosent i tilsvarende periode året før</w:t>
      </w:r>
      <w:r>
        <w:t>.</w:t>
      </w:r>
    </w:p>
    <w:p w:rsidR="00E112B8" w:rsidRDefault="00E112B8" w:rsidP="00E112B8">
      <w:r w:rsidRPr="00355A05">
        <w:rPr>
          <w:i/>
        </w:rPr>
        <w:t>Byggevirksomhet</w:t>
      </w:r>
      <w:r w:rsidRPr="00355A05">
        <w:t xml:space="preserve"> består av to hovedgrupper, arbeidere innenfor elektrofag (om lag ⅓) og andre byggfag (om lag ⅔) som tømrere, murere, grunnarbeid innenfor stein-, jord- og sementarbeid, bygge- og tømmermestere, heisfirmaer, malermestere, rørleggerbedrifter, kobber- og blikkenslagermestere etc. Innenfor andre byggfag er det en del bedrifter som er knyttet til Industrioverenskomsten. </w:t>
      </w:r>
    </w:p>
    <w:p w:rsidR="00E112B8" w:rsidRDefault="00E112B8" w:rsidP="00E112B8">
      <w:r w:rsidRPr="00355A05">
        <w:lastRenderedPageBreak/>
        <w:t>Endringer i sammensetning av arbeidstakergruppen påvirker gjennomsnittlig lønnsvekst både for elektrosektoren og innenfor andre byggfag. Grunnen kan være utskifting av arbeidstakere og ulike bedrifter (særlig småbedrifter) i statistikkutvalget på måletidspunktene, men også at antall sysselsatte endres. Disse forhold trakk lønnsveksten ned i størrelsesorden 1</w:t>
      </w:r>
      <w:r>
        <w:t xml:space="preserve">½ </w:t>
      </w:r>
      <w:r w:rsidRPr="00355A05">
        <w:t xml:space="preserve">prosentpoeng fra okt. 2011 til okt. 2012 samlet for arbeidere innenfor byggevirksomhet, på samme måte som ved den sterke økningen i sysselsettingen i sektoren </w:t>
      </w:r>
      <w:r w:rsidR="00F0666C">
        <w:t>i</w:t>
      </w:r>
      <w:r w:rsidR="00F0666C" w:rsidRPr="00355A05">
        <w:t xml:space="preserve"> </w:t>
      </w:r>
      <w:r w:rsidRPr="00355A05">
        <w:t>2007 og 2008.</w:t>
      </w:r>
    </w:p>
    <w:p w:rsidR="00FD5210" w:rsidRDefault="00AA20A6">
      <w:pPr>
        <w:spacing w:after="0"/>
      </w:pPr>
      <w:r>
        <w:t>Mellomoppgjøret i 2013 ga et generelt tillegg på 0,75 kr/t fra 1.</w:t>
      </w:r>
      <w:r w:rsidR="00166A13">
        <w:t xml:space="preserve"> </w:t>
      </w:r>
      <w:r>
        <w:t xml:space="preserve">april. I tillegg ble det gitt garantitillegg på minstelønnsatser i fellesoverenskomsten for byggfag, samt økning i akkordsatser, som sammen med generelt tillegg og lønnsoverhenget inn i 2013 slår ut med </w:t>
      </w:r>
      <w:r w:rsidR="002F5137">
        <w:t xml:space="preserve">et bidrag til årslønnsveksten på </w:t>
      </w:r>
      <w:r>
        <w:t>1,6 prosentpoeng</w:t>
      </w:r>
      <w:r w:rsidR="00F0666C">
        <w:t>,</w:t>
      </w:r>
      <w:r>
        <w:t xml:space="preserve"> mot 2,3 prosentpoeng i</w:t>
      </w:r>
      <w:r w:rsidR="00166A13">
        <w:t xml:space="preserve"> </w:t>
      </w:r>
      <w:r>
        <w:t xml:space="preserve">fjor. Fra 2011 til 2012 ble </w:t>
      </w:r>
      <w:r w:rsidR="002F5137">
        <w:t>veksten i</w:t>
      </w:r>
      <w:r>
        <w:t xml:space="preserve"> gjennomsnitt</w:t>
      </w:r>
      <w:r w:rsidR="002F5137">
        <w:t>s</w:t>
      </w:r>
      <w:r>
        <w:t xml:space="preserve">lønn </w:t>
      </w:r>
      <w:r w:rsidR="002F5137">
        <w:t xml:space="preserve">sterkt </w:t>
      </w:r>
      <w:r>
        <w:t xml:space="preserve">dempet </w:t>
      </w:r>
      <w:r w:rsidR="002F5137">
        <w:t xml:space="preserve">av </w:t>
      </w:r>
      <w:r>
        <w:t>endringe</w:t>
      </w:r>
      <w:r w:rsidR="002F5137">
        <w:t>r</w:t>
      </w:r>
      <w:r>
        <w:t xml:space="preserve"> i sysselsettingen og sysselsettingsstrukturen. </w:t>
      </w:r>
    </w:p>
    <w:p w:rsidR="00FD5210" w:rsidRDefault="00E112B8">
      <w:pPr>
        <w:spacing w:after="0"/>
      </w:pPr>
      <w:r>
        <w:t xml:space="preserve">   </w:t>
      </w:r>
    </w:p>
    <w:p w:rsidR="00DA7C70" w:rsidRDefault="00E112B8" w:rsidP="00E112B8">
      <w:r w:rsidRPr="00355A05">
        <w:t xml:space="preserve">For andre byggfag </w:t>
      </w:r>
      <w:r>
        <w:t>som i hovedsak omfatter Fellesoverenskomsten for byggfag, utgjør lønnsoverheng, tarifftillegg, endring i minstelønnsatser samt økte akkordsatser om lag 1,9 prosentpoeng før lønnsglidning i løpet av 2013, mot 2,2 prosentpoeng året før.</w:t>
      </w:r>
      <w:r w:rsidR="00DA7C70">
        <w:t xml:space="preserve"> </w:t>
      </w:r>
    </w:p>
    <w:p w:rsidR="00E112B8" w:rsidRDefault="00E112B8" w:rsidP="00E112B8">
      <w:r w:rsidRPr="00355A05">
        <w:rPr>
          <w:i/>
        </w:rPr>
        <w:t>Transportsektoren (arbeidere)</w:t>
      </w:r>
      <w:r w:rsidRPr="00355A05">
        <w:t xml:space="preserve"> i NHO-området omfatter blant annet rutebilsektoren, spedisjonsfirmaer, innenriks sjøfart, godstransport, og i noe mindre grad grossistbedrifter, oljeselskaper m.v.</w:t>
      </w:r>
    </w:p>
    <w:p w:rsidR="00E112B8" w:rsidRDefault="00E112B8" w:rsidP="00E112B8">
      <w:r w:rsidRPr="00355A05">
        <w:t xml:space="preserve">For arbeidere innenfor </w:t>
      </w:r>
      <w:r w:rsidRPr="00355A05">
        <w:rPr>
          <w:i/>
        </w:rPr>
        <w:t>transportsektoren</w:t>
      </w:r>
      <w:r w:rsidRPr="00355A05">
        <w:t xml:space="preserve"> i NHO-området samlet var årslønnsveksten fra 2011 til 2012 4</w:t>
      </w:r>
      <w:r>
        <w:t>,2</w:t>
      </w:r>
      <w:r w:rsidRPr="00355A05">
        <w:t xml:space="preserve"> prosent, mot 3,4 prosent året. Lønnsveksten fra 1. oktober 2011 til 1. oktober 2012 var </w:t>
      </w:r>
      <w:r>
        <w:t xml:space="preserve">3,7 </w:t>
      </w:r>
      <w:r w:rsidRPr="00355A05">
        <w:t>prosent.</w:t>
      </w:r>
    </w:p>
    <w:p w:rsidR="00E112B8" w:rsidRDefault="00E112B8" w:rsidP="00E112B8">
      <w:r w:rsidRPr="00355A05">
        <w:t>Om lag 50 prosent av årsverkene i transportsektoren er avtaler med lokal forhandlingsrett. I det forbundsvise lønnsoppgjøret 2012 innenfor transportsektoren (NHO-bedrifter) ble det gitt tarifftillegg (som inkluderer generelle tillegg) som sammen med lønnsoverhenget fra 2011, ga en beregnet lønnsvekst på om lag 3</w:t>
      </w:r>
      <w:r>
        <w:t xml:space="preserve">½ </w:t>
      </w:r>
      <w:r w:rsidRPr="00355A05">
        <w:t>prosent fra 2011 til 2012, før lønnsglidning. Noen områder (for eksempel innenriks sjøfart og spedisjonsfirmaer) har lokale lønnsforhandlinger. Virkninger av lønnselementer (jf. bussbransjeavtalen) som utløser lønnsvekst ved nye kontraktsinngåelser er vanligvis ikke regnet inn i tarifftilleggene, men beregnet virkning av hevet ansiennitetstillegg er medregnet.</w:t>
      </w:r>
    </w:p>
    <w:p w:rsidR="00E112B8" w:rsidRDefault="00E112B8" w:rsidP="00E112B8">
      <w:r w:rsidRPr="00355A05">
        <w:t xml:space="preserve">Skillet mellom tarifftillegg og lønnsglidning i sektoren er usikker, men ut fra ovenstående </w:t>
      </w:r>
      <w:r w:rsidR="00166A13">
        <w:t>bidro</w:t>
      </w:r>
      <w:r w:rsidR="00166A13" w:rsidRPr="00355A05">
        <w:t xml:space="preserve"> </w:t>
      </w:r>
      <w:r w:rsidRPr="00355A05">
        <w:t xml:space="preserve">lønnsglidningen </w:t>
      </w:r>
      <w:r>
        <w:t xml:space="preserve">i gjennomsnitt </w:t>
      </w:r>
      <w:r w:rsidRPr="00355A05">
        <w:t xml:space="preserve">for hele sektoren med om lag </w:t>
      </w:r>
      <w:r>
        <w:t xml:space="preserve">¾ </w:t>
      </w:r>
      <w:r w:rsidRPr="00355A05">
        <w:t>prosentpoeng</w:t>
      </w:r>
      <w:r w:rsidR="00166A13">
        <w:t xml:space="preserve"> i 2012</w:t>
      </w:r>
      <w:r w:rsidRPr="00355A05">
        <w:t>, mot om lag 1</w:t>
      </w:r>
      <w:r>
        <w:t>½ prosentpoeng</w:t>
      </w:r>
      <w:r w:rsidRPr="00355A05">
        <w:t xml:space="preserve"> året før. </w:t>
      </w:r>
    </w:p>
    <w:p w:rsidR="00E112B8" w:rsidRDefault="00E112B8" w:rsidP="00E112B8">
      <w:r>
        <w:t>Fra 2012 til 2013 vil bidraget til lønnsveksten gjennom tillegg avtalt i 2013 og avtalte tillegg i 2012 som ble gitt fra 1.april</w:t>
      </w:r>
      <w:r w:rsidR="00013897">
        <w:t xml:space="preserve"> </w:t>
      </w:r>
      <w:r>
        <w:t xml:space="preserve">2013 i transportsektoren i NHO-området bli om lag 1½ prosentpoeng. I tillegg vil lønnsoverhenget innenfor sektoren inn i 2013 </w:t>
      </w:r>
      <w:r w:rsidR="00013897">
        <w:t>bidra med</w:t>
      </w:r>
      <w:r>
        <w:t xml:space="preserve"> om lag 1½ prosent</w:t>
      </w:r>
      <w:r w:rsidR="00013897">
        <w:t>poeng</w:t>
      </w:r>
      <w:r>
        <w:t xml:space="preserve">, tatt hensyn til </w:t>
      </w:r>
      <w:r w:rsidR="00013897">
        <w:t>at</w:t>
      </w:r>
      <w:r>
        <w:t xml:space="preserve"> deler av sektoren fikk tillegg 1.</w:t>
      </w:r>
      <w:r w:rsidR="00013897">
        <w:t xml:space="preserve"> </w:t>
      </w:r>
      <w:r>
        <w:t xml:space="preserve">desember 2012. Lønnsveksten </w:t>
      </w:r>
      <w:r w:rsidR="004C5037">
        <w:t xml:space="preserve">i 2013 </w:t>
      </w:r>
      <w:r>
        <w:t xml:space="preserve">i sektoren før lønnsglidning er derfor om lag 3 prosent.  </w:t>
      </w:r>
    </w:p>
    <w:p w:rsidR="00E112B8" w:rsidRDefault="00E112B8" w:rsidP="00E112B8">
      <w:r w:rsidRPr="00355A05">
        <w:t xml:space="preserve">Arbeidere innenfor </w:t>
      </w:r>
      <w:r w:rsidRPr="00355A05">
        <w:rPr>
          <w:i/>
        </w:rPr>
        <w:t>oljevirksomhet, offshore</w:t>
      </w:r>
      <w:r w:rsidRPr="00355A05">
        <w:t xml:space="preserve"> består av operatørarbeidere (om lag halvparten)</w:t>
      </w:r>
      <w:r>
        <w:t xml:space="preserve"> og</w:t>
      </w:r>
      <w:r w:rsidRPr="00355A05">
        <w:t xml:space="preserve"> oljeboring - og oljeservicearbeidere. Den siste gruppen utgjør en stadig større andel av denne gruppen. Ingeniører og sivilingeniører klassifiseres som funksjonærer og er ikke med i gruppen ove</w:t>
      </w:r>
      <w:r>
        <w:t>n</w:t>
      </w:r>
      <w:r w:rsidRPr="00355A05">
        <w:t>for. Offshorearbeidere samlet sett hadde en gjennomsnittlig økning i årslønn fra 2011 til 2012 på 6</w:t>
      </w:r>
      <w:r>
        <w:t>,3</w:t>
      </w:r>
      <w:r w:rsidRPr="00355A05">
        <w:t xml:space="preserve"> prosent, inklusive avtalt lønn, bonusutbetalinger samt uregelmessige tillegg, mot 3,3 prosent året før. </w:t>
      </w:r>
    </w:p>
    <w:p w:rsidR="00E112B8" w:rsidRDefault="00E112B8" w:rsidP="00E112B8">
      <w:r w:rsidRPr="00355A05">
        <w:t>Økningen i utbetalt lønn fra 1. oktober 2011 til 1. oktober 2012 var 5</w:t>
      </w:r>
      <w:r>
        <w:t xml:space="preserve">,6 </w:t>
      </w:r>
      <w:r w:rsidRPr="00355A05">
        <w:t xml:space="preserve">prosent. </w:t>
      </w:r>
    </w:p>
    <w:p w:rsidR="00E112B8" w:rsidRDefault="00E112B8" w:rsidP="00E112B8">
      <w:r>
        <w:lastRenderedPageBreak/>
        <w:t xml:space="preserve">De generelle sentrale tilleggene og lønnsoverhenget innenfor oljesektoren totalt sett, bidrar med knapt 1 prosentpoeng </w:t>
      </w:r>
      <w:r w:rsidR="001428E4">
        <w:t xml:space="preserve">til </w:t>
      </w:r>
      <w:r>
        <w:t>lønnsvekst</w:t>
      </w:r>
      <w:r w:rsidR="001428E4">
        <w:t>en</w:t>
      </w:r>
      <w:r>
        <w:t xml:space="preserve"> fra 2012 til 2013. De lokale tilleggene innenfor enkeltbedriftene og strukturelle endringer innenfor bransjen vil være avgjørende for gjennomsnittlig lønnsvekst i sektoren. Ved avslutning av denne rapporten er ikke dette klart for 2013</w:t>
      </w:r>
      <w:r w:rsidR="001428E4">
        <w:t>.</w:t>
      </w:r>
      <w:r>
        <w:t xml:space="preserve">    </w:t>
      </w:r>
      <w:r w:rsidRPr="00355A05">
        <w:t xml:space="preserve"> </w:t>
      </w:r>
    </w:p>
    <w:p w:rsidR="00E112B8" w:rsidRDefault="00E112B8" w:rsidP="00E112B8">
      <w:r w:rsidRPr="00355A05">
        <w:t xml:space="preserve">For </w:t>
      </w:r>
      <w:r w:rsidRPr="00355A05">
        <w:rPr>
          <w:i/>
        </w:rPr>
        <w:t>hotell og restaurantvirksomhet</w:t>
      </w:r>
      <w:r w:rsidRPr="00355A05">
        <w:t xml:space="preserve"> var årslønnsvekst</w:t>
      </w:r>
      <w:r>
        <w:t>en</w:t>
      </w:r>
      <w:r w:rsidRPr="00355A05">
        <w:t xml:space="preserve"> fra 2011 til 2012 3</w:t>
      </w:r>
      <w:r>
        <w:t>,0</w:t>
      </w:r>
      <w:r w:rsidRPr="00355A05">
        <w:t xml:space="preserve"> prosent, mot 3,4 prosent året før. </w:t>
      </w:r>
      <w:r>
        <w:t>L</w:t>
      </w:r>
      <w:r w:rsidRPr="00355A05">
        <w:t>ønnsglidning</w:t>
      </w:r>
      <w:r>
        <w:t xml:space="preserve"> var null </w:t>
      </w:r>
      <w:r w:rsidRPr="00355A05">
        <w:t xml:space="preserve">i 2012, mot 0,4 prosent året før. Lønnsveksten fra 1. oktober 2011 til 1. oktober 2012 </w:t>
      </w:r>
      <w:r w:rsidR="00AA031B">
        <w:t>var</w:t>
      </w:r>
      <w:r w:rsidR="00AA031B" w:rsidRPr="00355A05">
        <w:t xml:space="preserve"> </w:t>
      </w:r>
      <w:r>
        <w:t xml:space="preserve">2,9 </w:t>
      </w:r>
      <w:r w:rsidRPr="00355A05">
        <w:t xml:space="preserve">prosent. </w:t>
      </w:r>
    </w:p>
    <w:p w:rsidR="00E112B8" w:rsidRDefault="00E112B8" w:rsidP="00E112B8">
      <w:r w:rsidRPr="00355A05">
        <w:t xml:space="preserve">Gjennomsnittlig alder for ansatte i hotell og restaurant var i 2012 om lag 10 år lavere enn gjennomsnittsalderen for alle ansatte i NHO-bedrifter Bransjen er preget av høy turnover. Vanligvis er bare om lag halvparten av de samme arbeidstakerne med i lønnsstatistikken fra et år til et annet.  Strukturelle endringer i arbeidskraften mellom grupper og virkninger via høy turnover har trukket gjennomsnittlig lønnsvekst noe ned i alle de fire siste årene. </w:t>
      </w:r>
    </w:p>
    <w:p w:rsidR="00FE5CD3" w:rsidRDefault="00FE5CD3" w:rsidP="00FE5CD3">
      <w:r w:rsidRPr="00355A05">
        <w:t xml:space="preserve">Lønnsoverhenget inn i 2013 </w:t>
      </w:r>
      <w:r>
        <w:t>ble</w:t>
      </w:r>
      <w:r w:rsidRPr="00355A05">
        <w:t xml:space="preserve"> beregnet til </w:t>
      </w:r>
      <w:r>
        <w:t xml:space="preserve">0,6 </w:t>
      </w:r>
      <w:r w:rsidRPr="00355A05">
        <w:t>prosent.</w:t>
      </w:r>
      <w:r>
        <w:t xml:space="preserve"> Mellomoppgjøret i 2013 ga totale tarifftillegg på til sammen 2,15 kr/t fra 1.</w:t>
      </w:r>
      <w:r w:rsidR="00AA031B">
        <w:t xml:space="preserve"> </w:t>
      </w:r>
      <w:r>
        <w:t xml:space="preserve">april. Sammen med garantitillegg på 1,09 kr/t fra 1. april og lønnsoverhenget bidrar tarifftilleggene til om lag 2 prosent lønnsvekst fra 2012 til 2013, før </w:t>
      </w:r>
      <w:r w:rsidR="006E3F45">
        <w:t xml:space="preserve">bidrag fra </w:t>
      </w:r>
      <w:r>
        <w:t>lønnsglidning i bransjen.</w:t>
      </w:r>
    </w:p>
    <w:p w:rsidR="00E112B8" w:rsidRDefault="00E112B8" w:rsidP="00E112B8"/>
    <w:p w:rsidR="007D3721" w:rsidRDefault="007D3721" w:rsidP="007D3721">
      <w:pPr>
        <w:pStyle w:val="Overskrift3"/>
      </w:pPr>
      <w:bookmarkStart w:id="58" w:name="_Toc286073352"/>
      <w:bookmarkStart w:id="59" w:name="_Toc286074996"/>
      <w:bookmarkStart w:id="60" w:name="_Toc286075245"/>
      <w:bookmarkStart w:id="61" w:name="_Toc286076964"/>
      <w:bookmarkStart w:id="62" w:name="_Toc320820662"/>
      <w:bookmarkStart w:id="63" w:name="_Toc351913431"/>
      <w:bookmarkStart w:id="64" w:name="_Toc359263557"/>
      <w:r w:rsidRPr="0054791E">
        <w:t>Lønnsutviklingen for funksjonærer i NHO-bedrifter.</w:t>
      </w:r>
      <w:bookmarkEnd w:id="58"/>
      <w:bookmarkEnd w:id="59"/>
      <w:bookmarkEnd w:id="60"/>
      <w:bookmarkEnd w:id="61"/>
      <w:bookmarkEnd w:id="62"/>
      <w:bookmarkEnd w:id="63"/>
      <w:bookmarkEnd w:id="64"/>
    </w:p>
    <w:p w:rsidR="003E757E" w:rsidRDefault="003E757E" w:rsidP="003E757E">
      <w:r w:rsidRPr="0074725B">
        <w:rPr>
          <w:i/>
        </w:rPr>
        <w:t>Industrifunksjonærene</w:t>
      </w:r>
      <w:r w:rsidRPr="0074725B">
        <w:t xml:space="preserve"> i NHO-bedrifter utgjør om lag ⅓ av alle funksjonærer i NHO-bedrifter. Årslønnsveksten for industrifunksjonærer fra 2011 til 2012 var 4</w:t>
      </w:r>
      <w:r>
        <w:t>,1</w:t>
      </w:r>
      <w:r w:rsidRPr="0074725B">
        <w:t xml:space="preserve"> prosent, mot 4,7 prosent året før. Fra 1. oktober 2011 til 1. oktober 2012 var lønnsveksten samlet for industrifunksjonærer om lag 4</w:t>
      </w:r>
      <w:r>
        <w:t xml:space="preserve">,4 </w:t>
      </w:r>
      <w:r w:rsidRPr="0074725B">
        <w:t xml:space="preserve">prosent, mot 4,6 prosent året før. </w:t>
      </w:r>
      <w:r>
        <w:t>Endring i nærings- sammensetningen reduserte lønnsveksten med 0,1 prosentpoeng.</w:t>
      </w:r>
      <w:r w:rsidRPr="000D4323">
        <w:t xml:space="preserve"> </w:t>
      </w:r>
      <w:r>
        <w:t>Endring i b</w:t>
      </w:r>
      <w:r w:rsidRPr="0074725B">
        <w:t>onus</w:t>
      </w:r>
      <w:r>
        <w:t xml:space="preserve">utbetalinger </w:t>
      </w:r>
      <w:r w:rsidRPr="0074725B">
        <w:t xml:space="preserve">reduserer lønnsveksten isolert med </w:t>
      </w:r>
      <w:r>
        <w:t xml:space="preserve">0,4 </w:t>
      </w:r>
      <w:r w:rsidRPr="0074725B">
        <w:t>prosentpoeng</w:t>
      </w:r>
      <w:r>
        <w:t xml:space="preserve"> og veksten fra 1.</w:t>
      </w:r>
      <w:r w:rsidR="00AA031B">
        <w:t xml:space="preserve"> </w:t>
      </w:r>
      <w:r>
        <w:t>okt. 2011 til 1.</w:t>
      </w:r>
      <w:r w:rsidR="00AA031B">
        <w:t xml:space="preserve"> </w:t>
      </w:r>
      <w:r>
        <w:t>okt. 2012 med 0,3 prosentpoeng</w:t>
      </w:r>
      <w:r w:rsidRPr="0074725B">
        <w:t xml:space="preserve">. </w:t>
      </w:r>
    </w:p>
    <w:p w:rsidR="003E757E" w:rsidRDefault="003E757E" w:rsidP="003E757E">
      <w:pPr>
        <w:rPr>
          <w:color w:val="000000" w:themeColor="text1"/>
        </w:rPr>
      </w:pPr>
      <w:r w:rsidRPr="0074725B">
        <w:rPr>
          <w:color w:val="000000" w:themeColor="text1"/>
        </w:rPr>
        <w:t xml:space="preserve">Ny standard for næringsgruppering ble av </w:t>
      </w:r>
      <w:r>
        <w:rPr>
          <w:color w:val="000000" w:themeColor="text1"/>
        </w:rPr>
        <w:t>Statistisk sentralbyrå</w:t>
      </w:r>
      <w:r w:rsidRPr="0074725B">
        <w:rPr>
          <w:color w:val="000000" w:themeColor="text1"/>
        </w:rPr>
        <w:t xml:space="preserve"> innført for alle sektorer fra 2009, med justeringer de senere årene. Dette gjaldt også NHO-bedrifter. Om lag 10 prosent av funksjonærene i NHOs industribedrifter, ble i offisiell statistikk fra 2009 plassert utenfor industri blant annet i ”Faglig, vitenskapelig og teknisk tjenesteyting” og "oljevirksomhet". Tilsvarende endringer i offentlig næringsklassifikasjoner av bedrifter i 2010, førte til at deler av spesielt oljebaserte industribedrifter ble tatt ut av industrien og plassert i blant annet "oljevirksomhet". Disse bedriftsenhetene er med i lønnstallene for industrifunksjonærer for NHO-bedrifter, fordi enhetene fortsatt er knyttet sammen med NHOs industribedrifter og/eller foretak</w:t>
      </w:r>
      <w:r w:rsidR="00AA031B">
        <w:rPr>
          <w:color w:val="000000" w:themeColor="text1"/>
        </w:rPr>
        <w:t xml:space="preserve"> og vil påvirke lønnsveksten for industri totalt, jf. 1.2.4</w:t>
      </w:r>
      <w:r w:rsidRPr="0074725B">
        <w:rPr>
          <w:color w:val="000000" w:themeColor="text1"/>
        </w:rPr>
        <w:t xml:space="preserve">. </w:t>
      </w:r>
    </w:p>
    <w:p w:rsidR="003E757E" w:rsidRDefault="003E757E" w:rsidP="003E757E">
      <w:pPr>
        <w:rPr>
          <w:color w:val="000000" w:themeColor="text1"/>
        </w:rPr>
      </w:pPr>
      <w:r w:rsidRPr="0074725B">
        <w:rPr>
          <w:color w:val="000000" w:themeColor="text1"/>
        </w:rPr>
        <w:t>Av hensyn til kontinuiteten i beregninger av lønnsvekst for funksjonærer i industri, vil klassifiseringen for NHO-bedrifter i tariffsammenheng og i utvalgets rapportering, fortsatt avvike noe fra offentlig klassifisering på dette punkt</w:t>
      </w:r>
      <w:r w:rsidR="00B63FD0">
        <w:rPr>
          <w:color w:val="000000" w:themeColor="text1"/>
        </w:rPr>
        <w:t>et</w:t>
      </w:r>
      <w:r w:rsidRPr="0074725B">
        <w:rPr>
          <w:color w:val="000000" w:themeColor="text1"/>
        </w:rPr>
        <w:t xml:space="preserve">. Virkningene blir omtalt i fotnotene i tabellene. </w:t>
      </w:r>
    </w:p>
    <w:p w:rsidR="003E757E" w:rsidRDefault="003E757E" w:rsidP="003E757E">
      <w:r w:rsidRPr="0074725B">
        <w:t xml:space="preserve">Lønnsveksten inneholder både endring i grunnlønn, bonus og uregelmessige tillegg som skift etc. Basert på data for hvilken måned lønnsreguleringen skjer innenfor de enkelte bransjegrupper, er årslønn beregnet ved at de ulike bransjene blir vektet sammen til industrifunksjonærer totalt og totalt for alle bransjer. Som i andre områder forutsettes ingen endringer etter registreringstidspunktet 1. oktober. Dette danner grunnlag for beregninger av </w:t>
      </w:r>
      <w:r w:rsidRPr="0074725B">
        <w:lastRenderedPageBreak/>
        <w:t xml:space="preserve">årslønnsvekst. Også for funksjonærer kan det være ulike arbeidstidsordninger. Dette er det tatt hensyn til i den grad bedriftene har innberettet dette i datamaterialet. </w:t>
      </w:r>
    </w:p>
    <w:p w:rsidR="003E757E" w:rsidRDefault="003E757E" w:rsidP="003E757E">
      <w:r w:rsidRPr="0074725B">
        <w:t>Lønnsoverhenget for industrifunksjonærer i NHO-bedrifter inn i 2013 er beregnet til 2</w:t>
      </w:r>
      <w:r>
        <w:t>,1</w:t>
      </w:r>
      <w:r w:rsidRPr="0074725B">
        <w:t xml:space="preserve"> prosent, mot 1,8 prosent året før.</w:t>
      </w:r>
      <w:r>
        <w:t xml:space="preserve"> Lønntillegg i 2013 ellers for funksjonærgruppene er ikke kjent ved ferdigstilling av rapporten.</w:t>
      </w:r>
    </w:p>
    <w:p w:rsidR="003E757E" w:rsidRDefault="003E757E" w:rsidP="003E757E">
      <w:r w:rsidRPr="0074725B">
        <w:rPr>
          <w:i/>
        </w:rPr>
        <w:t>Funksjonærgrupper ellers i NHO-områder</w:t>
      </w:r>
      <w:r w:rsidRPr="0074725B">
        <w:t xml:space="preserve"> er ansatte innenfor bergverk, skogbruk, fiskeoppdrett, kraftforsyning, oljevirksomhet, bygge- og anleggsvirksomhet, samferdsel, forskning og undervisning, personlig og forretningsmessig tjenesteyting, hotell og restaurant, vitenskapelig og teknisk tjenesteyting, informasjonssektoren etc. Samlet utgjør bransjene utenfor industrien om lag ⅔ av alle funksjonærer i NHO-bedrifter. </w:t>
      </w:r>
    </w:p>
    <w:p w:rsidR="003E757E" w:rsidRDefault="003E757E" w:rsidP="003E757E">
      <w:bookmarkStart w:id="65" w:name="OLE_LINK1"/>
      <w:bookmarkStart w:id="66" w:name="OLE_LINK2"/>
      <w:r w:rsidRPr="0074725B">
        <w:t xml:space="preserve">Gjennomsnittlig lønnsvekst for </w:t>
      </w:r>
      <w:r w:rsidRPr="0074725B">
        <w:rPr>
          <w:i/>
        </w:rPr>
        <w:t xml:space="preserve">alle funksjonærer i NHO-området </w:t>
      </w:r>
      <w:r w:rsidRPr="0074725B">
        <w:t>ble 4</w:t>
      </w:r>
      <w:r>
        <w:t xml:space="preserve">,2 </w:t>
      </w:r>
      <w:r w:rsidRPr="0074725B">
        <w:t xml:space="preserve">prosent fra 2011 til 2012, mot 4,9 prosent året før. Gjennomsnittlig lønnsvekst fra 1. oktober 2011 til 1. oktober 2012 </w:t>
      </w:r>
      <w:r>
        <w:t xml:space="preserve">ble </w:t>
      </w:r>
      <w:r w:rsidRPr="0074725B">
        <w:t>4</w:t>
      </w:r>
      <w:r>
        <w:t>,1</w:t>
      </w:r>
      <w:r w:rsidRPr="0074725B">
        <w:t xml:space="preserve"> prosent, mot 5,0 prosent året før. Noe av den lavere lønnsveksten skyldes at gjennomsnittlig bonus pr. time har stått stille. </w:t>
      </w:r>
    </w:p>
    <w:p w:rsidR="003E757E" w:rsidRDefault="003E757E" w:rsidP="003E757E">
      <w:r w:rsidRPr="0074725B">
        <w:t>Gjennomsnittlig årslønnsvekst for funksjonærgrupper varierer mellom næringsgrupper</w:t>
      </w:r>
      <w:r w:rsidR="00B63FD0">
        <w:t>,</w:t>
      </w:r>
      <w:r w:rsidRPr="0074725B">
        <w:t xml:space="preserve"> fra 2</w:t>
      </w:r>
      <w:r>
        <w:t>,6</w:t>
      </w:r>
      <w:r w:rsidRPr="0074725B">
        <w:t xml:space="preserve"> prosent i E-verk og 3</w:t>
      </w:r>
      <w:r>
        <w:t>,6</w:t>
      </w:r>
      <w:r w:rsidRPr="0074725B">
        <w:t xml:space="preserve"> </w:t>
      </w:r>
      <w:r>
        <w:t>i bygge- og anleggs</w:t>
      </w:r>
      <w:r w:rsidR="00B63FD0">
        <w:t>s</w:t>
      </w:r>
      <w:r>
        <w:t xml:space="preserve">ektoren opp </w:t>
      </w:r>
      <w:r w:rsidRPr="0074725B">
        <w:t>til 6</w:t>
      </w:r>
      <w:r>
        <w:t>,5</w:t>
      </w:r>
      <w:r w:rsidRPr="0074725B">
        <w:t xml:space="preserve"> prosent  </w:t>
      </w:r>
      <w:r>
        <w:t xml:space="preserve">for </w:t>
      </w:r>
      <w:r w:rsidRPr="0074725B">
        <w:t>funksjonærer innenfor oljevirksomhet</w:t>
      </w:r>
      <w:r>
        <w:t>.</w:t>
      </w:r>
      <w:r w:rsidRPr="0074725B">
        <w:t xml:space="preserve"> Det er større innslag av funksjonærer på høyere lønns- og utdanningsnivå enn året før.</w:t>
      </w:r>
      <w:r>
        <w:t xml:space="preserve"> For oljesektoren gjelder dette spesielt sivilingeniør- og i noe mindre grad ingeniørgrupper.</w:t>
      </w:r>
    </w:p>
    <w:bookmarkEnd w:id="65"/>
    <w:bookmarkEnd w:id="66"/>
    <w:p w:rsidR="003E757E" w:rsidRDefault="003E757E" w:rsidP="003E757E">
      <w:r w:rsidRPr="0074725B">
        <w:t xml:space="preserve">Tallene ovenfor inkluderer både tekniske og andre funksjonærgrupper inklusive lederstillinger. Ansatte med minstelønnsavtaler innenfor funksjonærgruppene i NHO-bedrifter, omfatter ikke mer enn anslagsvis 10 prosent av alle funksjonærer. </w:t>
      </w:r>
    </w:p>
    <w:p w:rsidR="007D3721" w:rsidRDefault="003E757E" w:rsidP="003E757E">
      <w:r w:rsidRPr="0074725B">
        <w:t>I tillegg til lønnsstatistikk for arbeidere og funksjonærer er det grupper innenfor håndverk, handel, helse, organisasjoner etc. hvor man ikke kan skille mellom arbeidere og funksjonærer. I tillegg utgjør bemanningsbedrifter, som omfatter mange forskjellige yrkesgrupper i klassifikasjonene, etter hvert en stor gruppe. Disse gruppene utgjør nå om lag 10 prosent av alle årsverk i NHO-bedrifter og er ikke med i forhandlingsstatistikken verken for arbeidere eller funksjonærer.</w:t>
      </w:r>
    </w:p>
    <w:p w:rsidR="007D3721" w:rsidRDefault="007D3721" w:rsidP="007D3721">
      <w:pPr>
        <w:pStyle w:val="Overskrift3"/>
        <w:spacing w:after="0"/>
      </w:pPr>
      <w:bookmarkStart w:id="67" w:name="_Toc286073353"/>
      <w:bookmarkStart w:id="68" w:name="_Toc286074997"/>
      <w:bookmarkStart w:id="69" w:name="_Toc286075246"/>
      <w:bookmarkStart w:id="70" w:name="_Toc286076965"/>
      <w:bookmarkStart w:id="71" w:name="_Toc320820663"/>
      <w:bookmarkStart w:id="72" w:name="_Toc351913432"/>
      <w:bookmarkStart w:id="73" w:name="_Toc359263558"/>
      <w:r w:rsidRPr="0054791E">
        <w:t>Lønnsutviklingen for industriarbeidere og industrifunksjonærer i NHO-bedrifter under ett (både heltid og deltid).</w:t>
      </w:r>
      <w:bookmarkEnd w:id="67"/>
      <w:bookmarkEnd w:id="68"/>
      <w:bookmarkEnd w:id="69"/>
      <w:bookmarkEnd w:id="70"/>
      <w:bookmarkEnd w:id="71"/>
      <w:bookmarkEnd w:id="72"/>
      <w:bookmarkEnd w:id="73"/>
      <w:r w:rsidRPr="0054791E">
        <w:t xml:space="preserve"> </w:t>
      </w:r>
    </w:p>
    <w:p w:rsidR="00C40687" w:rsidRDefault="00C40687" w:rsidP="00C40687">
      <w:r>
        <w:t xml:space="preserve">Basert på en vekting av gjennomsnittlig lønnsnivå for næringsgruppene innenfor industrien referert i vedleggstabell </w:t>
      </w:r>
      <w:r w:rsidR="00B63FD0">
        <w:t>2.1</w:t>
      </w:r>
      <w:r>
        <w:t xml:space="preserve">, er lønnsveksten 4,2 prosent for arbeidere og funksjonærer samlet fra 2011 til 2012. Det er da tatt hensyn til ulike reguleringstidspunkter gjennom året for ulike grupper både på arbeider og funksjonærsiden. Året før var veksten samlet 4,6 prosent. Samlet lønnsvekst for arbeidere og funksjonærer ble 0,1 prosentpoeng høyere enn for både industriarbeidere og industrifunksjonærer hver for seg. Dette har sammenheng med gjennomgående større innslag av funksjonærer i materialet med noe høyere lønnsnivå, men også strukturelle endringer beskrevet for henholdsvis industriarbeidere og industrifunksjonærer hver for seg i kap.1.2.1 og 1.2.3. </w:t>
      </w:r>
    </w:p>
    <w:p w:rsidR="007D3721" w:rsidRDefault="00C40687" w:rsidP="00801476">
      <w:pPr>
        <w:spacing w:after="240"/>
        <w:rPr>
          <w:rFonts w:ascii="Arial" w:hAnsi="Arial" w:cs="Arial"/>
          <w:sz w:val="28"/>
          <w:szCs w:val="28"/>
        </w:rPr>
      </w:pPr>
      <w:r>
        <w:t>I tillegg til endringer mellom yrker og næringer og hvorvidt grupper er en del av industrien eller ikke vil</w:t>
      </w:r>
      <w:r w:rsidRPr="001264CD">
        <w:t xml:space="preserve"> nye medlemsgrupper </w:t>
      </w:r>
      <w:r>
        <w:t xml:space="preserve">som har </w:t>
      </w:r>
      <w:r w:rsidRPr="001264CD">
        <w:t>kommet inn som NHO-bedrifter</w:t>
      </w:r>
      <w:r>
        <w:t xml:space="preserve"> ha betydning for lønnsveksten. </w:t>
      </w:r>
      <w:r w:rsidRPr="001264CD">
        <w:t>Deltid er med i tallene og inngår som heltidsekvivalenter, på samme måte både for arbeidere og funksjonærer.</w:t>
      </w:r>
    </w:p>
    <w:p w:rsidR="007D3721" w:rsidRPr="001264CD" w:rsidRDefault="007D3721" w:rsidP="007D3721">
      <w:pPr>
        <w:pStyle w:val="tabell-tittel"/>
      </w:pPr>
      <w:r w:rsidRPr="001264CD">
        <w:lastRenderedPageBreak/>
        <w:t>Fordeling av årsverk i NHOs statistikkregister og lønnssum basert på årslønnsnivå for henholdsvis arbeidere og funksjonærer. (Prosentandeler)</w:t>
      </w:r>
      <w:r>
        <w:rPr>
          <w:vertAlign w:val="superscript"/>
        </w:rPr>
        <w:t>1</w:t>
      </w:r>
    </w:p>
    <w:p w:rsidR="007D3721" w:rsidRPr="001264CD" w:rsidRDefault="007D3721" w:rsidP="007D3721">
      <w:pPr>
        <w:pBdr>
          <w:top w:val="single" w:sz="4" w:space="1" w:color="auto"/>
        </w:pBdr>
        <w:jc w:val="center"/>
        <w:rPr>
          <w:rFonts w:ascii="Times New Roman" w:hAnsi="Times New Roman"/>
          <w:szCs w:val="24"/>
        </w:rPr>
      </w:pPr>
      <w:r w:rsidRPr="0019335D">
        <w:rPr>
          <w:rFonts w:ascii="Arial" w:hAnsi="Arial" w:cs="Arial"/>
          <w:sz w:val="28"/>
          <w:szCs w:val="28"/>
        </w:rPr>
        <w:t xml:space="preserve">   </w:t>
      </w:r>
      <w:r w:rsidRPr="0019335D">
        <w:rPr>
          <w:rFonts w:ascii="Arial" w:hAnsi="Arial" w:cs="Arial"/>
          <w:sz w:val="28"/>
          <w:szCs w:val="28"/>
        </w:rPr>
        <w:tab/>
      </w:r>
      <w:r w:rsidRPr="001264CD">
        <w:rPr>
          <w:rFonts w:ascii="Times New Roman" w:hAnsi="Times New Roman"/>
          <w:szCs w:val="24"/>
          <w:u w:val="single"/>
        </w:rPr>
        <w:t>Arbeidere</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u w:val="single"/>
        </w:rPr>
        <w:t>Funksjonærer</w:t>
      </w:r>
    </w:p>
    <w:p w:rsidR="007D3721" w:rsidRPr="001264CD" w:rsidRDefault="007D3721" w:rsidP="007D3721">
      <w:pPr>
        <w:rPr>
          <w:rFonts w:ascii="Times New Roman" w:hAnsi="Times New Roman"/>
          <w:szCs w:val="24"/>
        </w:rPr>
      </w:pPr>
      <w:r w:rsidRPr="001264CD">
        <w:rPr>
          <w:rFonts w:ascii="Times New Roman" w:hAnsi="Times New Roman"/>
          <w:szCs w:val="24"/>
        </w:rPr>
        <w:t>Årsverk:</w:t>
      </w:r>
      <w:r w:rsidRPr="001264CD">
        <w:rPr>
          <w:rFonts w:ascii="Times New Roman" w:hAnsi="Times New Roman"/>
          <w:szCs w:val="24"/>
        </w:rPr>
        <w:tab/>
        <w:t>2003</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59,1</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40,9</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2004</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58,8</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41,2</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2005</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58,3</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41,7</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2006</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57,7</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42,3</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2007</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58,3</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41,7</w:t>
      </w:r>
    </w:p>
    <w:p w:rsidR="007D3721" w:rsidRPr="001264CD" w:rsidRDefault="007D3721" w:rsidP="007D3721">
      <w:pPr>
        <w:rPr>
          <w:rFonts w:ascii="Times New Roman" w:hAnsi="Times New Roman"/>
          <w:szCs w:val="24"/>
          <w:u w:val="single"/>
        </w:rPr>
      </w:pP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u w:val="single"/>
        </w:rPr>
        <w:t>2008</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58,0</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42,0</w:t>
      </w:r>
    </w:p>
    <w:p w:rsidR="007D3721" w:rsidRPr="001264CD" w:rsidRDefault="007D3721" w:rsidP="007D3721">
      <w:pPr>
        <w:rPr>
          <w:rFonts w:ascii="Times New Roman" w:hAnsi="Times New Roman"/>
          <w:szCs w:val="24"/>
          <w:u w:val="single"/>
        </w:rPr>
      </w:pP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u w:val="single"/>
        </w:rPr>
        <w:t>2009</w:t>
      </w:r>
      <w:r>
        <w:rPr>
          <w:rStyle w:val="skrift-hevet"/>
          <w:rFonts w:ascii="Times New Roman" w:hAnsi="Times New Roman"/>
          <w:szCs w:val="24"/>
          <w:u w:val="single"/>
        </w:rPr>
        <w:t>2</w:t>
      </w:r>
      <w:r w:rsidRPr="001264CD">
        <w:rPr>
          <w:rFonts w:ascii="Times New Roman" w:hAnsi="Times New Roman"/>
          <w:szCs w:val="24"/>
          <w:u w:val="single"/>
        </w:rPr>
        <w:tab/>
      </w:r>
      <w:r w:rsidRPr="001264CD">
        <w:rPr>
          <w:rFonts w:ascii="Times New Roman" w:hAnsi="Times New Roman"/>
          <w:szCs w:val="24"/>
          <w:u w:val="single"/>
        </w:rPr>
        <w:tab/>
      </w:r>
      <w:r>
        <w:rPr>
          <w:rFonts w:ascii="Times New Roman" w:hAnsi="Times New Roman"/>
          <w:szCs w:val="24"/>
          <w:u w:val="single"/>
        </w:rPr>
        <w:tab/>
      </w:r>
      <w:r w:rsidRPr="001264CD">
        <w:rPr>
          <w:rFonts w:ascii="Times New Roman" w:hAnsi="Times New Roman"/>
          <w:szCs w:val="24"/>
          <w:u w:val="single"/>
        </w:rPr>
        <w:t>59,6</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40,4</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2009</w:t>
      </w:r>
      <w:r>
        <w:rPr>
          <w:rFonts w:ascii="Times New Roman" w:hAnsi="Times New Roman"/>
          <w:szCs w:val="24"/>
          <w:vertAlign w:val="superscript"/>
        </w:rPr>
        <w:t>3</w:t>
      </w:r>
      <w:r w:rsidRPr="001264CD">
        <w:rPr>
          <w:rFonts w:ascii="Times New Roman" w:hAnsi="Times New Roman"/>
          <w:szCs w:val="24"/>
        </w:rPr>
        <w:tab/>
      </w:r>
      <w:r w:rsidRPr="001264CD">
        <w:rPr>
          <w:rFonts w:ascii="Times New Roman" w:hAnsi="Times New Roman"/>
          <w:szCs w:val="24"/>
        </w:rPr>
        <w:tab/>
      </w:r>
      <w:r>
        <w:rPr>
          <w:rFonts w:ascii="Times New Roman" w:hAnsi="Times New Roman"/>
          <w:szCs w:val="24"/>
        </w:rPr>
        <w:tab/>
      </w:r>
      <w:r w:rsidRPr="001264CD">
        <w:rPr>
          <w:rFonts w:ascii="Times New Roman" w:hAnsi="Times New Roman"/>
          <w:szCs w:val="24"/>
        </w:rPr>
        <w:t>56,5</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43,5</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2010</w:t>
      </w:r>
      <w:r>
        <w:rPr>
          <w:rFonts w:ascii="Times New Roman" w:hAnsi="Times New Roman"/>
          <w:szCs w:val="24"/>
          <w:vertAlign w:val="superscript"/>
        </w:rPr>
        <w:t>3</w:t>
      </w:r>
      <w:r w:rsidRPr="001264CD">
        <w:rPr>
          <w:rFonts w:ascii="Times New Roman" w:hAnsi="Times New Roman"/>
          <w:szCs w:val="24"/>
        </w:rPr>
        <w:tab/>
      </w:r>
      <w:r w:rsidRPr="001264CD">
        <w:rPr>
          <w:rFonts w:ascii="Times New Roman" w:hAnsi="Times New Roman"/>
          <w:szCs w:val="24"/>
        </w:rPr>
        <w:tab/>
      </w:r>
      <w:r>
        <w:rPr>
          <w:rFonts w:ascii="Times New Roman" w:hAnsi="Times New Roman"/>
          <w:szCs w:val="24"/>
        </w:rPr>
        <w:tab/>
      </w:r>
      <w:r w:rsidRPr="001264CD">
        <w:rPr>
          <w:rFonts w:ascii="Times New Roman" w:hAnsi="Times New Roman"/>
          <w:szCs w:val="24"/>
        </w:rPr>
        <w:t>56,2</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43,8</w:t>
      </w:r>
    </w:p>
    <w:p w:rsidR="007D3721" w:rsidRPr="001264CD" w:rsidRDefault="007D3721" w:rsidP="007D3721">
      <w:pPr>
        <w:rPr>
          <w:rFonts w:ascii="Times New Roman" w:hAnsi="Times New Roman"/>
          <w:szCs w:val="24"/>
          <w:u w:val="single"/>
        </w:rPr>
      </w:pPr>
      <w:r w:rsidRPr="001264CD">
        <w:rPr>
          <w:rFonts w:ascii="Times New Roman" w:hAnsi="Times New Roman"/>
          <w:szCs w:val="24"/>
          <w:u w:val="single"/>
        </w:rPr>
        <w:tab/>
      </w:r>
      <w:r w:rsidRPr="001264CD">
        <w:rPr>
          <w:rFonts w:ascii="Times New Roman" w:hAnsi="Times New Roman"/>
          <w:szCs w:val="24"/>
          <w:u w:val="single"/>
        </w:rPr>
        <w:tab/>
        <w:t>2011</w:t>
      </w:r>
      <w:r>
        <w:rPr>
          <w:rFonts w:ascii="Times New Roman" w:hAnsi="Times New Roman"/>
          <w:szCs w:val="24"/>
          <w:u w:val="single"/>
          <w:vertAlign w:val="superscript"/>
        </w:rPr>
        <w:t>3</w:t>
      </w:r>
      <w:r w:rsidRPr="001264CD">
        <w:rPr>
          <w:rFonts w:ascii="Times New Roman" w:hAnsi="Times New Roman"/>
          <w:szCs w:val="24"/>
          <w:u w:val="single"/>
        </w:rPr>
        <w:tab/>
      </w:r>
      <w:r w:rsidRPr="001264CD">
        <w:rPr>
          <w:rFonts w:ascii="Times New Roman" w:hAnsi="Times New Roman"/>
          <w:szCs w:val="24"/>
          <w:u w:val="single"/>
        </w:rPr>
        <w:tab/>
      </w:r>
      <w:r>
        <w:rPr>
          <w:rFonts w:ascii="Times New Roman" w:hAnsi="Times New Roman"/>
          <w:szCs w:val="24"/>
          <w:u w:val="single"/>
        </w:rPr>
        <w:tab/>
      </w:r>
      <w:r w:rsidRPr="001264CD">
        <w:rPr>
          <w:rFonts w:ascii="Times New Roman" w:hAnsi="Times New Roman"/>
          <w:szCs w:val="24"/>
          <w:u w:val="single"/>
        </w:rPr>
        <w:t>56,0</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44,0</w:t>
      </w:r>
    </w:p>
    <w:p w:rsidR="007D3721" w:rsidRPr="001264CD" w:rsidRDefault="007D3721" w:rsidP="007D3721">
      <w:pPr>
        <w:rPr>
          <w:rFonts w:ascii="Times New Roman" w:hAnsi="Times New Roman"/>
          <w:szCs w:val="24"/>
        </w:rPr>
      </w:pPr>
      <w:r w:rsidRPr="001264CD">
        <w:rPr>
          <w:rFonts w:ascii="Times New Roman" w:hAnsi="Times New Roman"/>
          <w:szCs w:val="24"/>
        </w:rPr>
        <w:t>Lønnssum:</w:t>
      </w:r>
      <w:r w:rsidRPr="001264CD">
        <w:rPr>
          <w:rFonts w:ascii="Times New Roman" w:hAnsi="Times New Roman"/>
          <w:szCs w:val="24"/>
        </w:rPr>
        <w:tab/>
        <w:t>2003</w:t>
      </w:r>
      <w:r w:rsidRPr="001264CD">
        <w:rPr>
          <w:rFonts w:ascii="Times New Roman" w:hAnsi="Times New Roman"/>
          <w:szCs w:val="24"/>
        </w:rPr>
        <w:tab/>
        <w:t xml:space="preserve"> </w:t>
      </w:r>
      <w:r w:rsidRPr="001264CD">
        <w:rPr>
          <w:rFonts w:ascii="Times New Roman" w:hAnsi="Times New Roman"/>
          <w:szCs w:val="24"/>
        </w:rPr>
        <w:tab/>
      </w:r>
      <w:r w:rsidRPr="001264CD">
        <w:rPr>
          <w:rFonts w:ascii="Times New Roman" w:hAnsi="Times New Roman"/>
          <w:szCs w:val="24"/>
        </w:rPr>
        <w:tab/>
        <w:t>50,4</w:t>
      </w:r>
      <w:r w:rsidRPr="001264CD">
        <w:rPr>
          <w:rFonts w:ascii="Times New Roman" w:hAnsi="Times New Roman"/>
          <w:szCs w:val="24"/>
        </w:rPr>
        <w:tab/>
        <w:t xml:space="preserve"> </w:t>
      </w:r>
      <w:r w:rsidRPr="001264CD">
        <w:rPr>
          <w:rFonts w:ascii="Times New Roman" w:hAnsi="Times New Roman"/>
          <w:szCs w:val="24"/>
        </w:rPr>
        <w:tab/>
      </w:r>
      <w:r w:rsidRPr="001264CD">
        <w:rPr>
          <w:rFonts w:ascii="Times New Roman" w:hAnsi="Times New Roman"/>
          <w:szCs w:val="24"/>
        </w:rPr>
        <w:tab/>
        <w:t>49,6</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2004</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49,3</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50,7</w:t>
      </w:r>
      <w:r w:rsidRPr="001264CD">
        <w:rPr>
          <w:rFonts w:ascii="Times New Roman" w:hAnsi="Times New Roman"/>
          <w:szCs w:val="24"/>
        </w:rPr>
        <w:tab/>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2005</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48,6</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51,4</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2006</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47,7</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52,3</w:t>
      </w:r>
    </w:p>
    <w:p w:rsidR="007D3721" w:rsidRPr="001264CD" w:rsidRDefault="007D3721" w:rsidP="007D3721">
      <w:pP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 xml:space="preserve">2007 </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48,2</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51,8</w:t>
      </w:r>
    </w:p>
    <w:p w:rsidR="007D3721" w:rsidRPr="001264CD" w:rsidRDefault="007D3721" w:rsidP="007D3721">
      <w:pPr>
        <w:rPr>
          <w:rFonts w:ascii="Times New Roman" w:hAnsi="Times New Roman"/>
          <w:i/>
          <w:szCs w:val="24"/>
          <w:u w:val="single"/>
        </w:rPr>
      </w:pP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u w:val="single"/>
        </w:rPr>
        <w:t>2008</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47,9</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52,1</w:t>
      </w:r>
    </w:p>
    <w:p w:rsidR="007D3721" w:rsidRPr="001264CD" w:rsidRDefault="007D3721" w:rsidP="007D3721">
      <w:pPr>
        <w:pBdr>
          <w:bottom w:val="single" w:sz="4" w:space="1" w:color="auto"/>
        </w:pBdr>
        <w:rPr>
          <w:rFonts w:ascii="Times New Roman" w:hAnsi="Times New Roman"/>
          <w:szCs w:val="24"/>
          <w:u w:val="single"/>
        </w:rPr>
      </w:pP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u w:val="single"/>
        </w:rPr>
        <w:t>2009</w:t>
      </w:r>
      <w:r>
        <w:rPr>
          <w:rStyle w:val="skrift-hevet"/>
          <w:rFonts w:ascii="Times New Roman" w:hAnsi="Times New Roman"/>
          <w:szCs w:val="24"/>
          <w:u w:val="single"/>
        </w:rPr>
        <w:t>2</w:t>
      </w:r>
      <w:r w:rsidRPr="001264CD">
        <w:rPr>
          <w:rFonts w:ascii="Times New Roman" w:hAnsi="Times New Roman"/>
          <w:szCs w:val="24"/>
          <w:u w:val="single"/>
        </w:rPr>
        <w:tab/>
      </w:r>
      <w:r w:rsidRPr="001264CD">
        <w:rPr>
          <w:rFonts w:ascii="Times New Roman" w:hAnsi="Times New Roman"/>
          <w:szCs w:val="24"/>
          <w:u w:val="single"/>
        </w:rPr>
        <w:tab/>
      </w:r>
      <w:r>
        <w:rPr>
          <w:rFonts w:ascii="Times New Roman" w:hAnsi="Times New Roman"/>
          <w:szCs w:val="24"/>
          <w:u w:val="single"/>
        </w:rPr>
        <w:tab/>
      </w:r>
      <w:r w:rsidRPr="001264CD">
        <w:rPr>
          <w:rFonts w:ascii="Times New Roman" w:hAnsi="Times New Roman"/>
          <w:szCs w:val="24"/>
          <w:u w:val="single"/>
        </w:rPr>
        <w:t>49,2</w:t>
      </w:r>
      <w:r w:rsidRPr="001264CD">
        <w:rPr>
          <w:rFonts w:ascii="Times New Roman" w:hAnsi="Times New Roman"/>
          <w:szCs w:val="24"/>
          <w:u w:val="single"/>
        </w:rPr>
        <w:tab/>
      </w:r>
      <w:r w:rsidRPr="001264CD">
        <w:rPr>
          <w:rFonts w:ascii="Times New Roman" w:hAnsi="Times New Roman"/>
          <w:szCs w:val="24"/>
          <w:u w:val="single"/>
        </w:rPr>
        <w:tab/>
      </w:r>
      <w:r w:rsidRPr="001264CD">
        <w:rPr>
          <w:rFonts w:ascii="Times New Roman" w:hAnsi="Times New Roman"/>
          <w:szCs w:val="24"/>
          <w:u w:val="single"/>
        </w:rPr>
        <w:tab/>
        <w:t>50,8</w:t>
      </w:r>
    </w:p>
    <w:p w:rsidR="007D3721" w:rsidRPr="001264CD" w:rsidRDefault="007D3721" w:rsidP="007D3721">
      <w:pPr>
        <w:pBdr>
          <w:bottom w:val="single" w:sz="4" w:space="1" w:color="auto"/>
        </w:pBd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2009</w:t>
      </w:r>
      <w:r>
        <w:rPr>
          <w:rFonts w:ascii="Times New Roman" w:hAnsi="Times New Roman"/>
          <w:szCs w:val="24"/>
          <w:vertAlign w:val="superscript"/>
        </w:rPr>
        <w:t>3</w:t>
      </w:r>
      <w:r w:rsidRPr="001264CD">
        <w:rPr>
          <w:rFonts w:ascii="Times New Roman" w:hAnsi="Times New Roman"/>
          <w:szCs w:val="24"/>
        </w:rPr>
        <w:t xml:space="preserve"> </w:t>
      </w:r>
      <w:r w:rsidRPr="001264CD">
        <w:rPr>
          <w:rFonts w:ascii="Times New Roman" w:hAnsi="Times New Roman"/>
          <w:szCs w:val="24"/>
        </w:rPr>
        <w:tab/>
      </w:r>
      <w:r w:rsidRPr="001264CD">
        <w:rPr>
          <w:rFonts w:ascii="Times New Roman" w:hAnsi="Times New Roman"/>
          <w:szCs w:val="24"/>
        </w:rPr>
        <w:tab/>
      </w:r>
      <w:r>
        <w:rPr>
          <w:rFonts w:ascii="Times New Roman" w:hAnsi="Times New Roman"/>
          <w:szCs w:val="24"/>
        </w:rPr>
        <w:tab/>
      </w:r>
      <w:r w:rsidRPr="001264CD">
        <w:rPr>
          <w:rFonts w:ascii="Times New Roman" w:hAnsi="Times New Roman"/>
          <w:szCs w:val="24"/>
        </w:rPr>
        <w:t>46,1</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53,9</w:t>
      </w:r>
    </w:p>
    <w:p w:rsidR="007D3721" w:rsidRPr="001264CD" w:rsidRDefault="007D3721" w:rsidP="007D3721">
      <w:pPr>
        <w:pBdr>
          <w:bottom w:val="single" w:sz="4" w:space="1" w:color="auto"/>
        </w:pBd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2010</w:t>
      </w:r>
      <w:r>
        <w:rPr>
          <w:rFonts w:ascii="Times New Roman" w:hAnsi="Times New Roman"/>
          <w:szCs w:val="24"/>
          <w:vertAlign w:val="superscript"/>
        </w:rPr>
        <w:t>3</w:t>
      </w:r>
      <w:r w:rsidRPr="001264CD">
        <w:rPr>
          <w:rFonts w:ascii="Times New Roman" w:hAnsi="Times New Roman"/>
          <w:szCs w:val="24"/>
        </w:rPr>
        <w:tab/>
      </w:r>
      <w:r w:rsidRPr="001264CD">
        <w:rPr>
          <w:rFonts w:ascii="Times New Roman" w:hAnsi="Times New Roman"/>
          <w:szCs w:val="24"/>
        </w:rPr>
        <w:tab/>
      </w:r>
      <w:r>
        <w:rPr>
          <w:rFonts w:ascii="Times New Roman" w:hAnsi="Times New Roman"/>
          <w:szCs w:val="24"/>
        </w:rPr>
        <w:tab/>
      </w:r>
      <w:r w:rsidRPr="001264CD">
        <w:rPr>
          <w:rFonts w:ascii="Times New Roman" w:hAnsi="Times New Roman"/>
          <w:szCs w:val="24"/>
        </w:rPr>
        <w:t>45,6</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54,4</w:t>
      </w:r>
    </w:p>
    <w:p w:rsidR="007D3721" w:rsidRPr="001264CD" w:rsidRDefault="007D3721" w:rsidP="007D3721">
      <w:pPr>
        <w:pBdr>
          <w:bottom w:val="single" w:sz="4" w:space="1" w:color="auto"/>
        </w:pBdr>
        <w:rPr>
          <w:rFonts w:ascii="Times New Roman" w:hAnsi="Times New Roman"/>
          <w:szCs w:val="24"/>
        </w:rPr>
      </w:pPr>
      <w:r w:rsidRPr="001264CD">
        <w:rPr>
          <w:rFonts w:ascii="Times New Roman" w:hAnsi="Times New Roman"/>
          <w:szCs w:val="24"/>
        </w:rPr>
        <w:tab/>
      </w:r>
      <w:r w:rsidRPr="001264CD">
        <w:rPr>
          <w:rFonts w:ascii="Times New Roman" w:hAnsi="Times New Roman"/>
          <w:szCs w:val="24"/>
        </w:rPr>
        <w:tab/>
        <w:t>2011</w:t>
      </w:r>
      <w:r>
        <w:rPr>
          <w:rFonts w:ascii="Times New Roman" w:hAnsi="Times New Roman"/>
          <w:szCs w:val="24"/>
          <w:vertAlign w:val="superscript"/>
        </w:rPr>
        <w:t>3</w:t>
      </w:r>
      <w:r w:rsidRPr="001264CD">
        <w:rPr>
          <w:rFonts w:ascii="Times New Roman" w:hAnsi="Times New Roman"/>
          <w:szCs w:val="24"/>
          <w:vertAlign w:val="superscript"/>
        </w:rPr>
        <w:tab/>
      </w:r>
      <w:r w:rsidRPr="001264CD">
        <w:rPr>
          <w:rFonts w:ascii="Times New Roman" w:hAnsi="Times New Roman"/>
          <w:szCs w:val="24"/>
          <w:vertAlign w:val="superscript"/>
        </w:rPr>
        <w:tab/>
      </w:r>
      <w:r>
        <w:rPr>
          <w:rFonts w:ascii="Times New Roman" w:hAnsi="Times New Roman"/>
          <w:szCs w:val="24"/>
          <w:vertAlign w:val="superscript"/>
        </w:rPr>
        <w:tab/>
      </w:r>
      <w:r w:rsidRPr="001264CD">
        <w:rPr>
          <w:rFonts w:ascii="Times New Roman" w:hAnsi="Times New Roman"/>
          <w:szCs w:val="24"/>
        </w:rPr>
        <w:t>45,2</w:t>
      </w:r>
      <w:r w:rsidRPr="001264CD">
        <w:rPr>
          <w:rFonts w:ascii="Times New Roman" w:hAnsi="Times New Roman"/>
          <w:szCs w:val="24"/>
        </w:rPr>
        <w:tab/>
      </w:r>
      <w:r w:rsidRPr="001264CD">
        <w:rPr>
          <w:rFonts w:ascii="Times New Roman" w:hAnsi="Times New Roman"/>
          <w:szCs w:val="24"/>
        </w:rPr>
        <w:tab/>
      </w:r>
      <w:r w:rsidRPr="001264CD">
        <w:rPr>
          <w:rFonts w:ascii="Times New Roman" w:hAnsi="Times New Roman"/>
          <w:szCs w:val="24"/>
        </w:rPr>
        <w:tab/>
        <w:t>54,8</w:t>
      </w:r>
    </w:p>
    <w:p w:rsidR="007D3721" w:rsidRPr="00670123" w:rsidRDefault="007D3721" w:rsidP="006859B1">
      <w:pPr>
        <w:pStyle w:val="Nummerertliste"/>
        <w:numPr>
          <w:ilvl w:val="0"/>
          <w:numId w:val="53"/>
        </w:numPr>
        <w:rPr>
          <w:rStyle w:val="KildeTegn"/>
          <w:rFonts w:ascii="Times New Roman" w:hAnsi="Times New Roman"/>
        </w:rPr>
      </w:pPr>
      <w:r w:rsidRPr="00D37B55">
        <w:rPr>
          <w:rStyle w:val="KildeTegn"/>
          <w:rFonts w:ascii="Times New Roman" w:hAnsi="Times New Roman"/>
        </w:rPr>
        <w:t>Beregningsmetoden for vekting er omlagt. Utvalget kommer tilbake til 2012-tall i senere rapporter.</w:t>
      </w:r>
    </w:p>
    <w:p w:rsidR="007D3721" w:rsidRPr="00670123" w:rsidRDefault="007D3721" w:rsidP="006859B1">
      <w:pPr>
        <w:pStyle w:val="Nummerertliste"/>
        <w:numPr>
          <w:ilvl w:val="0"/>
          <w:numId w:val="53"/>
        </w:numPr>
        <w:rPr>
          <w:rStyle w:val="KildeTegn"/>
          <w:rFonts w:ascii="Times New Roman" w:hAnsi="Times New Roman"/>
        </w:rPr>
      </w:pPr>
      <w:r w:rsidRPr="00D37B55">
        <w:rPr>
          <w:rStyle w:val="KildeTegn"/>
          <w:rFonts w:ascii="Times New Roman" w:hAnsi="Times New Roman"/>
        </w:rPr>
        <w:t>Ny næringsklassifisering fra 2009 og brukt som faste vekter i veksten fra 2008 til 2009. Tallene i 2008 og bakover er ikke revidert med ny bedriftsvis næringsklassifisering. Tallrekkene ovenfor innebærer derfor et skift, knyttet til endring i industridefinisjonen fra 2009.</w:t>
      </w:r>
    </w:p>
    <w:p w:rsidR="007D3721" w:rsidRPr="001264CD" w:rsidRDefault="007D3721" w:rsidP="006859B1">
      <w:pPr>
        <w:pStyle w:val="Nummerertliste"/>
        <w:numPr>
          <w:ilvl w:val="0"/>
          <w:numId w:val="53"/>
        </w:numPr>
        <w:rPr>
          <w:rStyle w:val="KildeTegn"/>
          <w:rFonts w:ascii="Times New Roman" w:hAnsi="Times New Roman"/>
          <w:szCs w:val="24"/>
        </w:rPr>
      </w:pPr>
      <w:r w:rsidRPr="00D37B55">
        <w:rPr>
          <w:rStyle w:val="KildeTegn"/>
          <w:rFonts w:ascii="Times New Roman" w:hAnsi="Times New Roman"/>
        </w:rPr>
        <w:t>Endring i fordeling mellom funksjonærer og arbeidere basert på timefordeling i innkommet materiale</w:t>
      </w:r>
      <w:r w:rsidRPr="001264CD">
        <w:rPr>
          <w:rStyle w:val="KildeTegn"/>
          <w:rFonts w:ascii="Times New Roman" w:hAnsi="Times New Roman"/>
          <w:szCs w:val="24"/>
        </w:rPr>
        <w:t xml:space="preserve">. </w:t>
      </w:r>
    </w:p>
    <w:p w:rsidR="007D3721" w:rsidRDefault="007D3721" w:rsidP="007D3721">
      <w:pPr>
        <w:pStyle w:val="Kilde"/>
      </w:pPr>
      <w:r w:rsidRPr="001264CD">
        <w:t xml:space="preserve">Kilder: NHO og </w:t>
      </w:r>
      <w:r>
        <w:t>Statistisk sentralbyrå</w:t>
      </w:r>
    </w:p>
    <w:p w:rsidR="007D3721" w:rsidRPr="00DD059A" w:rsidRDefault="007D3721" w:rsidP="007D3721">
      <w:pPr>
        <w:pStyle w:val="Overskrift3"/>
      </w:pPr>
      <w:bookmarkStart w:id="74" w:name="_Toc351913433"/>
      <w:bookmarkStart w:id="75" w:name="_Toc359263559"/>
      <w:r w:rsidRPr="00DD059A">
        <w:t>Lønnsutviklingen i andre områder i privat næringsvirksomhet</w:t>
      </w:r>
      <w:bookmarkEnd w:id="74"/>
      <w:bookmarkEnd w:id="75"/>
    </w:p>
    <w:p w:rsidR="007D3721" w:rsidRDefault="007D3721" w:rsidP="007D3721">
      <w:pPr>
        <w:rPr>
          <w:noProof/>
        </w:rPr>
      </w:pPr>
      <w:bookmarkStart w:id="76" w:name="_Toc96946410"/>
      <w:bookmarkStart w:id="77" w:name="_Toc96946580"/>
      <w:bookmarkStart w:id="78" w:name="_Toc96946805"/>
      <w:bookmarkStart w:id="79" w:name="_Toc225769701"/>
      <w:bookmarkStart w:id="80" w:name="_Toc225769827"/>
      <w:bookmarkStart w:id="81" w:name="_Toc226010292"/>
      <w:bookmarkStart w:id="82" w:name="_Toc286073355"/>
      <w:bookmarkStart w:id="83" w:name="_Toc286074999"/>
      <w:bookmarkStart w:id="84" w:name="_Toc286075248"/>
      <w:bookmarkStart w:id="85" w:name="_Toc289722983"/>
      <w:bookmarkStart w:id="86" w:name="_Toc296427212"/>
      <w:r>
        <w:t xml:space="preserve">I </w:t>
      </w:r>
      <w:r>
        <w:rPr>
          <w:i/>
        </w:rPr>
        <w:t>finansnæringen</w:t>
      </w:r>
      <w:r>
        <w:t xml:space="preserve"> ble det i hovedoppgjøret for 2012 mellom </w:t>
      </w:r>
      <w:r w:rsidRPr="00BD76C4">
        <w:t>Finansforbundet og Finansnæringen</w:t>
      </w:r>
      <w:r>
        <w:t>s</w:t>
      </w:r>
      <w:r w:rsidRPr="00BD76C4">
        <w:t xml:space="preserve"> Arbeidsgiverforening</w:t>
      </w:r>
      <w:r>
        <w:t xml:space="preserve"> </w:t>
      </w:r>
      <w:r w:rsidRPr="00BD76C4">
        <w:t xml:space="preserve">og mellom </w:t>
      </w:r>
      <w:r w:rsidRPr="00BD76C4">
        <w:rPr>
          <w:color w:val="000000"/>
        </w:rPr>
        <w:t>LO/HK</w:t>
      </w:r>
      <w:r>
        <w:rPr>
          <w:color w:val="000000"/>
        </w:rPr>
        <w:t xml:space="preserve"> og</w:t>
      </w:r>
      <w:r w:rsidRPr="00BD76C4">
        <w:rPr>
          <w:color w:val="000000"/>
        </w:rPr>
        <w:t xml:space="preserve"> Norsk Post- og Kommunikasjonsforbund og </w:t>
      </w:r>
      <w:r w:rsidRPr="00BD76C4">
        <w:t>Finansnæringen</w:t>
      </w:r>
      <w:r>
        <w:t>s</w:t>
      </w:r>
      <w:r w:rsidRPr="00BD76C4">
        <w:t xml:space="preserve"> Arbeidsgiverforening</w:t>
      </w:r>
      <w:r>
        <w:t xml:space="preserve"> gitt et generelt tillegg på lønnsregulativet på 1,85 prosent eller minimum kr 6 500 per år. Dette ga et gjennomsnittlig </w:t>
      </w:r>
      <w:r>
        <w:lastRenderedPageBreak/>
        <w:t xml:space="preserve">lønnstillegg på 1,87 prosent </w:t>
      </w:r>
      <w:r>
        <w:rPr>
          <w:color w:val="000000"/>
        </w:rPr>
        <w:t xml:space="preserve">med </w:t>
      </w:r>
      <w:r w:rsidRPr="00F3297A">
        <w:rPr>
          <w:color w:val="000000"/>
        </w:rPr>
        <w:t>virkning fra 1. mai 20</w:t>
      </w:r>
      <w:r>
        <w:rPr>
          <w:color w:val="000000"/>
        </w:rPr>
        <w:t>12.</w:t>
      </w:r>
      <w:r>
        <w:t xml:space="preserve"> Tillegget anslås å bidra med 1,3 prosent til årslønnsveksten fra 2011 til 2012.</w:t>
      </w:r>
    </w:p>
    <w:p w:rsidR="007D3721" w:rsidRDefault="007D3721" w:rsidP="007D3721">
      <w:pPr>
        <w:rPr>
          <w:noProof/>
        </w:rPr>
      </w:pPr>
      <w:r>
        <w:rPr>
          <w:noProof/>
        </w:rPr>
        <w:t>Ifølge Finans Norge</w:t>
      </w:r>
      <w:r>
        <w:rPr>
          <w:rStyle w:val="Fotnotereferanse"/>
          <w:bCs/>
        </w:rPr>
        <w:footnoteReference w:id="6"/>
      </w:r>
      <w:r>
        <w:rPr>
          <w:noProof/>
        </w:rPr>
        <w:t xml:space="preserve"> ble det i medlemsbedriftene under ett gitt lokale tillegg per 1. januar 2012 på 0,55 prosent og per 1. juli på 2012 på 1,3 prosent.</w:t>
      </w:r>
    </w:p>
    <w:p w:rsidR="007D3721" w:rsidRDefault="007D3721" w:rsidP="007D3721">
      <w:pPr>
        <w:rPr>
          <w:noProof/>
        </w:rPr>
      </w:pPr>
      <w:r w:rsidRPr="00F97402">
        <w:rPr>
          <w:noProof/>
        </w:rPr>
        <w:t>Ifølge lønnsstatistikken for 20</w:t>
      </w:r>
      <w:r>
        <w:rPr>
          <w:noProof/>
        </w:rPr>
        <w:t>12</w:t>
      </w:r>
      <w:r w:rsidRPr="00F97402">
        <w:rPr>
          <w:noProof/>
        </w:rPr>
        <w:t xml:space="preserve"> </w:t>
      </w:r>
      <w:r>
        <w:rPr>
          <w:noProof/>
        </w:rPr>
        <w:t>økte</w:t>
      </w:r>
      <w:r w:rsidRPr="00F97402">
        <w:rPr>
          <w:noProof/>
        </w:rPr>
        <w:t xml:space="preserve"> den gjennomsnittlige måneds</w:t>
      </w:r>
      <w:r>
        <w:rPr>
          <w:noProof/>
        </w:rPr>
        <w:t>lønnen</w:t>
      </w:r>
      <w:r w:rsidRPr="00F97402">
        <w:rPr>
          <w:noProof/>
        </w:rPr>
        <w:t xml:space="preserve"> </w:t>
      </w:r>
      <w:r>
        <w:rPr>
          <w:noProof/>
        </w:rPr>
        <w:t>i</w:t>
      </w:r>
      <w:r w:rsidRPr="00F97402">
        <w:rPr>
          <w:noProof/>
        </w:rPr>
        <w:t xml:space="preserve"> </w:t>
      </w:r>
      <w:r>
        <w:rPr>
          <w:iCs/>
          <w:szCs w:val="24"/>
        </w:rPr>
        <w:t>finanstjenester,</w:t>
      </w:r>
      <w:r w:rsidRPr="00F97402">
        <w:rPr>
          <w:noProof/>
        </w:rPr>
        <w:t xml:space="preserve"> </w:t>
      </w:r>
      <w:r w:rsidRPr="00F97402">
        <w:t>som omfatter noen flere grupper enn forhandlingsområdet</w:t>
      </w:r>
      <w:r>
        <w:rPr>
          <w:rStyle w:val="Fotnotereferanse"/>
        </w:rPr>
        <w:footnoteReference w:id="7"/>
      </w:r>
      <w:r>
        <w:t xml:space="preserve"> bank og forsikring</w:t>
      </w:r>
      <w:r w:rsidRPr="00F97402">
        <w:t>,</w:t>
      </w:r>
      <w:r>
        <w:t xml:space="preserve"> </w:t>
      </w:r>
      <w:r w:rsidRPr="00F97402">
        <w:rPr>
          <w:noProof/>
        </w:rPr>
        <w:t>med</w:t>
      </w:r>
      <w:r>
        <w:rPr>
          <w:noProof/>
        </w:rPr>
        <w:t xml:space="preserve"> 3,0 </w:t>
      </w:r>
      <w:r w:rsidRPr="00F97402">
        <w:rPr>
          <w:noProof/>
        </w:rPr>
        <w:t>prosent for heltidsansatte fra 1. september 20</w:t>
      </w:r>
      <w:r>
        <w:rPr>
          <w:noProof/>
        </w:rPr>
        <w:t>11</w:t>
      </w:r>
      <w:r w:rsidRPr="00F97402">
        <w:rPr>
          <w:noProof/>
        </w:rPr>
        <w:t xml:space="preserve"> til 1. september 20</w:t>
      </w:r>
      <w:r>
        <w:rPr>
          <w:noProof/>
        </w:rPr>
        <w:t xml:space="preserve">12. Avtalt lønn steg med 4,7 prosent i det samme tidsrommet. Bonusutbetalingene bidro til å trekke </w:t>
      </w:r>
      <w:r w:rsidRPr="00FE1EA8">
        <w:rPr>
          <w:noProof/>
        </w:rPr>
        <w:t>ned</w:t>
      </w:r>
      <w:r>
        <w:rPr>
          <w:noProof/>
        </w:rPr>
        <w:t xml:space="preserve"> lønnsveksten. </w:t>
      </w:r>
    </w:p>
    <w:p w:rsidR="007D3721" w:rsidRDefault="007D3721" w:rsidP="007D3721">
      <w:r>
        <w:rPr>
          <w:noProof/>
        </w:rPr>
        <w:t xml:space="preserve">Bonus har de siste årene fram til 2009 utgjort en økende andel av månedslønnen. I 2003 og 2004 utgjorde bonus i gjennomsnitt om lag 3,5 prosent av månedslønnen i alt. Denne andelen vokste til 6,5 prosent i 2005, videre til 8,5 prosent i 2007 og til 11,9 prosent i 2008. I 2009 falt andelen til </w:t>
      </w:r>
      <w:r w:rsidRPr="007A52F7">
        <w:rPr>
          <w:noProof/>
        </w:rPr>
        <w:t>7,</w:t>
      </w:r>
      <w:r>
        <w:rPr>
          <w:noProof/>
        </w:rPr>
        <w:t>2 prosent. I 2010 økte andelen igjen til 8,8 prosent og i 2011 til 9,3 prosent. I 2012 var bonusandelen på 8,1 prosent.</w:t>
      </w:r>
    </w:p>
    <w:p w:rsidR="007D3721" w:rsidRDefault="007D3721" w:rsidP="007D3721">
      <w:r w:rsidRPr="00F97402">
        <w:t xml:space="preserve">For </w:t>
      </w:r>
      <w:r>
        <w:rPr>
          <w:iCs/>
          <w:szCs w:val="24"/>
        </w:rPr>
        <w:t>finanstjenester</w:t>
      </w:r>
      <w:r>
        <w:t xml:space="preserve"> </w:t>
      </w:r>
      <w:r w:rsidRPr="00F97402">
        <w:t>har utvalget på grunnlag av lønnsstatistikken for 20</w:t>
      </w:r>
      <w:r>
        <w:t>12 og lønnstilleggene i</w:t>
      </w:r>
      <w:r w:rsidRPr="00F97402">
        <w:t xml:space="preserve"> 20</w:t>
      </w:r>
      <w:r>
        <w:t>12,</w:t>
      </w:r>
      <w:r w:rsidRPr="00F97402">
        <w:t xml:space="preserve"> </w:t>
      </w:r>
      <w:r>
        <w:t>beregnet</w:t>
      </w:r>
      <w:r w:rsidRPr="00F97402">
        <w:t xml:space="preserve"> årslønnsveksten fra 20</w:t>
      </w:r>
      <w:r>
        <w:t xml:space="preserve">11 </w:t>
      </w:r>
      <w:r w:rsidRPr="00F97402">
        <w:t>til 20</w:t>
      </w:r>
      <w:r>
        <w:t>12</w:t>
      </w:r>
      <w:r w:rsidRPr="00F97402">
        <w:t xml:space="preserve"> til </w:t>
      </w:r>
      <w:r>
        <w:rPr>
          <w:noProof/>
        </w:rPr>
        <w:t xml:space="preserve">3,0 </w:t>
      </w:r>
      <w:r w:rsidRPr="00F97402">
        <w:t>prosent</w:t>
      </w:r>
      <w:r>
        <w:t xml:space="preserve">. </w:t>
      </w:r>
    </w:p>
    <w:p w:rsidR="00E97024" w:rsidRDefault="00E97024" w:rsidP="00930AD1">
      <w:pPr>
        <w:rPr>
          <w:color w:val="000000"/>
        </w:rPr>
      </w:pPr>
      <w:r>
        <w:t xml:space="preserve">I mellomoppgjøret for 2013 </w:t>
      </w:r>
      <w:r w:rsidR="00D37B45">
        <w:t xml:space="preserve">ble det </w:t>
      </w:r>
      <w:r>
        <w:t xml:space="preserve">mellom </w:t>
      </w:r>
      <w:r w:rsidR="0077085F" w:rsidRPr="00BD76C4">
        <w:rPr>
          <w:bCs/>
        </w:rPr>
        <w:t xml:space="preserve">Finansforbundet og </w:t>
      </w:r>
      <w:r w:rsidR="0077085F">
        <w:rPr>
          <w:bCs/>
        </w:rPr>
        <w:t xml:space="preserve">Finans Norge </w:t>
      </w:r>
      <w:r w:rsidR="0077085F" w:rsidRPr="00BD76C4">
        <w:rPr>
          <w:bCs/>
        </w:rPr>
        <w:t xml:space="preserve">og mellom </w:t>
      </w:r>
      <w:r w:rsidR="0077085F" w:rsidRPr="00BD76C4">
        <w:rPr>
          <w:bCs/>
          <w:color w:val="000000"/>
        </w:rPr>
        <w:t>LO/ HK</w:t>
      </w:r>
      <w:r w:rsidR="0077085F" w:rsidRPr="00BD76C4" w:rsidDel="0049356C">
        <w:rPr>
          <w:bCs/>
          <w:color w:val="000000"/>
        </w:rPr>
        <w:t xml:space="preserve"> </w:t>
      </w:r>
      <w:r w:rsidR="0077085F">
        <w:rPr>
          <w:bCs/>
          <w:color w:val="000000"/>
        </w:rPr>
        <w:t>og</w:t>
      </w:r>
      <w:r w:rsidR="0077085F" w:rsidRPr="00BD76C4">
        <w:rPr>
          <w:bCs/>
          <w:color w:val="000000"/>
        </w:rPr>
        <w:t xml:space="preserve"> Norsk Post- og Kommunikasjonsforbund og </w:t>
      </w:r>
      <w:r w:rsidR="00D37B45">
        <w:rPr>
          <w:bCs/>
        </w:rPr>
        <w:t>Finans Norge</w:t>
      </w:r>
      <w:r w:rsidR="0077085F">
        <w:rPr>
          <w:bCs/>
        </w:rPr>
        <w:t xml:space="preserve"> </w:t>
      </w:r>
      <w:r>
        <w:t>gitt</w:t>
      </w:r>
      <w:r w:rsidR="0077085F" w:rsidRPr="0077085F">
        <w:rPr>
          <w:color w:val="000000"/>
        </w:rPr>
        <w:t xml:space="preserve"> </w:t>
      </w:r>
      <w:r w:rsidR="0077085F">
        <w:rPr>
          <w:color w:val="000000"/>
        </w:rPr>
        <w:t>et generelt tillegg på lønnsregulativet på 0,6 prosent eller minst kr 2 200 per år</w:t>
      </w:r>
      <w:r w:rsidR="0077085F" w:rsidRPr="00F3297A">
        <w:rPr>
          <w:color w:val="000000"/>
        </w:rPr>
        <w:t xml:space="preserve"> </w:t>
      </w:r>
      <w:r w:rsidR="0077085F">
        <w:rPr>
          <w:color w:val="000000"/>
        </w:rPr>
        <w:t xml:space="preserve">med virkning </w:t>
      </w:r>
      <w:r w:rsidR="0077085F" w:rsidRPr="00F3297A">
        <w:rPr>
          <w:color w:val="000000"/>
        </w:rPr>
        <w:t>fra 1. mai 20</w:t>
      </w:r>
      <w:r w:rsidR="0077085F">
        <w:rPr>
          <w:color w:val="000000"/>
        </w:rPr>
        <w:t xml:space="preserve">13. </w:t>
      </w:r>
    </w:p>
    <w:p w:rsidR="00E97024" w:rsidRPr="009A7A55" w:rsidRDefault="00E97024" w:rsidP="00930AD1">
      <w:pPr>
        <w:pStyle w:val="Default"/>
        <w:spacing w:after="120"/>
        <w:rPr>
          <w:rFonts w:ascii="Times" w:eastAsia="Batang" w:hAnsi="Times"/>
          <w:color w:val="auto"/>
          <w:szCs w:val="20"/>
        </w:rPr>
      </w:pPr>
      <w:r>
        <w:rPr>
          <w:rFonts w:ascii="Times" w:eastAsia="Batang" w:hAnsi="Times"/>
          <w:color w:val="auto"/>
          <w:szCs w:val="20"/>
        </w:rPr>
        <w:t xml:space="preserve">Lønnsoverhenget fra året før på 1,4 prosent og tarifftilleggene i </w:t>
      </w:r>
      <w:r>
        <w:t xml:space="preserve">mellomoppgjøret for 2013 </w:t>
      </w:r>
      <w:r>
        <w:rPr>
          <w:rFonts w:ascii="Times" w:eastAsia="Batang" w:hAnsi="Times"/>
          <w:color w:val="auto"/>
          <w:szCs w:val="20"/>
        </w:rPr>
        <w:t xml:space="preserve">gir en lønnsvekst fra 2012 til 2013 på om lag </w:t>
      </w:r>
      <w:r w:rsidR="004D0806">
        <w:rPr>
          <w:rFonts w:ascii="Times" w:eastAsia="Batang" w:hAnsi="Times"/>
          <w:color w:val="auto"/>
          <w:szCs w:val="20"/>
        </w:rPr>
        <w:t>1,8</w:t>
      </w:r>
      <w:r>
        <w:rPr>
          <w:rFonts w:ascii="Times" w:eastAsia="Batang" w:hAnsi="Times"/>
          <w:color w:val="auto"/>
          <w:szCs w:val="20"/>
        </w:rPr>
        <w:t xml:space="preserve"> prosent.</w:t>
      </w:r>
      <w:r w:rsidRPr="00352293">
        <w:rPr>
          <w:rFonts w:ascii="Times" w:eastAsia="Batang" w:hAnsi="Times"/>
          <w:color w:val="auto"/>
          <w:szCs w:val="20"/>
        </w:rPr>
        <w:t xml:space="preserve"> </w:t>
      </w:r>
      <w:r w:rsidRPr="009A7A55">
        <w:rPr>
          <w:rFonts w:ascii="Times" w:eastAsia="Batang" w:hAnsi="Times"/>
          <w:color w:val="auto"/>
          <w:szCs w:val="20"/>
        </w:rPr>
        <w:t>I tillegg kommer bidraget fra lønnsglidningen i 201</w:t>
      </w:r>
      <w:r>
        <w:rPr>
          <w:rFonts w:ascii="Times" w:eastAsia="Batang" w:hAnsi="Times"/>
          <w:color w:val="auto"/>
          <w:szCs w:val="20"/>
        </w:rPr>
        <w:t>3</w:t>
      </w:r>
      <w:r w:rsidRPr="009A7A55">
        <w:rPr>
          <w:rFonts w:ascii="Times" w:eastAsia="Batang" w:hAnsi="Times"/>
          <w:color w:val="auto"/>
          <w:szCs w:val="20"/>
        </w:rPr>
        <w:t>. Bidraget fra lønnsglidningen til årslønnsveksten i årene 200</w:t>
      </w:r>
      <w:r>
        <w:rPr>
          <w:rFonts w:ascii="Times" w:eastAsia="Batang" w:hAnsi="Times"/>
          <w:color w:val="auto"/>
          <w:szCs w:val="20"/>
        </w:rPr>
        <w:t>8</w:t>
      </w:r>
      <w:r w:rsidRPr="009A7A55">
        <w:rPr>
          <w:rFonts w:ascii="Times" w:eastAsia="Batang" w:hAnsi="Times"/>
          <w:color w:val="auto"/>
          <w:szCs w:val="20"/>
        </w:rPr>
        <w:t xml:space="preserve"> til 201</w:t>
      </w:r>
      <w:r>
        <w:rPr>
          <w:rFonts w:ascii="Times" w:eastAsia="Batang" w:hAnsi="Times"/>
          <w:color w:val="auto"/>
          <w:szCs w:val="20"/>
        </w:rPr>
        <w:t>2</w:t>
      </w:r>
      <w:r w:rsidRPr="009A7A55">
        <w:rPr>
          <w:rFonts w:ascii="Times" w:eastAsia="Batang" w:hAnsi="Times"/>
          <w:color w:val="auto"/>
          <w:szCs w:val="20"/>
        </w:rPr>
        <w:t xml:space="preserve"> vises i tabell 1.3.</w:t>
      </w:r>
    </w:p>
    <w:p w:rsidR="007D3721" w:rsidRDefault="007D3721" w:rsidP="007D3721">
      <w:pPr>
        <w:rPr>
          <w:rFonts w:ascii="Times New Roman" w:eastAsia="Times New Roman" w:hAnsi="Times New Roman"/>
          <w:szCs w:val="24"/>
        </w:rPr>
      </w:pPr>
      <w:r>
        <w:rPr>
          <w:sz w:val="23"/>
          <w:szCs w:val="23"/>
        </w:rPr>
        <w:t xml:space="preserve">I </w:t>
      </w:r>
      <w:r w:rsidRPr="00180359">
        <w:rPr>
          <w:i/>
          <w:sz w:val="23"/>
          <w:szCs w:val="23"/>
        </w:rPr>
        <w:t>varehandelen</w:t>
      </w:r>
      <w:r>
        <w:rPr>
          <w:sz w:val="23"/>
          <w:szCs w:val="23"/>
        </w:rPr>
        <w:t xml:space="preserve"> ble det i hovedoppgjøret 2012 på </w:t>
      </w:r>
      <w:r>
        <w:rPr>
          <w:color w:val="000000"/>
        </w:rPr>
        <w:t xml:space="preserve">Landsoverenskomsten </w:t>
      </w:r>
      <w:r>
        <w:rPr>
          <w:sz w:val="23"/>
          <w:szCs w:val="23"/>
        </w:rPr>
        <w:t xml:space="preserve">mellom Hovedorganisasjonen Virke og HK, gitt et </w:t>
      </w:r>
      <w:r w:rsidRPr="00DC3585">
        <w:rPr>
          <w:rFonts w:ascii="Times New Roman" w:eastAsia="Times New Roman" w:hAnsi="Times New Roman"/>
          <w:szCs w:val="24"/>
        </w:rPr>
        <w:t xml:space="preserve">generelt tillegg på </w:t>
      </w:r>
      <w:r>
        <w:rPr>
          <w:rFonts w:ascii="Times New Roman" w:eastAsia="Times New Roman" w:hAnsi="Times New Roman"/>
          <w:szCs w:val="24"/>
        </w:rPr>
        <w:t xml:space="preserve">3 kroner per </w:t>
      </w:r>
      <w:r w:rsidRPr="00DC3585">
        <w:rPr>
          <w:rFonts w:ascii="Times New Roman" w:eastAsia="Times New Roman" w:hAnsi="Times New Roman"/>
          <w:szCs w:val="24"/>
        </w:rPr>
        <w:t>time. Ut over det generelle tillegget</w:t>
      </w:r>
      <w:r>
        <w:rPr>
          <w:rFonts w:ascii="Times New Roman" w:eastAsia="Times New Roman" w:hAnsi="Times New Roman"/>
          <w:szCs w:val="24"/>
        </w:rPr>
        <w:t xml:space="preserve"> ble de laveste minstelønnssatsene, trinn</w:t>
      </w:r>
      <w:r w:rsidRPr="00DC3585">
        <w:rPr>
          <w:rFonts w:ascii="Times New Roman" w:eastAsia="Times New Roman" w:hAnsi="Times New Roman"/>
          <w:szCs w:val="24"/>
        </w:rPr>
        <w:t xml:space="preserve"> 1 – 4</w:t>
      </w:r>
      <w:r>
        <w:rPr>
          <w:rFonts w:ascii="Times New Roman" w:eastAsia="Times New Roman" w:hAnsi="Times New Roman"/>
          <w:szCs w:val="24"/>
        </w:rPr>
        <w:t>,</w:t>
      </w:r>
      <w:r w:rsidRPr="00DC3585">
        <w:rPr>
          <w:rFonts w:ascii="Times New Roman" w:eastAsia="Times New Roman" w:hAnsi="Times New Roman"/>
          <w:szCs w:val="24"/>
        </w:rPr>
        <w:t xml:space="preserve"> </w:t>
      </w:r>
      <w:r>
        <w:rPr>
          <w:rFonts w:ascii="Times New Roman" w:eastAsia="Times New Roman" w:hAnsi="Times New Roman"/>
          <w:szCs w:val="24"/>
        </w:rPr>
        <w:t xml:space="preserve">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3 kroner per </w:t>
      </w:r>
      <w:r w:rsidRPr="00DC3585">
        <w:rPr>
          <w:rFonts w:ascii="Times New Roman" w:eastAsia="Times New Roman" w:hAnsi="Times New Roman"/>
          <w:szCs w:val="24"/>
        </w:rPr>
        <w:t xml:space="preserve">time og </w:t>
      </w:r>
      <w:r>
        <w:rPr>
          <w:rFonts w:ascii="Times New Roman" w:eastAsia="Times New Roman" w:hAnsi="Times New Roman"/>
          <w:szCs w:val="24"/>
        </w:rPr>
        <w:t xml:space="preserve">trinn 5 økt med 5 kroner per </w:t>
      </w:r>
      <w:r w:rsidRPr="00DC3585">
        <w:rPr>
          <w:rFonts w:ascii="Times New Roman" w:eastAsia="Times New Roman" w:hAnsi="Times New Roman"/>
          <w:szCs w:val="24"/>
        </w:rPr>
        <w:t>time</w:t>
      </w:r>
      <w:r>
        <w:rPr>
          <w:rFonts w:ascii="Times New Roman" w:eastAsia="Times New Roman" w:hAnsi="Times New Roman"/>
          <w:szCs w:val="24"/>
        </w:rPr>
        <w:t>.</w:t>
      </w:r>
      <w:r>
        <w:rPr>
          <w:rStyle w:val="Fotnotereferanse"/>
          <w:rFonts w:ascii="Times New Roman" w:eastAsia="Times New Roman" w:hAnsi="Times New Roman"/>
          <w:szCs w:val="24"/>
        </w:rPr>
        <w:footnoteReference w:id="8"/>
      </w:r>
    </w:p>
    <w:p w:rsidR="007D3721" w:rsidRDefault="007D3721" w:rsidP="007D3721">
      <w:r w:rsidRPr="004837C0">
        <w:t>For tillegg på andre overenskomster i Virke-området samt overenskomster innen HUK-området, vises det til vedlegg 1</w:t>
      </w:r>
      <w:r w:rsidR="00E97024">
        <w:t>, NOU 2013:7</w:t>
      </w:r>
      <w:r w:rsidR="00E97024" w:rsidRPr="004837C0">
        <w:t>.</w:t>
      </w:r>
      <w:r w:rsidRPr="004837C0">
        <w:t xml:space="preserve"> </w:t>
      </w:r>
    </w:p>
    <w:p w:rsidR="007D3721" w:rsidRDefault="007D3721" w:rsidP="007D3721">
      <w:r>
        <w:rPr>
          <w:color w:val="000000"/>
        </w:rPr>
        <w:t xml:space="preserve">Garantiordningen på Landsoverenskomsten mellom HK og Virke resulterte i at trinn 6 fikk et tillegg </w:t>
      </w:r>
      <w:r>
        <w:t>fra 1. februar 2012 på kr 3,76 per time.</w:t>
      </w:r>
    </w:p>
    <w:p w:rsidR="007D3721" w:rsidRDefault="007D3721" w:rsidP="007D3721">
      <w:r w:rsidRPr="00C157A5">
        <w:t>Ifølge lønnsstatistikken for 20</w:t>
      </w:r>
      <w:r>
        <w:t>12</w:t>
      </w:r>
      <w:r w:rsidRPr="00C157A5">
        <w:t xml:space="preserve"> steg den gjennomsnittlige månedslønnen for heltidsansatte i varehandelen under ett med </w:t>
      </w:r>
      <w:r>
        <w:rPr>
          <w:noProof/>
        </w:rPr>
        <w:t xml:space="preserve">3,3 </w:t>
      </w:r>
      <w:r w:rsidRPr="00C157A5">
        <w:t>prosent fra 1. september 20</w:t>
      </w:r>
      <w:r>
        <w:t>11</w:t>
      </w:r>
      <w:r w:rsidRPr="00C157A5">
        <w:t xml:space="preserve"> til 1. september 20</w:t>
      </w:r>
      <w:r>
        <w:t>12</w:t>
      </w:r>
      <w:r w:rsidRPr="00C157A5">
        <w:t xml:space="preserve">. For </w:t>
      </w:r>
      <w:r>
        <w:t xml:space="preserve">alle </w:t>
      </w:r>
      <w:r w:rsidRPr="00C157A5">
        <w:t xml:space="preserve">heltidsansatte i </w:t>
      </w:r>
      <w:r>
        <w:t>Virke</w:t>
      </w:r>
      <w:r w:rsidRPr="00C157A5">
        <w:t xml:space="preserve">-bedrifter i varehandelen var veksten </w:t>
      </w:r>
      <w:r>
        <w:t xml:space="preserve">i månedslønnen </w:t>
      </w:r>
      <w:r>
        <w:rPr>
          <w:noProof/>
        </w:rPr>
        <w:t xml:space="preserve">3,2 </w:t>
      </w:r>
      <w:r w:rsidRPr="00C157A5">
        <w:t xml:space="preserve">prosent i det samme tidsrommet. </w:t>
      </w:r>
    </w:p>
    <w:p w:rsidR="007D3721" w:rsidRDefault="007D3721" w:rsidP="007D3721">
      <w:r w:rsidRPr="00D57A35">
        <w:lastRenderedPageBreak/>
        <w:t>På grunnlag av lønnsstatistikken for 20</w:t>
      </w:r>
      <w:r>
        <w:t xml:space="preserve">12 </w:t>
      </w:r>
      <w:r w:rsidRPr="00D57A35">
        <w:t>og lønnstilleggene i 20</w:t>
      </w:r>
      <w:r>
        <w:t>12</w:t>
      </w:r>
      <w:r w:rsidRPr="00D57A35">
        <w:t>, har utvalget beregnet årslønnsveksten fra 20</w:t>
      </w:r>
      <w:r>
        <w:t xml:space="preserve">11 </w:t>
      </w:r>
      <w:r w:rsidRPr="00D57A35">
        <w:t>til 20</w:t>
      </w:r>
      <w:r>
        <w:t>12</w:t>
      </w:r>
      <w:r w:rsidRPr="00D57A35">
        <w:t xml:space="preserve"> for </w:t>
      </w:r>
      <w:r>
        <w:t xml:space="preserve">alle </w:t>
      </w:r>
      <w:r w:rsidRPr="00D57A35">
        <w:t xml:space="preserve">heltidsansatte i </w:t>
      </w:r>
      <w:r>
        <w:t>Virke</w:t>
      </w:r>
      <w:r w:rsidRPr="00D57A35">
        <w:t xml:space="preserve">-bedrifter i varehandelen til </w:t>
      </w:r>
      <w:r>
        <w:rPr>
          <w:noProof/>
        </w:rPr>
        <w:t xml:space="preserve">3,3 </w:t>
      </w:r>
      <w:r w:rsidRPr="00D57A35">
        <w:t>prosent.</w:t>
      </w:r>
      <w:r w:rsidRPr="00643BFD">
        <w:t xml:space="preserve"> </w:t>
      </w:r>
      <w:r>
        <w:t>Høy turnover og økt innslag av unge arbeidstakere trakk lønnsveksten ned.</w:t>
      </w:r>
    </w:p>
    <w:p w:rsidR="00030A13" w:rsidRDefault="00B679AD">
      <w:pPr>
        <w:suppressAutoHyphens/>
        <w:autoSpaceDE w:val="0"/>
        <w:autoSpaceDN w:val="0"/>
        <w:adjustRightInd w:val="0"/>
        <w:rPr>
          <w:rFonts w:ascii="Times New Roman" w:eastAsia="Times New Roman" w:hAnsi="Times New Roman"/>
          <w:szCs w:val="24"/>
        </w:rPr>
      </w:pPr>
      <w:r>
        <w:rPr>
          <w:sz w:val="23"/>
          <w:szCs w:val="23"/>
        </w:rPr>
        <w:t xml:space="preserve">I mellomoppgjøret i 2013 ble det på </w:t>
      </w:r>
      <w:r>
        <w:rPr>
          <w:color w:val="000000"/>
        </w:rPr>
        <w:t xml:space="preserve">Landsoverenskomsten </w:t>
      </w:r>
      <w:r>
        <w:rPr>
          <w:sz w:val="23"/>
          <w:szCs w:val="23"/>
        </w:rPr>
        <w:t xml:space="preserve">mellom Hovedorganisasjonen Virke og </w:t>
      </w:r>
      <w:r w:rsidR="00602A5F">
        <w:rPr>
          <w:sz w:val="23"/>
          <w:szCs w:val="23"/>
        </w:rPr>
        <w:t>LO/</w:t>
      </w:r>
      <w:r>
        <w:rPr>
          <w:sz w:val="23"/>
          <w:szCs w:val="23"/>
        </w:rPr>
        <w:t xml:space="preserve">HK, gitt et </w:t>
      </w:r>
      <w:r w:rsidRPr="00DC3585">
        <w:rPr>
          <w:rFonts w:ascii="Times New Roman" w:eastAsia="Times New Roman" w:hAnsi="Times New Roman"/>
          <w:szCs w:val="24"/>
        </w:rPr>
        <w:t xml:space="preserve">generelt tillegg på </w:t>
      </w:r>
      <w:r>
        <w:t>0,75</w:t>
      </w:r>
      <w:r>
        <w:rPr>
          <w:rFonts w:ascii="Times New Roman" w:eastAsia="Times New Roman" w:hAnsi="Times New Roman"/>
          <w:szCs w:val="24"/>
        </w:rPr>
        <w:t xml:space="preserve"> kroner per </w:t>
      </w:r>
      <w:r w:rsidRPr="00DC3585">
        <w:rPr>
          <w:rFonts w:ascii="Times New Roman" w:eastAsia="Times New Roman" w:hAnsi="Times New Roman"/>
          <w:szCs w:val="24"/>
        </w:rPr>
        <w:t>time</w:t>
      </w:r>
      <w:r w:rsidRPr="00AF2E4E">
        <w:t xml:space="preserve"> </w:t>
      </w:r>
      <w:r>
        <w:t xml:space="preserve">og et ytterligere tillegg fra samme dato på kr 1,40 per time fordi overenskomstens </w:t>
      </w:r>
      <w:r>
        <w:rPr>
          <w:color w:val="000000"/>
        </w:rPr>
        <w:t>gjennomsnittslønn lå under 90 prosent av gjennomsnittlig industriarbeiderlønn i 2012</w:t>
      </w:r>
      <w:r w:rsidRPr="00DC3585">
        <w:rPr>
          <w:rFonts w:ascii="Times New Roman" w:eastAsia="Times New Roman" w:hAnsi="Times New Roman"/>
          <w:szCs w:val="24"/>
        </w:rPr>
        <w:t xml:space="preserve">. </w:t>
      </w:r>
      <w:r>
        <w:rPr>
          <w:color w:val="000000"/>
        </w:rPr>
        <w:t xml:space="preserve">Videre ble det gitt ytterligere kr 2,50 per time, dvs. totalt kr 4,65 per time til arbeidstakere som er lønnet på trinn 1 og over. </w:t>
      </w:r>
      <w:r w:rsidR="00602A5F">
        <w:rPr>
          <w:rFonts w:ascii="Times New Roman" w:eastAsia="Times New Roman" w:hAnsi="Times New Roman"/>
          <w:szCs w:val="24"/>
        </w:rPr>
        <w:t xml:space="preserve">De </w:t>
      </w:r>
      <w:r>
        <w:rPr>
          <w:rFonts w:ascii="Times New Roman" w:eastAsia="Times New Roman" w:hAnsi="Times New Roman"/>
          <w:szCs w:val="24"/>
        </w:rPr>
        <w:t>laveste minstelønnssatsene, trinn</w:t>
      </w:r>
      <w:r w:rsidRPr="00DC3585">
        <w:rPr>
          <w:rFonts w:ascii="Times New Roman" w:eastAsia="Times New Roman" w:hAnsi="Times New Roman"/>
          <w:szCs w:val="24"/>
        </w:rPr>
        <w:t xml:space="preserve"> 1 – </w:t>
      </w:r>
      <w:r>
        <w:rPr>
          <w:rFonts w:ascii="Times New Roman" w:eastAsia="Times New Roman" w:hAnsi="Times New Roman"/>
          <w:szCs w:val="24"/>
        </w:rPr>
        <w:t>5,</w:t>
      </w:r>
      <w:r w:rsidRPr="00DC3585">
        <w:rPr>
          <w:rFonts w:ascii="Times New Roman" w:eastAsia="Times New Roman" w:hAnsi="Times New Roman"/>
          <w:szCs w:val="24"/>
        </w:rPr>
        <w:t xml:space="preserve"> </w:t>
      </w:r>
      <w:r w:rsidR="00602A5F">
        <w:rPr>
          <w:rFonts w:ascii="Times New Roman" w:eastAsia="Times New Roman" w:hAnsi="Times New Roman"/>
          <w:szCs w:val="24"/>
        </w:rPr>
        <w:t xml:space="preserve">ble i tillegg </w:t>
      </w:r>
      <w:r>
        <w:rPr>
          <w:rFonts w:ascii="Times New Roman" w:eastAsia="Times New Roman" w:hAnsi="Times New Roman"/>
          <w:szCs w:val="24"/>
        </w:rPr>
        <w:t xml:space="preserve">økt </w:t>
      </w:r>
      <w:r w:rsidRPr="00DC3585">
        <w:rPr>
          <w:rFonts w:ascii="Times New Roman" w:eastAsia="Times New Roman" w:hAnsi="Times New Roman"/>
          <w:szCs w:val="24"/>
        </w:rPr>
        <w:t xml:space="preserve">med </w:t>
      </w:r>
      <w:r>
        <w:rPr>
          <w:rFonts w:ascii="Times New Roman" w:eastAsia="Times New Roman" w:hAnsi="Times New Roman"/>
          <w:szCs w:val="24"/>
        </w:rPr>
        <w:t xml:space="preserve">2 kroner per </w:t>
      </w:r>
      <w:r w:rsidRPr="00DC3585">
        <w:rPr>
          <w:rFonts w:ascii="Times New Roman" w:eastAsia="Times New Roman" w:hAnsi="Times New Roman"/>
          <w:szCs w:val="24"/>
        </w:rPr>
        <w:t>time</w:t>
      </w:r>
      <w:r>
        <w:rPr>
          <w:rFonts w:ascii="Times New Roman" w:eastAsia="Times New Roman" w:hAnsi="Times New Roman"/>
          <w:szCs w:val="24"/>
        </w:rPr>
        <w:t>.</w:t>
      </w:r>
    </w:p>
    <w:p w:rsidR="00B679AD" w:rsidRDefault="00B679AD" w:rsidP="00B679AD">
      <w:r w:rsidRPr="003A6172">
        <w:t>Tillegget</w:t>
      </w:r>
      <w:r>
        <w:rPr>
          <w:i/>
        </w:rPr>
        <w:t xml:space="preserve"> </w:t>
      </w:r>
      <w:r w:rsidRPr="003A6172">
        <w:t>per</w:t>
      </w:r>
      <w:r>
        <w:rPr>
          <w:i/>
        </w:rPr>
        <w:t xml:space="preserve"> </w:t>
      </w:r>
      <w:r w:rsidRPr="003A6172">
        <w:t>1. februar</w:t>
      </w:r>
      <w:r>
        <w:rPr>
          <w:i/>
        </w:rPr>
        <w:t xml:space="preserve"> </w:t>
      </w:r>
      <w:r w:rsidRPr="003A6172">
        <w:t>etter</w:t>
      </w:r>
      <w:r>
        <w:rPr>
          <w:i/>
        </w:rPr>
        <w:t xml:space="preserve"> g</w:t>
      </w:r>
      <w:r w:rsidRPr="005631DE">
        <w:rPr>
          <w:i/>
        </w:rPr>
        <w:t>arantiordningen</w:t>
      </w:r>
      <w:r w:rsidRPr="00BF774C">
        <w:t xml:space="preserve"> på Landsoverenskomsten mellom </w:t>
      </w:r>
      <w:r w:rsidR="00602A5F">
        <w:rPr>
          <w:sz w:val="23"/>
          <w:szCs w:val="23"/>
        </w:rPr>
        <w:t>LO/</w:t>
      </w:r>
      <w:r w:rsidRPr="00BF774C">
        <w:t xml:space="preserve">HK og </w:t>
      </w:r>
      <w:r>
        <w:t>Virke</w:t>
      </w:r>
      <w:r w:rsidRPr="00BF774C">
        <w:t xml:space="preserve"> </w:t>
      </w:r>
      <w:r>
        <w:t>ble benyttet til å øke minstelønnssatsen i trinn 6 med kr 297 per måned.</w:t>
      </w:r>
    </w:p>
    <w:p w:rsidR="00B679AD" w:rsidRDefault="00B679AD" w:rsidP="00B679AD">
      <w:r w:rsidRPr="004837C0">
        <w:t>For tillegg på andre overenskomster i Virke-området samt overenskomster innen HUK-området, vises det til vedlegg 1</w:t>
      </w:r>
      <w:r w:rsidR="00DE7C65">
        <w:t>.</w:t>
      </w:r>
    </w:p>
    <w:p w:rsidR="00622BE8" w:rsidRDefault="004D0806">
      <w:pPr>
        <w:suppressAutoHyphens/>
        <w:autoSpaceDE w:val="0"/>
        <w:autoSpaceDN w:val="0"/>
        <w:adjustRightInd w:val="0"/>
        <w:rPr>
          <w:noProof/>
        </w:rPr>
      </w:pPr>
      <w:r>
        <w:rPr>
          <w:snapToGrid w:val="0"/>
        </w:rPr>
        <w:t xml:space="preserve">For </w:t>
      </w:r>
      <w:r w:rsidRPr="00064C18">
        <w:rPr>
          <w:snapToGrid w:val="0"/>
        </w:rPr>
        <w:t xml:space="preserve">Virke-bedrifter i varehandel </w:t>
      </w:r>
      <w:r>
        <w:rPr>
          <w:snapToGrid w:val="0"/>
        </w:rPr>
        <w:t xml:space="preserve">gir overhenget til 2013 på 0,7 prosent, de avtalte tarifftilleggene i 2013 (1,5 prosent) og tillegget på garantiordningen (0,2 prosent) </w:t>
      </w:r>
      <w:r>
        <w:t xml:space="preserve">en lønnsvekst på 2,4 prosent fra 2012 til 2013 før bidrag fra lønnsglidningen i 2013. </w:t>
      </w:r>
      <w:r w:rsidRPr="009A7A55">
        <w:t>Bidraget fra lønnsglidningen til årslønnsveksten i årene 200</w:t>
      </w:r>
      <w:r w:rsidR="00622BE8">
        <w:t>8</w:t>
      </w:r>
      <w:r w:rsidRPr="009A7A55">
        <w:t xml:space="preserve"> til 201</w:t>
      </w:r>
      <w:r w:rsidR="00622BE8">
        <w:t>2</w:t>
      </w:r>
      <w:r w:rsidRPr="009A7A55">
        <w:t xml:space="preserve"> vises i tabell 1.3.</w:t>
      </w:r>
    </w:p>
    <w:p w:rsidR="00622BE8" w:rsidRDefault="00622BE8">
      <w:pPr>
        <w:rPr>
          <w:rFonts w:ascii="Times New Roman" w:eastAsia="Times New Roman" w:hAnsi="Times New Roman"/>
          <w:szCs w:val="24"/>
        </w:rPr>
      </w:pPr>
    </w:p>
    <w:p w:rsidR="007D3721" w:rsidRDefault="007D3721" w:rsidP="007D3721">
      <w:pPr>
        <w:pStyle w:val="Overskrift3"/>
      </w:pPr>
      <w:bookmarkStart w:id="87" w:name="_Toc286076967"/>
      <w:bookmarkStart w:id="88" w:name="_Toc317589285"/>
      <w:bookmarkStart w:id="89" w:name="_Toc351913434"/>
      <w:bookmarkStart w:id="90" w:name="_Toc359263560"/>
      <w:bookmarkEnd w:id="76"/>
      <w:bookmarkEnd w:id="77"/>
      <w:bookmarkEnd w:id="78"/>
      <w:bookmarkEnd w:id="79"/>
      <w:bookmarkEnd w:id="80"/>
      <w:bookmarkEnd w:id="81"/>
      <w:bookmarkEnd w:id="82"/>
      <w:bookmarkEnd w:id="83"/>
      <w:bookmarkEnd w:id="84"/>
      <w:bookmarkEnd w:id="85"/>
      <w:bookmarkEnd w:id="86"/>
      <w:r w:rsidRPr="00DD059A">
        <w:t>Lønnsutviklingen i offentlig sektor</w:t>
      </w:r>
      <w:bookmarkEnd w:id="87"/>
      <w:bookmarkEnd w:id="88"/>
      <w:bookmarkEnd w:id="89"/>
      <w:bookmarkEnd w:id="90"/>
    </w:p>
    <w:p w:rsidR="007D3721" w:rsidRPr="00F97402" w:rsidRDefault="007D3721" w:rsidP="007D3721">
      <w:pPr>
        <w:pStyle w:val="avsnitt-under-undertittel"/>
      </w:pPr>
      <w:r w:rsidRPr="00F97402">
        <w:t>Staten</w:t>
      </w:r>
    </w:p>
    <w:p w:rsidR="007D3721" w:rsidRDefault="007D3721" w:rsidP="007D3721">
      <w:r w:rsidRPr="003F3680">
        <w:t xml:space="preserve">I </w:t>
      </w:r>
      <w:r>
        <w:t xml:space="preserve">hovedoppgjøret 2012 ble </w:t>
      </w:r>
      <w:r w:rsidRPr="003F3680">
        <w:t xml:space="preserve">det </w:t>
      </w:r>
      <w:r>
        <w:t xml:space="preserve">i det </w:t>
      </w:r>
      <w:r w:rsidRPr="003F3680">
        <w:rPr>
          <w:i/>
        </w:rPr>
        <w:t>statlige tariffområdet</w:t>
      </w:r>
      <w:r>
        <w:t xml:space="preserve"> </w:t>
      </w:r>
      <w:r w:rsidR="008D1762">
        <w:t xml:space="preserve">gitt et tillegg på </w:t>
      </w:r>
      <w:r w:rsidR="008D1762" w:rsidRPr="008C5318">
        <w:t>kr 12 000 per år</w:t>
      </w:r>
      <w:r w:rsidR="008D1762" w:rsidRPr="00A80DAB">
        <w:t xml:space="preserve"> </w:t>
      </w:r>
      <w:r w:rsidR="008D1762" w:rsidRPr="008C5318">
        <w:t xml:space="preserve">på hovedlønnstabellen til og med lønnstrinn 55. Fra lønnstrinn 56 til lønnstrinn 98 </w:t>
      </w:r>
      <w:r w:rsidR="008D1762">
        <w:t>ble</w:t>
      </w:r>
      <w:r w:rsidR="008D1762" w:rsidRPr="008C5318">
        <w:t xml:space="preserve"> det gitt et tillegg på 2,7 prosent.</w:t>
      </w:r>
      <w:r w:rsidR="008D1762">
        <w:t xml:space="preserve"> </w:t>
      </w:r>
      <w:r w:rsidR="008D1762" w:rsidRPr="008C5318">
        <w:t>I tillegg ble lønnsregulativet utvidet med tre lønnstinn, fra lønnstrinn 99 til lønnstrinn 101.</w:t>
      </w:r>
      <w:r w:rsidR="008D1762">
        <w:t xml:space="preserve"> </w:t>
      </w:r>
      <w:r w:rsidR="008D1762" w:rsidRPr="008C5318">
        <w:t xml:space="preserve">Det ble </w:t>
      </w:r>
      <w:r w:rsidR="008D1762">
        <w:t>også</w:t>
      </w:r>
      <w:r w:rsidR="008D1762" w:rsidRPr="008C5318">
        <w:t xml:space="preserve"> satt av 1 prosent av lønns</w:t>
      </w:r>
      <w:r w:rsidR="008D1762">
        <w:t>massen</w:t>
      </w:r>
      <w:r w:rsidR="008D1762" w:rsidRPr="008C5318">
        <w:t xml:space="preserve"> til lokale forhandlinger</w:t>
      </w:r>
      <w:r w:rsidR="008D1762">
        <w:t xml:space="preserve"> fra 1. september</w:t>
      </w:r>
      <w:r w:rsidR="008D1762" w:rsidRPr="008C5318">
        <w:t>.</w:t>
      </w:r>
      <w:r w:rsidR="008D1762">
        <w:t xml:space="preserve"> </w:t>
      </w:r>
      <w:r w:rsidR="008D1762" w:rsidRPr="008C5318">
        <w:t>I tillegg kom midler som blir ledige ved lønnsendringer ved skifte av arbeidstakere (resirkule</w:t>
      </w:r>
      <w:r w:rsidR="008D1762">
        <w:t>rte midler) på 0,1 prosentpoeng.</w:t>
      </w:r>
      <w:r w:rsidR="008D1762" w:rsidRPr="00CD285D">
        <w:t xml:space="preserve"> </w:t>
      </w:r>
      <w:r w:rsidR="008D1762">
        <w:t>Sentrale justeringer på lønnsrammer og lønnsspenn fra 1. juli utgjorde 0,42 prosent.</w:t>
      </w:r>
    </w:p>
    <w:p w:rsidR="00E37BC2" w:rsidRDefault="00E37BC2" w:rsidP="00E37BC2">
      <w:pPr>
        <w:rPr>
          <w:highlight w:val="yellow"/>
        </w:rPr>
      </w:pPr>
      <w:r w:rsidRPr="00BD6084">
        <w:t>Tilleggene bidr</w:t>
      </w:r>
      <w:r>
        <w:t>o</w:t>
      </w:r>
      <w:r w:rsidRPr="00BD6084">
        <w:t xml:space="preserve"> med </w:t>
      </w:r>
      <w:r>
        <w:t>2,4</w:t>
      </w:r>
      <w:r w:rsidRPr="00A845AE">
        <w:t xml:space="preserve"> prosentpoeng</w:t>
      </w:r>
      <w:r w:rsidRPr="00002256">
        <w:t xml:space="preserve"> </w:t>
      </w:r>
      <w:r w:rsidRPr="00BD6084">
        <w:t>til årslønnsveksten fra 2011 til 2012</w:t>
      </w:r>
      <w:r w:rsidRPr="00A845AE">
        <w:t>.</w:t>
      </w:r>
    </w:p>
    <w:p w:rsidR="001F7001" w:rsidRDefault="00E37BC2">
      <w:pPr>
        <w:rPr>
          <w:noProof/>
        </w:rPr>
      </w:pPr>
      <w:r w:rsidRPr="00F97402">
        <w:rPr>
          <w:noProof/>
        </w:rPr>
        <w:t xml:space="preserve">På grunnlag av </w:t>
      </w:r>
      <w:r>
        <w:rPr>
          <w:noProof/>
        </w:rPr>
        <w:t>lønnsstatistikk for 2012</w:t>
      </w:r>
      <w:r w:rsidRPr="00F97402">
        <w:rPr>
          <w:noProof/>
        </w:rPr>
        <w:t xml:space="preserve"> og tarifftilleggene i 20</w:t>
      </w:r>
      <w:r>
        <w:rPr>
          <w:noProof/>
        </w:rPr>
        <w:t>12,</w:t>
      </w:r>
      <w:r w:rsidRPr="00F97402">
        <w:rPr>
          <w:noProof/>
        </w:rPr>
        <w:t xml:space="preserve"> </w:t>
      </w:r>
      <w:r>
        <w:rPr>
          <w:noProof/>
        </w:rPr>
        <w:t>er</w:t>
      </w:r>
      <w:r w:rsidRPr="00F97402">
        <w:rPr>
          <w:noProof/>
        </w:rPr>
        <w:t xml:space="preserve"> årslønnsveksten </w:t>
      </w:r>
      <w:r>
        <w:rPr>
          <w:noProof/>
        </w:rPr>
        <w:t>fra 2011 til 2012 i det statlige tariffområdet beregnet</w:t>
      </w:r>
      <w:r w:rsidRPr="00F97402">
        <w:rPr>
          <w:noProof/>
        </w:rPr>
        <w:t xml:space="preserve"> til </w:t>
      </w:r>
      <w:r>
        <w:rPr>
          <w:noProof/>
        </w:rPr>
        <w:t xml:space="preserve">4,1 </w:t>
      </w:r>
      <w:r w:rsidRPr="00F97402">
        <w:rPr>
          <w:noProof/>
        </w:rPr>
        <w:t>prosent.</w:t>
      </w:r>
    </w:p>
    <w:p w:rsidR="00030A13" w:rsidRDefault="00E37BC2">
      <w:r>
        <w:t xml:space="preserve">I mellomoppgjøret i </w:t>
      </w:r>
      <w:r w:rsidR="00660608">
        <w:t xml:space="preserve">2013 </w:t>
      </w:r>
      <w:r w:rsidR="008D1762">
        <w:t xml:space="preserve">kom </w:t>
      </w:r>
      <w:r w:rsidR="008D1762" w:rsidRPr="003F3680">
        <w:t>staten v/Fornyings-</w:t>
      </w:r>
      <w:r w:rsidR="008D1762">
        <w:t xml:space="preserve">, </w:t>
      </w:r>
      <w:r w:rsidR="008D1762" w:rsidRPr="003F3680">
        <w:t>administrasjons</w:t>
      </w:r>
      <w:r w:rsidR="008D1762">
        <w:t>- og kirke</w:t>
      </w:r>
      <w:r w:rsidR="008D1762" w:rsidRPr="003F3680">
        <w:t>departementet og LO Stat, YS Stat</w:t>
      </w:r>
      <w:r w:rsidR="008D1762">
        <w:t>,</w:t>
      </w:r>
      <w:r w:rsidR="008D1762" w:rsidRPr="003F3680">
        <w:t xml:space="preserve"> Unio</w:t>
      </w:r>
      <w:r w:rsidR="008D1762">
        <w:t xml:space="preserve"> og</w:t>
      </w:r>
      <w:r w:rsidR="008D1762" w:rsidRPr="003F3680">
        <w:t xml:space="preserve"> Akademikerne</w:t>
      </w:r>
      <w:r w:rsidR="008D1762">
        <w:t xml:space="preserve"> </w:t>
      </w:r>
      <w:r w:rsidR="00D37B45">
        <w:t xml:space="preserve">etter forhandlinger </w:t>
      </w:r>
      <w:r w:rsidR="00E04CB4">
        <w:t xml:space="preserve">til enighet om </w:t>
      </w:r>
      <w:r w:rsidR="004D0806">
        <w:t xml:space="preserve">et generelt </w:t>
      </w:r>
      <w:r w:rsidRPr="008C5318">
        <w:t xml:space="preserve">tillegg </w:t>
      </w:r>
      <w:r w:rsidR="004D0806">
        <w:t xml:space="preserve">fra 1. mai. Dette ble gitt som et stigende kronebeløp </w:t>
      </w:r>
      <w:r w:rsidR="00E04CB4">
        <w:t>på lavere og midlere lønnstrinn</w:t>
      </w:r>
      <w:r w:rsidR="00D37732">
        <w:t>,</w:t>
      </w:r>
      <w:r w:rsidR="00660608">
        <w:t xml:space="preserve"> fra kr 4 </w:t>
      </w:r>
      <w:r w:rsidR="0025317F">
        <w:t>20</w:t>
      </w:r>
      <w:r>
        <w:t xml:space="preserve">0 i lønnstrinn (ltr) 19 til </w:t>
      </w:r>
      <w:r w:rsidR="00660608">
        <w:t>kr 4 500 til og med ltr 51</w:t>
      </w:r>
      <w:r w:rsidR="00E04CB4">
        <w:t>.</w:t>
      </w:r>
      <w:r w:rsidR="00660608">
        <w:t xml:space="preserve"> Fra lønnstrinn 52 ble det gitt et </w:t>
      </w:r>
      <w:r w:rsidR="00660608" w:rsidRPr="00C11FFA">
        <w:t xml:space="preserve">lønnstillegg på </w:t>
      </w:r>
      <w:r w:rsidR="00660608">
        <w:t>1,07 prosent</w:t>
      </w:r>
      <w:r w:rsidR="00E04CB4">
        <w:t xml:space="preserve">. </w:t>
      </w:r>
      <w:r w:rsidR="008D1762">
        <w:t xml:space="preserve"> </w:t>
      </w:r>
      <w:r w:rsidR="00660608">
        <w:t>D</w:t>
      </w:r>
      <w:r w:rsidR="00660608" w:rsidRPr="00C11FFA">
        <w:t xml:space="preserve">et </w:t>
      </w:r>
      <w:r w:rsidR="00660608">
        <w:t xml:space="preserve">ble ikke avsatt penger </w:t>
      </w:r>
      <w:r w:rsidR="00660608" w:rsidRPr="00C11FFA">
        <w:t>til lokale forhandlinger</w:t>
      </w:r>
      <w:r w:rsidR="00660608">
        <w:t xml:space="preserve">. Partene ble imidlertid enige om at det kan føres lokale forhandlinger dersom arbeidsgiver mener det er grunnlag for det. </w:t>
      </w:r>
      <w:r w:rsidR="00535C9A">
        <w:t>L</w:t>
      </w:r>
      <w:r w:rsidR="001F7001">
        <w:t xml:space="preserve">ønnsendringer betinger dekning på virksomhetenes budsjett. </w:t>
      </w:r>
      <w:r w:rsidR="00660608">
        <w:t xml:space="preserve">Eventuelle lokale tillegg skal gis med virkning fra 1. august 2013. </w:t>
      </w:r>
      <w:r w:rsidR="00994EC8">
        <w:t>Det heter at l</w:t>
      </w:r>
      <w:r w:rsidR="00C02B05">
        <w:t xml:space="preserve">ikelønn </w:t>
      </w:r>
      <w:r w:rsidR="00994EC8">
        <w:t xml:space="preserve">skal </w:t>
      </w:r>
      <w:r w:rsidR="00C02B05">
        <w:t>prioriteres.</w:t>
      </w:r>
      <w:r w:rsidR="00660608">
        <w:t xml:space="preserve"> </w:t>
      </w:r>
      <w:r w:rsidR="00660608" w:rsidRPr="00C11FFA">
        <w:t xml:space="preserve"> </w:t>
      </w:r>
    </w:p>
    <w:p w:rsidR="00E37BC2" w:rsidRPr="00A845AE" w:rsidRDefault="00E37BC2" w:rsidP="0000059B">
      <w:r w:rsidRPr="00BD6084">
        <w:t>Tilleggene bidrar til årslønnsveksten fra 201</w:t>
      </w:r>
      <w:r w:rsidR="004D0806">
        <w:t>2</w:t>
      </w:r>
      <w:r w:rsidRPr="00BD6084">
        <w:t xml:space="preserve"> til 201</w:t>
      </w:r>
      <w:r w:rsidR="004D0806">
        <w:t>3</w:t>
      </w:r>
      <w:r w:rsidRPr="00BD6084">
        <w:t xml:space="preserve"> med </w:t>
      </w:r>
      <w:r w:rsidR="004D0806">
        <w:t>0,7</w:t>
      </w:r>
      <w:r w:rsidRPr="00A845AE">
        <w:t xml:space="preserve"> prosentpoeng.</w:t>
      </w:r>
    </w:p>
    <w:p w:rsidR="0025317F" w:rsidRDefault="0025317F" w:rsidP="0025317F">
      <w:pPr>
        <w:spacing w:after="0"/>
      </w:pPr>
      <w:r>
        <w:t xml:space="preserve">I </w:t>
      </w:r>
      <w:r w:rsidRPr="00CF40C6">
        <w:rPr>
          <w:i/>
        </w:rPr>
        <w:t>staten</w:t>
      </w:r>
      <w:r>
        <w:t xml:space="preserve"> gir overhenget til 2013 på 2,2 prosent og tarifftilleggene i 2013</w:t>
      </w:r>
      <w:r w:rsidRPr="007B7F83">
        <w:t xml:space="preserve"> </w:t>
      </w:r>
      <w:r>
        <w:t xml:space="preserve">en lønnsvekst fra 2012 til 2013 på 2,9 prosent før bidrag fra lønnsglidningen i 2013. </w:t>
      </w:r>
      <w:r w:rsidR="00535C9A" w:rsidRPr="009A7A55">
        <w:t>Bidraget fra lønnsglidningen til årslønnsveksten i årene 200</w:t>
      </w:r>
      <w:r w:rsidR="00535C9A">
        <w:t>8</w:t>
      </w:r>
      <w:r w:rsidR="00535C9A" w:rsidRPr="009A7A55">
        <w:t xml:space="preserve"> til 201</w:t>
      </w:r>
      <w:r w:rsidR="00535C9A">
        <w:t>2</w:t>
      </w:r>
      <w:r w:rsidR="00535C9A" w:rsidRPr="009A7A55">
        <w:t xml:space="preserve"> vises i tabell 1.3.</w:t>
      </w:r>
    </w:p>
    <w:p w:rsidR="0025317F" w:rsidRDefault="0025317F" w:rsidP="007D3721"/>
    <w:p w:rsidR="007D3721" w:rsidRDefault="007D3721" w:rsidP="007D3721">
      <w:pPr>
        <w:pStyle w:val="avsnitt-undertittel"/>
      </w:pPr>
      <w:r>
        <w:lastRenderedPageBreak/>
        <w:t xml:space="preserve">Kommunesektoren/KS-området </w:t>
      </w:r>
    </w:p>
    <w:p w:rsidR="007D3721" w:rsidRDefault="007D3721" w:rsidP="007D3721">
      <w:pPr>
        <w:rPr>
          <w:rFonts w:ascii="Times New Roman" w:eastAsia="Times New Roman" w:hAnsi="Times New Roman"/>
          <w:color w:val="000000"/>
          <w:sz w:val="23"/>
          <w:szCs w:val="23"/>
        </w:rPr>
      </w:pPr>
      <w:r w:rsidRPr="00095F8A">
        <w:t xml:space="preserve">I hovedoppgjøret i KS-området i 2012 </w:t>
      </w:r>
      <w:r>
        <w:t xml:space="preserve">ble </w:t>
      </w:r>
      <w:r w:rsidR="00A65A9A">
        <w:t xml:space="preserve">det </w:t>
      </w:r>
      <w:r w:rsidRPr="00095F8A">
        <w:t xml:space="preserve">gitt et generelt tillegg på </w:t>
      </w:r>
      <w:r w:rsidRPr="008E54B2">
        <w:t>2,7 prosent</w:t>
      </w:r>
      <w:r w:rsidRPr="00095F8A">
        <w:t xml:space="preserve"> eller minst </w:t>
      </w:r>
      <w:r w:rsidRPr="008E54B2">
        <w:t xml:space="preserve">kr 12 000 per år fra 6. juni </w:t>
      </w:r>
      <w:r w:rsidRPr="00095F8A">
        <w:t xml:space="preserve">til ansatte i stillinger med hovedsakelig sentral lønnsdannelse (kapittel 4 i hovedtariffavtalen). Minstelønnssatsene </w:t>
      </w:r>
      <w:r>
        <w:t xml:space="preserve">ble hevet </w:t>
      </w:r>
      <w:r w:rsidRPr="00095F8A">
        <w:t>ytterligere</w:t>
      </w:r>
      <w:r>
        <w:t>. Det ble avsatt 1,2 prosent til lokale forhandlinger per 1. august 2012. Minstelønnsnivået ved 20 års ansiennitet ble på kr 338 300 fra 6. juni 2012. Minstelønnen skal i framtiden reguleres med den prosentvise endringen per 1. mai i folketrygdens grunnbeløp basert på foregående års G-regulering.</w:t>
      </w:r>
    </w:p>
    <w:p w:rsidR="007D3721" w:rsidRDefault="007D3721" w:rsidP="007D3721">
      <w:pPr>
        <w:rPr>
          <w:highlight w:val="yellow"/>
        </w:rPr>
      </w:pPr>
      <w:r w:rsidRPr="002900F4">
        <w:rPr>
          <w:rFonts w:ascii="Times New Roman" w:eastAsia="Times New Roman" w:hAnsi="Times New Roman"/>
          <w:color w:val="000000"/>
          <w:sz w:val="23"/>
          <w:szCs w:val="23"/>
        </w:rPr>
        <w:t xml:space="preserve">For stillinger med hovedsakelig sentral lønnsdannelse bidro tarifftilleggene i KS-oppgjøret i 2012 med 3,2 prosentpoeng til lønnsveksten fra 2011 til 2012. </w:t>
      </w:r>
    </w:p>
    <w:p w:rsidR="007D3721" w:rsidRDefault="007D3721" w:rsidP="007D3721">
      <w:r w:rsidRPr="009A7A55">
        <w:t xml:space="preserve">For </w:t>
      </w:r>
      <w:r>
        <w:t>en del grupper i KS-området (kap 3 og 5) fastsettes lønnen gjennom lokale lønnsforhandlinger i den enkelte kommune og fylkeskommune uten noen sentral ramme. Virkningsdato for lønnstillegg er 1. mai med mindre annen dato er avtalt.</w:t>
      </w:r>
    </w:p>
    <w:p w:rsidR="007D3721" w:rsidRDefault="007D3721" w:rsidP="007D3721">
      <w:pPr>
        <w:rPr>
          <w:color w:val="333333"/>
          <w:szCs w:val="24"/>
        </w:rPr>
      </w:pPr>
      <w:r>
        <w:t xml:space="preserve">I </w:t>
      </w:r>
      <w:r w:rsidRPr="007F591A">
        <w:rPr>
          <w:bCs/>
          <w:i/>
        </w:rPr>
        <w:t xml:space="preserve">Oslo </w:t>
      </w:r>
      <w:r>
        <w:rPr>
          <w:bCs/>
          <w:i/>
        </w:rPr>
        <w:t>k</w:t>
      </w:r>
      <w:r w:rsidRPr="007F591A">
        <w:rPr>
          <w:bCs/>
          <w:i/>
        </w:rPr>
        <w:t>ommune</w:t>
      </w:r>
      <w:r>
        <w:rPr>
          <w:b/>
          <w:bCs/>
        </w:rPr>
        <w:t xml:space="preserve"> </w:t>
      </w:r>
      <w:r>
        <w:rPr>
          <w:bCs/>
        </w:rPr>
        <w:t xml:space="preserve">ble </w:t>
      </w:r>
      <w:r w:rsidR="00A65A9A">
        <w:rPr>
          <w:bCs/>
        </w:rPr>
        <w:t xml:space="preserve">det gitt </w:t>
      </w:r>
      <w:r>
        <w:rPr>
          <w:bCs/>
        </w:rPr>
        <w:t>et</w:t>
      </w:r>
      <w:r w:rsidRPr="007F0B5C">
        <w:rPr>
          <w:color w:val="333333"/>
          <w:szCs w:val="24"/>
        </w:rPr>
        <w:t xml:space="preserve"> generelt tillegg </w:t>
      </w:r>
      <w:r>
        <w:rPr>
          <w:color w:val="333333"/>
          <w:szCs w:val="24"/>
        </w:rPr>
        <w:t xml:space="preserve">fra 1. mai </w:t>
      </w:r>
      <w:r w:rsidRPr="007F0B5C">
        <w:rPr>
          <w:color w:val="333333"/>
          <w:szCs w:val="24"/>
        </w:rPr>
        <w:t xml:space="preserve">på </w:t>
      </w:r>
      <w:r>
        <w:rPr>
          <w:color w:val="333333"/>
          <w:szCs w:val="24"/>
        </w:rPr>
        <w:t xml:space="preserve">2,8 prosent eller minimum kr 10 750 per år. </w:t>
      </w:r>
      <w:r w:rsidRPr="002C1DB0">
        <w:t xml:space="preserve">Det </w:t>
      </w:r>
      <w:r>
        <w:t>ble av</w:t>
      </w:r>
      <w:r w:rsidRPr="002C1DB0">
        <w:t xml:space="preserve">satt </w:t>
      </w:r>
      <w:r>
        <w:t>1,4</w:t>
      </w:r>
      <w:r w:rsidRPr="002C1DB0">
        <w:t xml:space="preserve"> prosent av lønnsmassen til lokale forhandlinger med virkning fra 1. </w:t>
      </w:r>
      <w:r>
        <w:t>juli</w:t>
      </w:r>
      <w:r w:rsidRPr="002C1DB0">
        <w:t>.</w:t>
      </w:r>
      <w:r>
        <w:t xml:space="preserve"> </w:t>
      </w:r>
      <w:r w:rsidRPr="008C5318">
        <w:t>I tillegg kom midler som blir ledige ved lønnsendringer ved skifte av arbeidstakere (resirkule</w:t>
      </w:r>
      <w:r>
        <w:t>rte midler) på 0,1 prosentpoeng.</w:t>
      </w:r>
    </w:p>
    <w:p w:rsidR="009F408D" w:rsidRDefault="007D3721" w:rsidP="007D3721">
      <w:pPr>
        <w:rPr>
          <w:szCs w:val="24"/>
        </w:rPr>
      </w:pPr>
      <w:r>
        <w:t xml:space="preserve">På grunnlag av lønnsstatistikk for 2012 og tarifftilleggene i 2012, er årslønnsveksten fra 2011 til 2012 </w:t>
      </w:r>
      <w:r w:rsidRPr="006D17CE">
        <w:rPr>
          <w:szCs w:val="24"/>
        </w:rPr>
        <w:t xml:space="preserve">for </w:t>
      </w:r>
      <w:r>
        <w:rPr>
          <w:szCs w:val="24"/>
        </w:rPr>
        <w:t xml:space="preserve">hele </w:t>
      </w:r>
      <w:r w:rsidRPr="006D17CE">
        <w:rPr>
          <w:szCs w:val="24"/>
        </w:rPr>
        <w:t>kommunesektoren</w:t>
      </w:r>
      <w:r>
        <w:rPr>
          <w:szCs w:val="24"/>
        </w:rPr>
        <w:t>,</w:t>
      </w:r>
      <w:r w:rsidRPr="006D17CE">
        <w:rPr>
          <w:szCs w:val="24"/>
        </w:rPr>
        <w:t xml:space="preserve"> inkl. undervisningssektoren, Oslo kommune og diverse bedriftsmedlemmer</w:t>
      </w:r>
      <w:r>
        <w:rPr>
          <w:szCs w:val="24"/>
        </w:rPr>
        <w:t>,</w:t>
      </w:r>
      <w:r w:rsidRPr="006D17CE">
        <w:rPr>
          <w:szCs w:val="24"/>
        </w:rPr>
        <w:t xml:space="preserve"> </w:t>
      </w:r>
      <w:r>
        <w:rPr>
          <w:szCs w:val="24"/>
        </w:rPr>
        <w:t>beregnet</w:t>
      </w:r>
      <w:r w:rsidRPr="006D17CE">
        <w:rPr>
          <w:szCs w:val="24"/>
        </w:rPr>
        <w:t xml:space="preserve"> til </w:t>
      </w:r>
      <w:r>
        <w:rPr>
          <w:szCs w:val="24"/>
        </w:rPr>
        <w:t xml:space="preserve">4,1 </w:t>
      </w:r>
      <w:r w:rsidRPr="006D17CE">
        <w:rPr>
          <w:szCs w:val="24"/>
        </w:rPr>
        <w:t>prosent</w:t>
      </w:r>
      <w:r>
        <w:rPr>
          <w:szCs w:val="24"/>
        </w:rPr>
        <w:t xml:space="preserve">. For kommuneansatte eksklusiv ansatte i undervisningssektoren var også årslønnsveksten 4,1 prosent. </w:t>
      </w:r>
    </w:p>
    <w:p w:rsidR="00D37B45" w:rsidRPr="009B5FE0" w:rsidRDefault="009F408D" w:rsidP="00EA3AE1">
      <w:pPr>
        <w:rPr>
          <w:rFonts w:ascii="Times New Roman" w:hAnsi="Times New Roman"/>
          <w:szCs w:val="24"/>
        </w:rPr>
      </w:pPr>
      <w:r w:rsidRPr="00095F8A">
        <w:t xml:space="preserve">I </w:t>
      </w:r>
      <w:r>
        <w:t>mellom</w:t>
      </w:r>
      <w:r w:rsidRPr="00095F8A">
        <w:t>oppgjøret i KS-området i 201</w:t>
      </w:r>
      <w:r>
        <w:t>3</w:t>
      </w:r>
      <w:r w:rsidR="00D37B45" w:rsidRPr="00D37B45">
        <w:rPr>
          <w:rFonts w:ascii="Times New Roman" w:hAnsi="Times New Roman"/>
          <w:szCs w:val="24"/>
        </w:rPr>
        <w:t xml:space="preserve"> </w:t>
      </w:r>
      <w:r w:rsidR="00D37B45" w:rsidRPr="009B5FE0">
        <w:rPr>
          <w:rFonts w:ascii="Times New Roman" w:hAnsi="Times New Roman"/>
          <w:szCs w:val="24"/>
        </w:rPr>
        <w:t>kom KS og LO Kommune, Unio,</w:t>
      </w:r>
      <w:r w:rsidR="00D37B45" w:rsidRPr="009B5FE0">
        <w:rPr>
          <w:rFonts w:ascii="Times New Roman" w:hAnsi="Times New Roman"/>
          <w:b/>
          <w:bCs/>
          <w:szCs w:val="24"/>
        </w:rPr>
        <w:t xml:space="preserve"> </w:t>
      </w:r>
      <w:r w:rsidR="00D37B45" w:rsidRPr="009B5FE0">
        <w:rPr>
          <w:rFonts w:ascii="Times New Roman" w:hAnsi="Times New Roman"/>
          <w:szCs w:val="24"/>
        </w:rPr>
        <w:t xml:space="preserve">YS Kommune og Akademikerne til enighet </w:t>
      </w:r>
      <w:r w:rsidR="00D37B45">
        <w:rPr>
          <w:rFonts w:ascii="Times New Roman" w:hAnsi="Times New Roman"/>
          <w:szCs w:val="24"/>
        </w:rPr>
        <w:t>i</w:t>
      </w:r>
      <w:r w:rsidR="00D37B45" w:rsidRPr="009B5FE0">
        <w:rPr>
          <w:rFonts w:ascii="Times New Roman" w:hAnsi="Times New Roman"/>
          <w:szCs w:val="24"/>
        </w:rPr>
        <w:t xml:space="preserve"> forhandling</w:t>
      </w:r>
      <w:r w:rsidR="00D37B45">
        <w:rPr>
          <w:rFonts w:ascii="Times New Roman" w:hAnsi="Times New Roman"/>
          <w:szCs w:val="24"/>
        </w:rPr>
        <w:t>er</w:t>
      </w:r>
      <w:r w:rsidR="00D37B45" w:rsidRPr="009B5FE0">
        <w:rPr>
          <w:rFonts w:ascii="Times New Roman" w:hAnsi="Times New Roman"/>
          <w:szCs w:val="24"/>
        </w:rPr>
        <w:t>. Det ble gitt et generelt tillegg på 0,75 prosent eller minst kr 3 100 fra 1. mai til alle ansatte i stillinger med hovedsakelig sentral lønnsdannelse (kapittel 4 hovedtariffavtalen). Minstelønnssatsene ble hevet tilsvarende</w:t>
      </w:r>
      <w:r w:rsidR="00A61513">
        <w:rPr>
          <w:rFonts w:ascii="Times New Roman" w:hAnsi="Times New Roman"/>
          <w:szCs w:val="24"/>
        </w:rPr>
        <w:t>.</w:t>
      </w:r>
      <w:r w:rsidR="00D37B45" w:rsidRPr="009B5FE0">
        <w:rPr>
          <w:rFonts w:ascii="Times New Roman" w:hAnsi="Times New Roman"/>
          <w:szCs w:val="24"/>
        </w:rPr>
        <w:t xml:space="preserve"> Per 1. mai 2013 skal arbeidstakere med minimum 20 års lønnsansiennitet ikke ha lavere grunnlønn enn kr 350 700, en økning på kr 12</w:t>
      </w:r>
      <w:r w:rsidR="004D0806">
        <w:rPr>
          <w:rFonts w:ascii="Times New Roman" w:hAnsi="Times New Roman"/>
          <w:szCs w:val="24"/>
        </w:rPr>
        <w:t> </w:t>
      </w:r>
      <w:r w:rsidR="00D37B45" w:rsidRPr="009B5FE0">
        <w:rPr>
          <w:rFonts w:ascii="Times New Roman" w:hAnsi="Times New Roman"/>
          <w:szCs w:val="24"/>
        </w:rPr>
        <w:t>400</w:t>
      </w:r>
      <w:r w:rsidR="004D0806">
        <w:rPr>
          <w:rFonts w:ascii="Times New Roman" w:hAnsi="Times New Roman"/>
          <w:szCs w:val="24"/>
        </w:rPr>
        <w:t xml:space="preserve"> fra i fjor</w:t>
      </w:r>
      <w:r w:rsidR="00D37B45" w:rsidRPr="009B5FE0">
        <w:rPr>
          <w:rFonts w:ascii="Times New Roman" w:hAnsi="Times New Roman"/>
          <w:szCs w:val="24"/>
        </w:rPr>
        <w:t>. Det ble ikke avsatt midler til lokale forhandlinger etter hovedtariffavtalens kapittel 4.A.1.</w:t>
      </w:r>
    </w:p>
    <w:p w:rsidR="009F408D" w:rsidRDefault="002E5440" w:rsidP="00EA3AE1">
      <w:pPr>
        <w:rPr>
          <w:rFonts w:ascii="Times New Roman" w:eastAsia="Times New Roman" w:hAnsi="Times New Roman"/>
          <w:color w:val="000000"/>
          <w:sz w:val="23"/>
          <w:szCs w:val="23"/>
        </w:rPr>
      </w:pPr>
      <w:r w:rsidRPr="002900F4">
        <w:rPr>
          <w:rFonts w:ascii="Times New Roman" w:eastAsia="Times New Roman" w:hAnsi="Times New Roman"/>
          <w:color w:val="000000"/>
          <w:sz w:val="23"/>
          <w:szCs w:val="23"/>
        </w:rPr>
        <w:t>For stillinger med hovedsakelig sentral lønnsdannelse bidro tarifftilleggene i KS-oppgjøret i 201</w:t>
      </w:r>
      <w:r>
        <w:rPr>
          <w:rFonts w:ascii="Times New Roman" w:eastAsia="Times New Roman" w:hAnsi="Times New Roman"/>
          <w:color w:val="000000"/>
          <w:sz w:val="23"/>
          <w:szCs w:val="23"/>
        </w:rPr>
        <w:t>3</w:t>
      </w:r>
      <w:r w:rsidRPr="002900F4">
        <w:rPr>
          <w:rFonts w:ascii="Times New Roman" w:eastAsia="Times New Roman" w:hAnsi="Times New Roman"/>
          <w:color w:val="000000"/>
          <w:sz w:val="23"/>
          <w:szCs w:val="23"/>
        </w:rPr>
        <w:t>til lønnsveksten fra 201</w:t>
      </w:r>
      <w:r>
        <w:rPr>
          <w:rFonts w:ascii="Times New Roman" w:eastAsia="Times New Roman" w:hAnsi="Times New Roman"/>
          <w:color w:val="000000"/>
          <w:sz w:val="23"/>
          <w:szCs w:val="23"/>
        </w:rPr>
        <w:t>2</w:t>
      </w:r>
      <w:r w:rsidRPr="002900F4">
        <w:rPr>
          <w:rFonts w:ascii="Times New Roman" w:eastAsia="Times New Roman" w:hAnsi="Times New Roman"/>
          <w:color w:val="000000"/>
          <w:sz w:val="23"/>
          <w:szCs w:val="23"/>
        </w:rPr>
        <w:t xml:space="preserve"> til 201</w:t>
      </w:r>
      <w:r>
        <w:rPr>
          <w:rFonts w:ascii="Times New Roman" w:eastAsia="Times New Roman" w:hAnsi="Times New Roman"/>
          <w:color w:val="000000"/>
          <w:sz w:val="23"/>
          <w:szCs w:val="23"/>
        </w:rPr>
        <w:t>3</w:t>
      </w:r>
      <w:r w:rsidRPr="002900F4">
        <w:rPr>
          <w:rFonts w:ascii="Times New Roman" w:eastAsia="Times New Roman" w:hAnsi="Times New Roman"/>
          <w:color w:val="000000"/>
          <w:sz w:val="23"/>
          <w:szCs w:val="23"/>
        </w:rPr>
        <w:t xml:space="preserve"> med </w:t>
      </w:r>
      <w:r>
        <w:rPr>
          <w:rFonts w:ascii="Times New Roman" w:eastAsia="Times New Roman" w:hAnsi="Times New Roman"/>
          <w:color w:val="000000"/>
          <w:sz w:val="23"/>
          <w:szCs w:val="23"/>
        </w:rPr>
        <w:t xml:space="preserve">0,6 </w:t>
      </w:r>
      <w:r w:rsidRPr="002900F4">
        <w:rPr>
          <w:rFonts w:ascii="Times New Roman" w:eastAsia="Times New Roman" w:hAnsi="Times New Roman"/>
          <w:color w:val="000000"/>
          <w:sz w:val="23"/>
          <w:szCs w:val="23"/>
        </w:rPr>
        <w:t>prosentpoeng.</w:t>
      </w:r>
    </w:p>
    <w:p w:rsidR="00EC66E7" w:rsidRDefault="00EC66E7" w:rsidP="00EA3AE1">
      <w:r>
        <w:rPr>
          <w:bCs/>
        </w:rPr>
        <w:t xml:space="preserve">I </w:t>
      </w:r>
      <w:r w:rsidRPr="007F591A">
        <w:rPr>
          <w:bCs/>
          <w:i/>
        </w:rPr>
        <w:t xml:space="preserve">Oslo </w:t>
      </w:r>
      <w:r>
        <w:rPr>
          <w:bCs/>
          <w:i/>
        </w:rPr>
        <w:t>k</w:t>
      </w:r>
      <w:r w:rsidRPr="007F591A">
        <w:rPr>
          <w:bCs/>
          <w:i/>
        </w:rPr>
        <w:t>ommune</w:t>
      </w:r>
      <w:r>
        <w:rPr>
          <w:b/>
          <w:bCs/>
        </w:rPr>
        <w:t xml:space="preserve"> </w:t>
      </w:r>
      <w:r>
        <w:rPr>
          <w:bCs/>
        </w:rPr>
        <w:t>ble det gitt</w:t>
      </w:r>
      <w:r>
        <w:t xml:space="preserve"> et lønnstillegg fra 1. mai på 2,55 prosent eller minst kr 9 700.</w:t>
      </w:r>
      <w:r w:rsidRPr="00C64926">
        <w:t xml:space="preserve"> </w:t>
      </w:r>
    </w:p>
    <w:p w:rsidR="00EC66E7" w:rsidRDefault="009F408D" w:rsidP="00EC66E7">
      <w:pPr>
        <w:spacing w:after="0"/>
        <w:rPr>
          <w:rFonts w:ascii="Times New Roman" w:eastAsia="Times New Roman" w:hAnsi="Times New Roman"/>
          <w:color w:val="000000"/>
          <w:sz w:val="23"/>
          <w:szCs w:val="23"/>
        </w:rPr>
      </w:pPr>
      <w:r w:rsidRPr="009A7A55">
        <w:t xml:space="preserve">For ansatte med hovedsakelig sentral lønnsdannelse (kap 4) i KS-området gir overhenget til </w:t>
      </w:r>
    </w:p>
    <w:p w:rsidR="009F408D" w:rsidRDefault="009F408D" w:rsidP="009E14B3">
      <w:pPr>
        <w:spacing w:after="0"/>
      </w:pPr>
      <w:r w:rsidRPr="009A7A55">
        <w:t>201</w:t>
      </w:r>
      <w:r>
        <w:t>3</w:t>
      </w:r>
      <w:r w:rsidRPr="009A7A55">
        <w:t xml:space="preserve"> på</w:t>
      </w:r>
      <w:r>
        <w:t xml:space="preserve"> </w:t>
      </w:r>
      <w:r w:rsidR="009E14B3">
        <w:t>2,7</w:t>
      </w:r>
      <w:r>
        <w:t xml:space="preserve"> prosent og de avtalte </w:t>
      </w:r>
      <w:r w:rsidRPr="009A7A55">
        <w:t>tarifftilleggene i 201</w:t>
      </w:r>
      <w:r>
        <w:t>3</w:t>
      </w:r>
      <w:r w:rsidRPr="009A7A55">
        <w:t xml:space="preserve"> en lønnsvekst fra 201</w:t>
      </w:r>
      <w:r>
        <w:t>2</w:t>
      </w:r>
      <w:r w:rsidRPr="009A7A55">
        <w:t xml:space="preserve"> til 201</w:t>
      </w:r>
      <w:r>
        <w:t>3</w:t>
      </w:r>
      <w:r w:rsidRPr="009A7A55">
        <w:t xml:space="preserve"> på </w:t>
      </w:r>
      <w:r w:rsidR="009E14B3">
        <w:t>3,3</w:t>
      </w:r>
      <w:r>
        <w:t xml:space="preserve"> </w:t>
      </w:r>
      <w:r w:rsidRPr="009A7A55">
        <w:t>prosent. I tillegg kommer bidraget fra lønnsglidningen i 201</w:t>
      </w:r>
      <w:r>
        <w:t>3</w:t>
      </w:r>
      <w:r w:rsidRPr="009A7A55">
        <w:t>. Bidraget fra lønnsglidningen til årslønnsveksten i årene 200</w:t>
      </w:r>
      <w:r>
        <w:t>8</w:t>
      </w:r>
      <w:r w:rsidRPr="009A7A55">
        <w:t xml:space="preserve"> til 201</w:t>
      </w:r>
      <w:r>
        <w:t>2</w:t>
      </w:r>
      <w:r w:rsidRPr="009A7A55">
        <w:t xml:space="preserve"> for kommuneansatte i alt vises i tabell 1.3</w:t>
      </w:r>
      <w:r w:rsidRPr="002900F4">
        <w:t xml:space="preserve">. </w:t>
      </w:r>
      <w:r w:rsidR="009E14B3">
        <w:t>Bidraget i 2012 var 0,</w:t>
      </w:r>
      <w:r w:rsidR="00434A45">
        <w:t>4</w:t>
      </w:r>
      <w:r w:rsidR="009E14B3">
        <w:t xml:space="preserve"> prosentpoeng lavere for ansatte med hovedsakelig sentral lønnsdannelse enn det tabell 1.3 viser. Gjennomsnittlig bidrag i årene 2008 til 2012 var </w:t>
      </w:r>
      <w:r w:rsidR="0000059B">
        <w:t xml:space="preserve">også </w:t>
      </w:r>
      <w:r w:rsidR="009E14B3">
        <w:t>0,4 prosentpoeng lavere.</w:t>
      </w:r>
    </w:p>
    <w:p w:rsidR="00A65A9A" w:rsidRDefault="00A65A9A" w:rsidP="00A65A9A">
      <w:pPr>
        <w:spacing w:after="0"/>
        <w:rPr>
          <w:rFonts w:ascii="Times New Roman" w:eastAsia="Times New Roman" w:hAnsi="Times New Roman"/>
          <w:color w:val="000000"/>
          <w:sz w:val="23"/>
          <w:szCs w:val="23"/>
        </w:rPr>
      </w:pPr>
    </w:p>
    <w:p w:rsidR="009F408D" w:rsidRDefault="009F408D" w:rsidP="007D3721">
      <w:pPr>
        <w:rPr>
          <w:i/>
          <w:iCs/>
          <w:sz w:val="23"/>
          <w:szCs w:val="23"/>
        </w:rPr>
      </w:pPr>
    </w:p>
    <w:p w:rsidR="007D3721" w:rsidRDefault="007D3721" w:rsidP="007D3721">
      <w:pPr>
        <w:pStyle w:val="avsnitt-undertittel"/>
      </w:pPr>
      <w:r>
        <w:t xml:space="preserve">Undervisningspersonell </w:t>
      </w:r>
    </w:p>
    <w:p w:rsidR="007D3721" w:rsidRDefault="007D3721" w:rsidP="007D3721">
      <w:pPr>
        <w:rPr>
          <w:noProof/>
        </w:rPr>
      </w:pPr>
      <w:r>
        <w:t xml:space="preserve">Tilleggene ved lønnsoppgjøret i KS-området i 2012 var også gjeldende for ansatte i undervisningsstillinger med hovedsakelig sentral lønnsdannelse (kap 4). </w:t>
      </w:r>
    </w:p>
    <w:p w:rsidR="007D3721" w:rsidRDefault="007D3721" w:rsidP="007D3721">
      <w:pPr>
        <w:rPr>
          <w:noProof/>
        </w:rPr>
      </w:pPr>
      <w:r>
        <w:rPr>
          <w:noProof/>
        </w:rPr>
        <w:t>For undervisningsstillinger med hovedsakelig sentral lønnsdannelse bidro tarifftilleggene i KS-oppgjøret i 2012 til lønnsveksten fra 2011 til 2012 med 3,1 prosentpoeng.</w:t>
      </w:r>
    </w:p>
    <w:p w:rsidR="007D3721" w:rsidRDefault="007D3721" w:rsidP="007D3721">
      <w:pPr>
        <w:rPr>
          <w:noProof/>
        </w:rPr>
      </w:pPr>
      <w:r w:rsidRPr="00F97402">
        <w:rPr>
          <w:noProof/>
        </w:rPr>
        <w:lastRenderedPageBreak/>
        <w:t xml:space="preserve">På grunnlag av </w:t>
      </w:r>
      <w:r>
        <w:rPr>
          <w:noProof/>
        </w:rPr>
        <w:t>lønnsstatistikk for 2012</w:t>
      </w:r>
      <w:r w:rsidRPr="00F97402">
        <w:rPr>
          <w:noProof/>
        </w:rPr>
        <w:t xml:space="preserve"> og tarifftilleggene i 20</w:t>
      </w:r>
      <w:r>
        <w:rPr>
          <w:noProof/>
        </w:rPr>
        <w:t>12,</w:t>
      </w:r>
      <w:r w:rsidRPr="00F97402">
        <w:rPr>
          <w:noProof/>
        </w:rPr>
        <w:t xml:space="preserve"> </w:t>
      </w:r>
      <w:r>
        <w:rPr>
          <w:noProof/>
        </w:rPr>
        <w:t>er</w:t>
      </w:r>
      <w:r w:rsidRPr="00F97402">
        <w:rPr>
          <w:noProof/>
        </w:rPr>
        <w:t xml:space="preserve"> årslønnsveksten </w:t>
      </w:r>
      <w:r>
        <w:rPr>
          <w:noProof/>
        </w:rPr>
        <w:t>fra 2011 til 2012 for undervisningsstillinger i hele kommunesektoren beregnet</w:t>
      </w:r>
      <w:r w:rsidRPr="00F97402">
        <w:rPr>
          <w:noProof/>
        </w:rPr>
        <w:t xml:space="preserve"> til </w:t>
      </w:r>
      <w:r>
        <w:rPr>
          <w:szCs w:val="24"/>
        </w:rPr>
        <w:t>4,0</w:t>
      </w:r>
      <w:r>
        <w:rPr>
          <w:noProof/>
        </w:rPr>
        <w:t xml:space="preserve"> </w:t>
      </w:r>
      <w:r w:rsidRPr="00F97402">
        <w:rPr>
          <w:noProof/>
        </w:rPr>
        <w:t>prosent.</w:t>
      </w:r>
    </w:p>
    <w:p w:rsidR="001136E5" w:rsidRDefault="001136E5" w:rsidP="00EA3AE1">
      <w:pPr>
        <w:pStyle w:val="avsnitt-tit"/>
        <w:spacing w:before="0" w:after="120"/>
        <w:rPr>
          <w:noProof/>
        </w:rPr>
      </w:pPr>
      <w:r>
        <w:rPr>
          <w:i w:val="0"/>
          <w:noProof/>
        </w:rPr>
        <w:t xml:space="preserve">For undervisningsstillinger med hovedsakelig sentral lønnsdannelse bidro tarifftilleggene i KS-oppgjøret i 2013 til lønnsveksten fra 2012 til 2013 med </w:t>
      </w:r>
      <w:r w:rsidR="00434A45">
        <w:rPr>
          <w:i w:val="0"/>
          <w:noProof/>
        </w:rPr>
        <w:t>0,</w:t>
      </w:r>
      <w:r w:rsidR="00D37732">
        <w:rPr>
          <w:i w:val="0"/>
          <w:noProof/>
        </w:rPr>
        <w:t xml:space="preserve">5 </w:t>
      </w:r>
      <w:r>
        <w:rPr>
          <w:i w:val="0"/>
          <w:noProof/>
        </w:rPr>
        <w:t>prosentpoeng.</w:t>
      </w:r>
    </w:p>
    <w:p w:rsidR="001136E5" w:rsidRPr="003A10FC" w:rsidRDefault="001136E5" w:rsidP="001136E5">
      <w:pPr>
        <w:suppressAutoHyphens/>
        <w:autoSpaceDE w:val="0"/>
        <w:autoSpaceDN w:val="0"/>
        <w:adjustRightInd w:val="0"/>
        <w:spacing w:after="0"/>
        <w:rPr>
          <w:noProof/>
          <w:highlight w:val="yellow"/>
        </w:rPr>
      </w:pPr>
      <w:r>
        <w:rPr>
          <w:noProof/>
        </w:rPr>
        <w:t xml:space="preserve">Overhenget til 2013 for undervisningspersonell i KS-området med i hovedsak sentral lønnsdannelse er beregnet til </w:t>
      </w:r>
      <w:r w:rsidR="00434A45">
        <w:rPr>
          <w:noProof/>
        </w:rPr>
        <w:t>2,6</w:t>
      </w:r>
      <w:r>
        <w:rPr>
          <w:noProof/>
        </w:rPr>
        <w:t xml:space="preserve"> prosent. Medregnet tarifftilleggene i 2013, gir dette en lønnsvekst fra 2012 til 2013 på </w:t>
      </w:r>
      <w:r w:rsidR="00434A45">
        <w:rPr>
          <w:noProof/>
        </w:rPr>
        <w:t xml:space="preserve">3,1 </w:t>
      </w:r>
      <w:r>
        <w:rPr>
          <w:noProof/>
        </w:rPr>
        <w:t xml:space="preserve">prosentpoeng. </w:t>
      </w:r>
      <w:r w:rsidRPr="009A7A55">
        <w:t>I tillegg kommer bidraget fra lønnsglidningen i 201</w:t>
      </w:r>
      <w:r>
        <w:t>3</w:t>
      </w:r>
      <w:r w:rsidRPr="009A7A55">
        <w:t>. Bidraget fra lønnsglidningen til årslønnsveksten i årene 200</w:t>
      </w:r>
      <w:r>
        <w:t>8</w:t>
      </w:r>
      <w:r w:rsidRPr="009A7A55">
        <w:t xml:space="preserve"> til 201</w:t>
      </w:r>
      <w:r>
        <w:t>2</w:t>
      </w:r>
      <w:r w:rsidRPr="009A7A55">
        <w:t xml:space="preserve"> vises i tabell 1.3</w:t>
      </w:r>
      <w:r w:rsidRPr="002900F4">
        <w:t xml:space="preserve">. Bidraget </w:t>
      </w:r>
      <w:r>
        <w:t>er</w:t>
      </w:r>
      <w:r w:rsidRPr="002900F4">
        <w:t xml:space="preserve"> lavere for ansatte med hovedsakelig sentral lønnsdannelse</w:t>
      </w:r>
      <w:r>
        <w:t xml:space="preserve">. </w:t>
      </w:r>
      <w:r w:rsidR="003822BC">
        <w:t xml:space="preserve">For ansatte med sentral lønnsdannelse bidro lønnsglidning med 0,3 prosentpoeng i 2012. </w:t>
      </w:r>
    </w:p>
    <w:p w:rsidR="001136E5" w:rsidRDefault="001136E5" w:rsidP="007D3721"/>
    <w:p w:rsidR="007D3721" w:rsidRPr="00DD059A" w:rsidRDefault="007D3721" w:rsidP="007D3721">
      <w:pPr>
        <w:pStyle w:val="Overskrift3"/>
      </w:pPr>
      <w:bookmarkStart w:id="91" w:name="_Toc96946411"/>
      <w:bookmarkStart w:id="92" w:name="_Toc96946581"/>
      <w:bookmarkStart w:id="93" w:name="_Toc96946806"/>
      <w:bookmarkStart w:id="94" w:name="_Toc225769702"/>
      <w:bookmarkStart w:id="95" w:name="_Toc225769828"/>
      <w:bookmarkStart w:id="96" w:name="_Toc226010293"/>
      <w:bookmarkStart w:id="97" w:name="_Toc286073356"/>
      <w:bookmarkStart w:id="98" w:name="_Toc286075000"/>
      <w:bookmarkStart w:id="99" w:name="_Toc286075249"/>
      <w:bookmarkStart w:id="100" w:name="_Toc289722984"/>
      <w:bookmarkStart w:id="101" w:name="_Toc296427213"/>
      <w:bookmarkStart w:id="102" w:name="_Toc351913435"/>
      <w:bookmarkStart w:id="103" w:name="_Toc359263561"/>
      <w:r w:rsidRPr="00DD059A">
        <w:t>Lønnsutviklingen i Spekter-området</w:t>
      </w:r>
      <w:bookmarkEnd w:id="91"/>
      <w:bookmarkEnd w:id="92"/>
      <w:bookmarkEnd w:id="93"/>
      <w:bookmarkEnd w:id="94"/>
      <w:bookmarkEnd w:id="95"/>
      <w:bookmarkEnd w:id="96"/>
      <w:bookmarkEnd w:id="97"/>
      <w:bookmarkEnd w:id="98"/>
      <w:bookmarkEnd w:id="99"/>
      <w:bookmarkEnd w:id="100"/>
      <w:bookmarkEnd w:id="101"/>
      <w:bookmarkEnd w:id="102"/>
      <w:bookmarkEnd w:id="103"/>
      <w:r w:rsidRPr="00DD059A">
        <w:t xml:space="preserve"> </w:t>
      </w:r>
    </w:p>
    <w:p w:rsidR="007D3721" w:rsidRDefault="007D3721" w:rsidP="007D3721">
      <w:bookmarkStart w:id="104" w:name="_Toc96946413"/>
      <w:bookmarkStart w:id="105" w:name="_Toc96946583"/>
      <w:bookmarkStart w:id="106" w:name="_Toc96946808"/>
      <w:r>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og hovedorganisasjonenes forbund eller forhandlingsgrupper. Det kan avtales avvikende ordninger.</w:t>
      </w:r>
    </w:p>
    <w:p w:rsidR="007D3721" w:rsidRDefault="007D3721" w:rsidP="007D3721">
      <w:r>
        <w:t>For Spekter-Helse er det for LO, YS, noen av Unios forbund og Den norske legeforening de siste årene avtalt et nasjonalt nivå II (A2) der det forhandles mellom Spekter-Helse og de enkelte foreninger/forbund i hovedorganisasjonene om særskilte lønns- og arbeidsvilkår for den enkelte forenings medlemmer.</w:t>
      </w:r>
    </w:p>
    <w:p w:rsidR="007D3721" w:rsidRDefault="007D3721" w:rsidP="007D3721">
      <w:r w:rsidRPr="006052A4">
        <w:t>I hovedoppgjøret i 2012 ble det på A-nivå mellom Spekter og LO Stat og mellom Spekter og YS Spekter enighet om et generelt tillegg fra 1.</w:t>
      </w:r>
      <w:r>
        <w:t xml:space="preserve"> april 2012 på kr 2 438 per år</w:t>
      </w:r>
      <w:r w:rsidRPr="006052A4">
        <w:t xml:space="preserve">. </w:t>
      </w:r>
      <w:r w:rsidRPr="00490108">
        <w:t>For LO Stat og YS Spekter bidro de avtalte t</w:t>
      </w:r>
      <w:r>
        <w:t>illeggene på A-nivå med</w:t>
      </w:r>
      <w:r w:rsidRPr="00490108">
        <w:t xml:space="preserve"> 0,4 prosentpoeng til lønnsveksten fra </w:t>
      </w:r>
      <w:r>
        <w:t xml:space="preserve">2011 til </w:t>
      </w:r>
      <w:r w:rsidRPr="00490108">
        <w:t>2012</w:t>
      </w:r>
      <w:r>
        <w:t xml:space="preserve"> </w:t>
      </w:r>
      <w:r w:rsidRPr="00490108">
        <w:t>(ekskl. helseforetakene).</w:t>
      </w:r>
    </w:p>
    <w:p w:rsidR="007D3721" w:rsidRDefault="007D3721" w:rsidP="007D3721">
      <w:pPr>
        <w:rPr>
          <w:rFonts w:ascii="Arial" w:hAnsi="Arial" w:cs="Arial"/>
          <w:color w:val="0000FF"/>
          <w:sz w:val="20"/>
        </w:rPr>
      </w:pPr>
      <w:r w:rsidRPr="006E2241">
        <w:t>Det ble ført forhandlinger i de enkelte virksomheter (B-nivå) om ytterligere lønnstillegg. I disse forhandlingene ble det gitt noe varierende tillegg</w:t>
      </w:r>
      <w:r>
        <w:t>.</w:t>
      </w:r>
    </w:p>
    <w:p w:rsidR="007D3721" w:rsidRDefault="007D3721" w:rsidP="007D3721">
      <w:r>
        <w:t>For akademikergruppene i Spekter (ekskl. Legeforeningen) gis det ikke sentrale generelle tillegg. Lønnstilleggene for disse gruppene avtales lokalt.</w:t>
      </w:r>
    </w:p>
    <w:p w:rsidR="007D3721" w:rsidRDefault="007D3721" w:rsidP="007D3721">
      <w:pPr>
        <w:rPr>
          <w:rFonts w:ascii="Arial" w:hAnsi="Arial" w:cs="Arial"/>
          <w:color w:val="0000FF"/>
          <w:sz w:val="20"/>
        </w:rPr>
      </w:pPr>
      <w:r w:rsidRPr="00F97402">
        <w:rPr>
          <w:noProof/>
        </w:rPr>
        <w:t>På grun</w:t>
      </w:r>
      <w:r>
        <w:rPr>
          <w:noProof/>
        </w:rPr>
        <w:t>nlag av lønnsstatistikk for 2012</w:t>
      </w:r>
      <w:r w:rsidRPr="00F97402">
        <w:rPr>
          <w:noProof/>
        </w:rPr>
        <w:t xml:space="preserve"> og de avtalte tilleggene gitt i forhandlingene i de ulike virksomhetene, er årslønnsveksten fra 20</w:t>
      </w:r>
      <w:r>
        <w:rPr>
          <w:noProof/>
        </w:rPr>
        <w:t>11</w:t>
      </w:r>
      <w:r w:rsidRPr="00F97402">
        <w:rPr>
          <w:noProof/>
        </w:rPr>
        <w:t xml:space="preserve"> til 20</w:t>
      </w:r>
      <w:r>
        <w:rPr>
          <w:noProof/>
        </w:rPr>
        <w:t>12</w:t>
      </w:r>
      <w:r w:rsidRPr="00F97402">
        <w:rPr>
          <w:noProof/>
        </w:rPr>
        <w:t xml:space="preserve"> </w:t>
      </w:r>
      <w:r>
        <w:rPr>
          <w:noProof/>
        </w:rPr>
        <w:t xml:space="preserve">i </w:t>
      </w:r>
      <w:r>
        <w:rPr>
          <w:iCs/>
        </w:rPr>
        <w:t>Spekter-området ekskl. helseforetakene</w:t>
      </w:r>
      <w:r>
        <w:rPr>
          <w:noProof/>
        </w:rPr>
        <w:t xml:space="preserve"> anslått til </w:t>
      </w:r>
      <w:r>
        <w:rPr>
          <w:szCs w:val="24"/>
        </w:rPr>
        <w:t>4,2</w:t>
      </w:r>
      <w:r w:rsidRPr="00F97402">
        <w:rPr>
          <w:noProof/>
        </w:rPr>
        <w:t xml:space="preserve"> prosent.</w:t>
      </w:r>
      <w:r>
        <w:rPr>
          <w:noProof/>
        </w:rPr>
        <w:t xml:space="preserve"> </w:t>
      </w:r>
    </w:p>
    <w:p w:rsidR="00D07609" w:rsidRDefault="001415C5" w:rsidP="004E7BE9">
      <w:r>
        <w:t>I mellomoppgjøret i 2013 ble det p</w:t>
      </w:r>
      <w:r w:rsidR="009D707D" w:rsidRPr="006E2241">
        <w:rPr>
          <w:rFonts w:hint="eastAsia"/>
        </w:rPr>
        <w:t xml:space="preserve">å A-nivå mellom </w:t>
      </w:r>
      <w:r w:rsidR="009D707D" w:rsidRPr="006E2241">
        <w:t>Spekter</w:t>
      </w:r>
      <w:r w:rsidR="009D707D" w:rsidRPr="006E2241">
        <w:rPr>
          <w:rFonts w:hint="eastAsia"/>
        </w:rPr>
        <w:t xml:space="preserve"> og LO</w:t>
      </w:r>
      <w:r w:rsidR="009D707D" w:rsidRPr="006E2241">
        <w:t xml:space="preserve"> </w:t>
      </w:r>
      <w:r w:rsidR="009D707D" w:rsidRPr="006E2241">
        <w:rPr>
          <w:rFonts w:hint="eastAsia"/>
        </w:rPr>
        <w:t>Stat og mellom S</w:t>
      </w:r>
      <w:r w:rsidR="009D707D" w:rsidRPr="006E2241">
        <w:t>pekter</w:t>
      </w:r>
      <w:r w:rsidR="009D707D" w:rsidRPr="006E2241">
        <w:rPr>
          <w:rFonts w:hint="eastAsia"/>
        </w:rPr>
        <w:t xml:space="preserve"> og YS</w:t>
      </w:r>
      <w:r w:rsidR="009D707D" w:rsidRPr="006E2241">
        <w:t xml:space="preserve"> Spekter</w:t>
      </w:r>
      <w:r w:rsidR="009D707D" w:rsidRPr="006E2241">
        <w:rPr>
          <w:rFonts w:hint="eastAsia"/>
        </w:rPr>
        <w:t xml:space="preserve"> enighet om et </w:t>
      </w:r>
      <w:r w:rsidR="009D707D" w:rsidRPr="006E2241">
        <w:t xml:space="preserve">generelt </w:t>
      </w:r>
      <w:r w:rsidR="009D707D" w:rsidRPr="006E2241">
        <w:rPr>
          <w:rFonts w:hint="eastAsia"/>
        </w:rPr>
        <w:t>tillegg fra 1. april 20</w:t>
      </w:r>
      <w:r w:rsidR="009D707D">
        <w:t>13</w:t>
      </w:r>
      <w:r w:rsidR="009D707D" w:rsidRPr="006E2241">
        <w:rPr>
          <w:rFonts w:hint="eastAsia"/>
        </w:rPr>
        <w:t xml:space="preserve"> på kr</w:t>
      </w:r>
      <w:r w:rsidR="009D707D" w:rsidRPr="006E2241">
        <w:t xml:space="preserve"> </w:t>
      </w:r>
      <w:r w:rsidR="009D707D">
        <w:t xml:space="preserve">1 463 </w:t>
      </w:r>
      <w:r w:rsidR="009D707D" w:rsidRPr="006E2241">
        <w:rPr>
          <w:rFonts w:hint="eastAsia"/>
        </w:rPr>
        <w:t>p</w:t>
      </w:r>
      <w:r w:rsidR="009D707D" w:rsidRPr="006E2241">
        <w:t>er</w:t>
      </w:r>
      <w:r w:rsidR="009D707D" w:rsidRPr="006E2241">
        <w:rPr>
          <w:rFonts w:hint="eastAsia"/>
        </w:rPr>
        <w:t xml:space="preserve"> år. </w:t>
      </w:r>
      <w:r w:rsidR="009D707D" w:rsidRPr="00177E08">
        <w:t xml:space="preserve">Det </w:t>
      </w:r>
      <w:r w:rsidR="009D707D">
        <w:t xml:space="preserve">ble </w:t>
      </w:r>
      <w:r w:rsidR="009D707D" w:rsidRPr="00177E08">
        <w:t xml:space="preserve">gitt </w:t>
      </w:r>
      <w:r w:rsidR="009D707D">
        <w:t>et ytterligere tillegg på kr 2 730 per år til arbeidstakere (unntatt lærlinger og unge arbeidstakere) med årslønn på kr 365 670 eller lavere.</w:t>
      </w:r>
    </w:p>
    <w:p w:rsidR="009D707D" w:rsidRDefault="00D07609" w:rsidP="005835D9">
      <w:r w:rsidRPr="006E2241">
        <w:t>Det ble ført forhandlinger i de enkelte virksomheter (B-nivå) om ytterligere lønnstillegg. I disse forhandlingene ble d</w:t>
      </w:r>
      <w:r w:rsidR="009D707D">
        <w:t>et gitt noe varierende tillegg.</w:t>
      </w:r>
      <w:r w:rsidRPr="006E2241">
        <w:t> </w:t>
      </w:r>
      <w:r w:rsidR="009D707D">
        <w:t>For akademikergruppene i Spekter (ekskl. Legeforeningen) gis det ikke sentrale generelle tillegg. Lønnstilleggene for disse gruppene avtales lokalt.</w:t>
      </w:r>
    </w:p>
    <w:p w:rsidR="00D07609" w:rsidRPr="006052A4" w:rsidRDefault="00D07609" w:rsidP="005835D9">
      <w:r>
        <w:lastRenderedPageBreak/>
        <w:t xml:space="preserve">I </w:t>
      </w:r>
      <w:r w:rsidR="009D707D">
        <w:rPr>
          <w:i/>
          <w:iCs/>
        </w:rPr>
        <w:t xml:space="preserve">Spekter-bedrifter </w:t>
      </w:r>
      <w:r>
        <w:rPr>
          <w:i/>
          <w:iCs/>
        </w:rPr>
        <w:t>eksklusive helseforetakene</w:t>
      </w:r>
      <w:r>
        <w:t xml:space="preserve"> gir overhenget til 2013 på 1,2 prosent og de avtalte tilleggene i 2013 på A-nivå en lønnsvekst på om lag 1½ prosent fra 2012 til 2013. I tillegg kommer lønnstillegg avtalt på den enkelte virksomhet (B-nivå) som anslås i gjennomsnitt til om lag 1¾ prosentpoeng. I tillegg kommer </w:t>
      </w:r>
      <w:r w:rsidR="001415C5">
        <w:t xml:space="preserve">også </w:t>
      </w:r>
      <w:r>
        <w:t>bidraget fra lønnsglidningen i 2013. Bidraget fra lønnsglidningen til årslønnsveksten i årene til 200</w:t>
      </w:r>
      <w:r w:rsidR="002E5440">
        <w:t>8</w:t>
      </w:r>
      <w:r>
        <w:t xml:space="preserve"> til 201</w:t>
      </w:r>
      <w:r w:rsidR="002E5440">
        <w:t>2</w:t>
      </w:r>
      <w:r>
        <w:t xml:space="preserve"> vises i tabell 1.</w:t>
      </w:r>
      <w:r w:rsidR="0067697E">
        <w:t>3</w:t>
      </w:r>
    </w:p>
    <w:p w:rsidR="007D3721" w:rsidRDefault="007D3721" w:rsidP="007D3721">
      <w:pPr>
        <w:rPr>
          <w:rFonts w:ascii="Times New Roman" w:hAnsi="Times New Roman"/>
          <w:szCs w:val="24"/>
        </w:rPr>
      </w:pPr>
      <w:r w:rsidRPr="00967D24">
        <w:rPr>
          <w:rFonts w:ascii="Times New Roman" w:hAnsi="Times New Roman"/>
          <w:szCs w:val="24"/>
        </w:rPr>
        <w:t xml:space="preserve">I hovedoppgjøret i 2012 for </w:t>
      </w:r>
      <w:r w:rsidRPr="00967D24">
        <w:rPr>
          <w:rFonts w:ascii="Times New Roman" w:hAnsi="Times New Roman"/>
          <w:i/>
          <w:szCs w:val="24"/>
        </w:rPr>
        <w:t>helseforetakene</w:t>
      </w:r>
      <w:r w:rsidRPr="00967D24">
        <w:rPr>
          <w:rFonts w:ascii="Times New Roman" w:hAnsi="Times New Roman"/>
          <w:szCs w:val="24"/>
        </w:rPr>
        <w:t xml:space="preserve"> kom Spekter-Helse og Norsk Sykepleierforbund, Utdanningsforbundet, Norsk Fysioterapeutforbund og Norsk Ergoterapeutforbund til enighet i de sentrale forbundsvise forhandlingene (A 2) om følgende generelle tillegg:</w:t>
      </w:r>
    </w:p>
    <w:p w:rsidR="007D3721" w:rsidRPr="00967D24" w:rsidRDefault="007D3721" w:rsidP="006859B1">
      <w:pPr>
        <w:numPr>
          <w:ilvl w:val="0"/>
          <w:numId w:val="46"/>
        </w:numPr>
        <w:spacing w:after="0"/>
        <w:rPr>
          <w:rFonts w:ascii="Times New Roman" w:hAnsi="Times New Roman"/>
          <w:szCs w:val="24"/>
        </w:rPr>
      </w:pPr>
      <w:r w:rsidRPr="00967D24">
        <w:rPr>
          <w:rFonts w:ascii="Times New Roman" w:hAnsi="Times New Roman"/>
          <w:szCs w:val="24"/>
        </w:rPr>
        <w:t>Sykepleiere, fysioterapeuter, ergoterapeuter og førskolelærere fikk 2,7 prosent eller minimum kr 12 000 per år.</w:t>
      </w:r>
    </w:p>
    <w:p w:rsidR="007D3721" w:rsidRPr="00967D24" w:rsidRDefault="007D3721" w:rsidP="006859B1">
      <w:pPr>
        <w:numPr>
          <w:ilvl w:val="0"/>
          <w:numId w:val="46"/>
        </w:numPr>
        <w:spacing w:after="0"/>
        <w:rPr>
          <w:rFonts w:ascii="Times New Roman" w:hAnsi="Times New Roman"/>
          <w:szCs w:val="24"/>
        </w:rPr>
      </w:pPr>
      <w:r w:rsidRPr="00967D24">
        <w:rPr>
          <w:rFonts w:ascii="Times New Roman" w:hAnsi="Times New Roman"/>
          <w:szCs w:val="24"/>
        </w:rPr>
        <w:t>Spesialsykepleiere, jordmødre, sykepleieledere, pedagoger med spesialkompetanse, pedagogiske ledere, spesialfysioterapeuter, fysioterapeutledere, spesialergoterapeuter og ergoterapeutledere fikk 4,2 prosent.</w:t>
      </w:r>
    </w:p>
    <w:p w:rsidR="007D3721" w:rsidRDefault="007D3721" w:rsidP="00626DC7">
      <w:pPr>
        <w:numPr>
          <w:ilvl w:val="0"/>
          <w:numId w:val="46"/>
        </w:numPr>
        <w:rPr>
          <w:rFonts w:ascii="Times New Roman" w:hAnsi="Times New Roman"/>
          <w:szCs w:val="24"/>
        </w:rPr>
      </w:pPr>
      <w:r w:rsidRPr="00967D24">
        <w:rPr>
          <w:rFonts w:ascii="Times New Roman" w:hAnsi="Times New Roman"/>
          <w:szCs w:val="24"/>
        </w:rPr>
        <w:t>Spesialister i klinisk pedagogikk, spesialfysioterapeuter med spesialistgodkjenning og spesialergoterapeuter med spesialistgodkjenning fikk 4,7 prosent.</w:t>
      </w:r>
    </w:p>
    <w:p w:rsidR="007D3721" w:rsidRDefault="007D3721" w:rsidP="007D3721">
      <w:pPr>
        <w:rPr>
          <w:sz w:val="23"/>
          <w:szCs w:val="23"/>
        </w:rPr>
      </w:pPr>
      <w:r w:rsidRPr="00967D24">
        <w:t>I tillegg ble minstelønnssatsene hevet fra 1. august 2012.</w:t>
      </w:r>
    </w:p>
    <w:p w:rsidR="007D3721" w:rsidRDefault="007D3721" w:rsidP="007D3721">
      <w:pPr>
        <w:rPr>
          <w:b/>
          <w:bCs/>
          <w:sz w:val="23"/>
          <w:szCs w:val="23"/>
        </w:rPr>
      </w:pPr>
      <w:r w:rsidRPr="00967D24">
        <w:t xml:space="preserve">I de sentrale forbundsvise forhandlingene mellom LO- forbundene og Spekter-Helse og mellom YS-forbundene og Spekter-Helse i oppgjøret for helseforetakene og Lovisenberg Diakonale Sykehus ble det for høyskolegruppene avtalt tillegg tilsvarende det som var avtalt med Unio-forbund med A2-del. For øvrige arbeidstakere ble det avtalt et generelt tillegg på 2,7 prosent eller minimum kr 12 000 per år fra 1. juni 2012. Minstelønnssatsene ble endret fra 1. august 2012. </w:t>
      </w:r>
    </w:p>
    <w:p w:rsidR="007D3721" w:rsidRDefault="007D3721" w:rsidP="007D3721">
      <w:pPr>
        <w:rPr>
          <w:sz w:val="23"/>
          <w:szCs w:val="23"/>
        </w:rPr>
      </w:pPr>
      <w:r w:rsidRPr="00967D24">
        <w:t xml:space="preserve">I oppgjøret mellom Spekter-Helse og Den norske legeforening kom partene til enighet i de sentrale forbundsvise forhandlingene (A 2) for helseforetakene. I helseforetakene fikk turnusleger et tillegg på kr 16 000 per år og leger i spesialisering et tillegg fra kr 20 000 til kr 21 000. Tilleggene ble gitt med virkning fra 1. januar 2012. </w:t>
      </w:r>
    </w:p>
    <w:p w:rsidR="007D3721" w:rsidRDefault="007D3721" w:rsidP="007D3721">
      <w:r w:rsidRPr="00967D24">
        <w:t>For nærmere omtale av lønnsoppgjøret i 2012 i helseforetakene, vises det til vedlegg</w:t>
      </w:r>
      <w:r>
        <w:t> </w:t>
      </w:r>
      <w:r w:rsidRPr="00967D24">
        <w:t>1</w:t>
      </w:r>
      <w:r w:rsidR="0067697E">
        <w:t>, NOU 2013:7</w:t>
      </w:r>
      <w:r w:rsidRPr="00967D24">
        <w:t>.</w:t>
      </w:r>
      <w:bookmarkStart w:id="107" w:name="_Toc328068297"/>
      <w:bookmarkStart w:id="108" w:name="_Toc225769703"/>
      <w:bookmarkStart w:id="109" w:name="_Toc225769829"/>
      <w:bookmarkStart w:id="110" w:name="_Toc226010294"/>
      <w:bookmarkStart w:id="111" w:name="_Toc286073357"/>
      <w:bookmarkStart w:id="112" w:name="_Toc286074004"/>
      <w:bookmarkStart w:id="113" w:name="_Toc286075001"/>
      <w:bookmarkStart w:id="114" w:name="_Toc286075250"/>
      <w:bookmarkStart w:id="115" w:name="_Toc289722985"/>
      <w:bookmarkStart w:id="116" w:name="_Toc296427214"/>
      <w:bookmarkEnd w:id="107"/>
      <w:r w:rsidRPr="00967D24">
        <w:t xml:space="preserve">På grunnlag av tallmateriale/lønnsstatistikk fra </w:t>
      </w:r>
      <w:r>
        <w:t>Statistisk sentralbyrå</w:t>
      </w:r>
      <w:r w:rsidRPr="00967D24">
        <w:t xml:space="preserve"> for 2011 og 2012 og lønnstilleggene i disse to årene, har utvalget beregnet årslønnsveksten i helseforetakene fra 2011 til 2012 til 3</w:t>
      </w:r>
      <w:r>
        <w:t>,7</w:t>
      </w:r>
      <w:r w:rsidRPr="00967D24">
        <w:t xml:space="preserve"> prosent.</w:t>
      </w:r>
    </w:p>
    <w:p w:rsidR="001D1F92" w:rsidRDefault="007D3721" w:rsidP="007D3721">
      <w:r w:rsidRPr="00046535">
        <w:t xml:space="preserve">Lønnsoppgjørene i helseforetakene effektueres ofte sent på året. Dette innebærer at det kan være noen tillegg knyttet til lønnsoppgjøret 2012 som ikke er fanget opp i </w:t>
      </w:r>
      <w:r>
        <w:t>Statistisk sentralbyrå</w:t>
      </w:r>
      <w:r w:rsidRPr="00046535">
        <w:t xml:space="preserve"> sin lønnsstatistikk per 1. oktober 2012.</w:t>
      </w:r>
    </w:p>
    <w:p w:rsidR="002E5440" w:rsidRDefault="002E5440" w:rsidP="004E7BE9">
      <w:r>
        <w:t xml:space="preserve">I mellomoppgjøret i 2013 i </w:t>
      </w:r>
      <w:r w:rsidRPr="00DF4E0C">
        <w:t>helseforetakene</w:t>
      </w:r>
      <w:r>
        <w:t xml:space="preserve"> </w:t>
      </w:r>
      <w:r w:rsidRPr="00843AC3">
        <w:t>kom Spekter og forbundene i LO og YS til enighet i de sentrale forbundsvise forhandlingene (A2</w:t>
      </w:r>
      <w:r>
        <w:t>) om</w:t>
      </w:r>
      <w:r w:rsidRPr="00843AC3">
        <w:t xml:space="preserve"> et generelt tillegg </w:t>
      </w:r>
      <w:r>
        <w:t xml:space="preserve">fra 1. mai 2013 </w:t>
      </w:r>
      <w:r w:rsidRPr="00843AC3">
        <w:t xml:space="preserve">på </w:t>
      </w:r>
      <w:r>
        <w:t xml:space="preserve">0,75 prosent eller minst </w:t>
      </w:r>
      <w:r w:rsidRPr="00843AC3">
        <w:t xml:space="preserve">kr </w:t>
      </w:r>
      <w:r>
        <w:t>3 1</w:t>
      </w:r>
      <w:r w:rsidRPr="00843AC3">
        <w:t>00</w:t>
      </w:r>
      <w:r>
        <w:t xml:space="preserve"> per år. M</w:t>
      </w:r>
      <w:r w:rsidRPr="00843AC3">
        <w:t xml:space="preserve">instelønnssatsene </w:t>
      </w:r>
      <w:r>
        <w:t xml:space="preserve">ble </w:t>
      </w:r>
      <w:r w:rsidRPr="00843AC3">
        <w:t>heve</w:t>
      </w:r>
      <w:r>
        <w:t>t</w:t>
      </w:r>
      <w:r w:rsidRPr="00843AC3">
        <w:t xml:space="preserve"> </w:t>
      </w:r>
      <w:r>
        <w:t>med kr 3 000 eller mer fra</w:t>
      </w:r>
      <w:r w:rsidRPr="00843AC3">
        <w:t xml:space="preserve"> 1. </w:t>
      </w:r>
      <w:r>
        <w:t>mai</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xml:space="preserve">), </w:t>
      </w:r>
      <w:r w:rsidRPr="00843AC3">
        <w:t xml:space="preserve">skal </w:t>
      </w:r>
      <w:r>
        <w:t>være</w:t>
      </w:r>
      <w:r w:rsidRPr="00843AC3">
        <w:t xml:space="preserve"> </w:t>
      </w:r>
      <w:r>
        <w:t xml:space="preserve">minimum kr 351 </w:t>
      </w:r>
      <w:r w:rsidRPr="00843AC3">
        <w:t xml:space="preserve">000 fra 1. </w:t>
      </w:r>
      <w:r>
        <w:t>mai</w:t>
      </w:r>
      <w:r w:rsidRPr="00843AC3">
        <w:t xml:space="preserve"> 20</w:t>
      </w:r>
      <w:r>
        <w:t>13, en økning på kr 12 000 fra året før. D</w:t>
      </w:r>
      <w:r w:rsidRPr="00843AC3">
        <w:t xml:space="preserve">et </w:t>
      </w:r>
      <w:r>
        <w:t>ble videre</w:t>
      </w:r>
      <w:r w:rsidRPr="00843AC3">
        <w:t xml:space="preserve"> gjennomfør</w:t>
      </w:r>
      <w:r>
        <w:t>t</w:t>
      </w:r>
      <w:r w:rsidRPr="00843AC3">
        <w:t xml:space="preserve"> lokale forhandlinger </w:t>
      </w:r>
      <w:r>
        <w:t xml:space="preserve">på B-nivå </w:t>
      </w:r>
      <w:r w:rsidRPr="00843AC3">
        <w:t>i 20</w:t>
      </w:r>
      <w:r>
        <w:t>13 med virkning fra 1. mai</w:t>
      </w:r>
      <w:r w:rsidRPr="00843AC3">
        <w:t>.</w:t>
      </w:r>
      <w:r>
        <w:t xml:space="preserve"> </w:t>
      </w:r>
    </w:p>
    <w:p w:rsidR="002E5440" w:rsidRPr="00157754" w:rsidRDefault="002E5440" w:rsidP="005835D9">
      <w:pPr>
        <w:rPr>
          <w:rFonts w:ascii="Times New Roman" w:hAnsi="Times New Roman"/>
        </w:rPr>
      </w:pPr>
      <w:r w:rsidRPr="00157754">
        <w:rPr>
          <w:rFonts w:ascii="Times New Roman" w:hAnsi="Times New Roman"/>
        </w:rPr>
        <w:t>Spekter og forbundene i Unio med sentral forbundsvis avtaledel (Norsk Sykepleierforbund, Norsk Fysioterapeutforbund, Norsk Ergoterapeutforbund og Utdanningsforbundet) kom i de sentrale forbundsvise forhandlingene (A2)</w:t>
      </w:r>
      <w:r>
        <w:rPr>
          <w:rFonts w:ascii="Times New Roman" w:hAnsi="Times New Roman"/>
        </w:rPr>
        <w:t xml:space="preserve"> til enighet om at a</w:t>
      </w:r>
      <w:r w:rsidRPr="00157754">
        <w:rPr>
          <w:rFonts w:ascii="Times New Roman" w:hAnsi="Times New Roman"/>
        </w:rPr>
        <w:t xml:space="preserve">lle som er omfattet av overenskomstene skal sikres et tillegg på minst 0,75 prosent fra 1. mai. Minstelønnssatsene </w:t>
      </w:r>
      <w:r w:rsidRPr="00157754">
        <w:rPr>
          <w:rFonts w:ascii="Times New Roman" w:hAnsi="Times New Roman"/>
        </w:rPr>
        <w:lastRenderedPageBreak/>
        <w:t>ble hevet med kr 3 000 eller mer fra 1. mai.  Det ble også gjennomført lokale forhandlinger på B-nivå med lønnsregulering med virkning fra 1. mai. For medlemmer av Unio som ikke er omfattet av sentrale forbundsvise forhandlinger, ble det gjennomført lokale forhandlinger.</w:t>
      </w:r>
    </w:p>
    <w:p w:rsidR="002E5440" w:rsidRDefault="002E5440" w:rsidP="002E5440">
      <w:pPr>
        <w:pStyle w:val="NormalWeb"/>
      </w:pPr>
      <w:r>
        <w:t>I oppgjøret mellom Spekter-Helse og Den norske legeforening kom partene til enighet om tillegg for turnusleger på kr 14 000 per år og for leger i spesialisering et tillegg fra kr 19 000 til kr 20 000. Tilleggene ble gitt med virkning fra 1. januar 2013. Det ble gjennomført lokale forhandlinger på B-nivå for medlemmer av Den norske legeforening som ikke fikk generelle tillegg i A 2-forhandlingene. For øvrige forbund i Akademikerne ble det gjennomført lokale forhandlinger.</w:t>
      </w:r>
    </w:p>
    <w:p w:rsidR="002E5440" w:rsidRDefault="002E5440" w:rsidP="002E5440">
      <w:r>
        <w:t xml:space="preserve">I </w:t>
      </w:r>
      <w:r>
        <w:rPr>
          <w:i/>
          <w:iCs/>
        </w:rPr>
        <w:t>helseforetakene</w:t>
      </w:r>
      <w:r>
        <w:t xml:space="preserve"> gir overhenget til 2013 på 1,0 prosent og de sentralt avtalte tilleggene for 2013 en lønnsvekst fra 2012 til 2013 på 2</w:t>
      </w:r>
      <w:r>
        <w:rPr>
          <w:color w:val="1F497D"/>
        </w:rPr>
        <w:t xml:space="preserve">½ </w:t>
      </w:r>
      <w:r>
        <w:t xml:space="preserve">prosent. I tillegg kommer bidrag fra tillegg ved lokale forhandlinger som anslås til </w:t>
      </w:r>
      <w:r w:rsidRPr="00626DC7">
        <w:t>¾ prosentpoeng</w:t>
      </w:r>
      <w:r>
        <w:rPr>
          <w:color w:val="1F497D"/>
        </w:rPr>
        <w:t xml:space="preserve"> </w:t>
      </w:r>
      <w:r w:rsidRPr="00626DC7">
        <w:t>og</w:t>
      </w:r>
      <w:r>
        <w:t xml:space="preserve"> bidrag fra lønnsglidningen i 201</w:t>
      </w:r>
      <w:r>
        <w:rPr>
          <w:color w:val="1F497D"/>
        </w:rPr>
        <w:t>3</w:t>
      </w:r>
      <w:r>
        <w:t>.</w:t>
      </w:r>
      <w:r w:rsidR="00B95316">
        <w:t xml:space="preserve"> </w:t>
      </w:r>
      <w:r w:rsidR="00B95316" w:rsidRPr="009A7A55">
        <w:t>Bidraget fra lønnsglidningen til årslønnsveksten i årene 200</w:t>
      </w:r>
      <w:r w:rsidR="00B95316">
        <w:t>8</w:t>
      </w:r>
      <w:r w:rsidR="00B95316" w:rsidRPr="009A7A55">
        <w:t xml:space="preserve"> til 201</w:t>
      </w:r>
      <w:r w:rsidR="00B95316">
        <w:t>2</w:t>
      </w:r>
      <w:r w:rsidR="00B95316" w:rsidRPr="009A7A55">
        <w:t xml:space="preserve"> vises i tabell 1.3.</w:t>
      </w:r>
    </w:p>
    <w:p w:rsidR="007D3721" w:rsidRPr="00E15C9E" w:rsidRDefault="007D3721" w:rsidP="007D3721">
      <w:pPr>
        <w:pStyle w:val="Overskrift2"/>
      </w:pPr>
      <w:bookmarkStart w:id="117" w:name="_Toc351913436"/>
      <w:bookmarkStart w:id="118" w:name="_Toc359263562"/>
      <w:r w:rsidRPr="00E15C9E">
        <w:t>Lønnsoverhenget</w:t>
      </w:r>
      <w:bookmarkEnd w:id="108"/>
      <w:bookmarkEnd w:id="109"/>
      <w:bookmarkEnd w:id="110"/>
      <w:bookmarkEnd w:id="111"/>
      <w:bookmarkEnd w:id="112"/>
      <w:bookmarkEnd w:id="113"/>
      <w:bookmarkEnd w:id="114"/>
      <w:bookmarkEnd w:id="115"/>
      <w:bookmarkEnd w:id="116"/>
      <w:bookmarkEnd w:id="117"/>
      <w:bookmarkEnd w:id="118"/>
      <w:r w:rsidRPr="00E15C9E">
        <w:t xml:space="preserve"> </w:t>
      </w:r>
      <w:bookmarkEnd w:id="104"/>
      <w:bookmarkEnd w:id="105"/>
      <w:bookmarkEnd w:id="106"/>
    </w:p>
    <w:p w:rsidR="007D3721" w:rsidRDefault="007D3721" w:rsidP="007D3721">
      <w:r w:rsidRPr="00465FF0">
        <w:t>Lønnsoverhenget beskriver hvor mye lønnsnivået ved utløpet av ett år ligger over gjennomsnittsnivået for året. Det forteller dermed hvor stor lønnsveksten fra ett år til det neste vil bli dersom det ikke gis nye lønnstillegg eller foregår strukturendringer i det andre året.</w:t>
      </w:r>
    </w:p>
    <w:p w:rsidR="007D3721" w:rsidRDefault="007D3721" w:rsidP="007D3721">
      <w:r w:rsidRPr="00A25A63">
        <w:t>Utvalget anslår overhenget til 201</w:t>
      </w:r>
      <w:r>
        <w:t>3</w:t>
      </w:r>
      <w:r w:rsidRPr="00A25A63">
        <w:t xml:space="preserve"> til </w:t>
      </w:r>
      <w:r>
        <w:t xml:space="preserve">1,8 </w:t>
      </w:r>
      <w:r w:rsidRPr="00A25A63">
        <w:t xml:space="preserve">prosent </w:t>
      </w:r>
      <w:r>
        <w:t xml:space="preserve">i gjennomsnitt </w:t>
      </w:r>
      <w:r w:rsidRPr="00B61CD1">
        <w:t xml:space="preserve">i </w:t>
      </w:r>
      <w:r>
        <w:t xml:space="preserve">de største forhandlingsområdene. </w:t>
      </w:r>
      <w:r w:rsidRPr="009563B3">
        <w:t xml:space="preserve"> </w:t>
      </w:r>
      <w:r>
        <w:t>G</w:t>
      </w:r>
      <w:r w:rsidRPr="009563B3">
        <w:t>jennomsnittlig overheng</w:t>
      </w:r>
      <w:r>
        <w:t xml:space="preserve"> i</w:t>
      </w:r>
      <w:r w:rsidRPr="009563B3">
        <w:t xml:space="preserve"> de tre foregående år var på </w:t>
      </w:r>
      <w:r>
        <w:t>1,4</w:t>
      </w:r>
      <w:r w:rsidRPr="009563B3">
        <w:t xml:space="preserve"> prosent</w:t>
      </w:r>
      <w:r>
        <w:t>.</w:t>
      </w:r>
      <w:r w:rsidRPr="00A25A63">
        <w:t xml:space="preserve"> </w:t>
      </w:r>
      <w:r w:rsidRPr="009563B3">
        <w:t xml:space="preserve">For områdene </w:t>
      </w:r>
      <w:r>
        <w:t>i tabell 1.7</w:t>
      </w:r>
      <w:r w:rsidRPr="009563B3">
        <w:t xml:space="preserve"> varierer overhenget til 20</w:t>
      </w:r>
      <w:r>
        <w:t>13</w:t>
      </w:r>
      <w:r w:rsidRPr="009563B3">
        <w:t xml:space="preserve"> fra </w:t>
      </w:r>
      <w:r>
        <w:t xml:space="preserve">0,7 prosent for ansatte i Virke-bedrifter i varehandelen til 2,5 </w:t>
      </w:r>
      <w:r w:rsidRPr="002A7BBD">
        <w:t>prosent</w:t>
      </w:r>
      <w:r>
        <w:t xml:space="preserve"> for undervisningspersonell i kommunene</w:t>
      </w:r>
      <w:r w:rsidRPr="002A7BBD">
        <w:t>.</w:t>
      </w:r>
      <w:r>
        <w:t xml:space="preserve"> For industriarbeidere i NHO-bedrifter er overhenget beregnet til 1,2 prosent og for industrifunksjonærer til 2,1 prosent. </w:t>
      </w:r>
    </w:p>
    <w:p w:rsidR="007D3721" w:rsidRDefault="007D3721" w:rsidP="007D3721">
      <w:r>
        <w:t>I tillegg til lønnsoverhenget kan lønnsveksten til neste år i enkelte områder også bli påvirket enten av allerede avtale tarifftillegg eller av garantiordninger og satsreguleringsbestemmelser.</w:t>
      </w:r>
    </w:p>
    <w:p w:rsidR="007D3721" w:rsidRDefault="007D3721" w:rsidP="007D3721">
      <w:r>
        <w:t>Garantiordninger og satsreguleringsbestemmelser sikrer områder en (automatisk) lønnsvekst, gjerne i forhold til en fastlagt referansegruppes lønn. For 2011 er nye ordninger kommet til,</w:t>
      </w:r>
      <w:r w:rsidRPr="000C1592">
        <w:t xml:space="preserve"> </w:t>
      </w:r>
      <w:r>
        <w:t>blant annet for regulering av minstelønnssatser i LO - NHO- området.</w:t>
      </w:r>
    </w:p>
    <w:p w:rsidR="007D3721" w:rsidRDefault="007D3721" w:rsidP="007D3721">
      <w:r>
        <w:t xml:space="preserve">Virkninger av alle avtalte tillegg inklusive slike ordninger, defineres som tarifftillegg når de er kjent. En del av disse tilleggene vil ikke være klare før endelig statistikk foreligger. </w:t>
      </w:r>
    </w:p>
    <w:p w:rsidR="00475D72" w:rsidRDefault="007D3721" w:rsidP="007D3721">
      <w:r>
        <w:t>Prinsipielt står allerede avtalte lønnstillegg for neste år i en noe annen stilling enn det ovennevnte.  Ved å avtale lønnstillegg i et tariffoppgjør for neste år, legger en føringer for årslønnsveksten året etter. På denne bakgrunn bør beregninger av lønnsoverheng til ett år suppleres med opplysninger om eventuelle allerede avtalte tillegg for det samme året.</w:t>
      </w:r>
      <w:r w:rsidRPr="004F0470">
        <w:t xml:space="preserve"> </w:t>
      </w:r>
    </w:p>
    <w:p w:rsidR="00475D72" w:rsidRDefault="00475D72">
      <w:pPr>
        <w:spacing w:after="0"/>
      </w:pPr>
      <w:r>
        <w:br w:type="page"/>
      </w:r>
    </w:p>
    <w:p w:rsidR="007D3721" w:rsidRDefault="007D3721" w:rsidP="007D3721"/>
    <w:p w:rsidR="007D3721" w:rsidRDefault="007D3721" w:rsidP="007D3721">
      <w:pPr>
        <w:pStyle w:val="tabell-tittel"/>
      </w:pPr>
      <w:r w:rsidRPr="00DC3A48">
        <w:t xml:space="preserve">Lønnsoverhenget fra året før i prosent. 2008-2013. </w:t>
      </w:r>
    </w:p>
    <w:tbl>
      <w:tblPr>
        <w:tblStyle w:val="TrykketTabell"/>
        <w:tblW w:w="5000" w:type="pct"/>
        <w:tblLook w:val="04A0"/>
      </w:tblPr>
      <w:tblGrid>
        <w:gridCol w:w="3534"/>
        <w:gridCol w:w="776"/>
        <w:gridCol w:w="965"/>
        <w:gridCol w:w="846"/>
        <w:gridCol w:w="1143"/>
        <w:gridCol w:w="1000"/>
        <w:gridCol w:w="1022"/>
      </w:tblGrid>
      <w:tr w:rsidR="007D3721" w:rsidRPr="00506EED" w:rsidTr="00036E6E">
        <w:trPr>
          <w:cnfStyle w:val="100000000000"/>
          <w:trHeight w:val="428"/>
        </w:trPr>
        <w:tc>
          <w:tcPr>
            <w:tcW w:w="1907" w:type="pct"/>
          </w:tcPr>
          <w:p w:rsidR="007D3721" w:rsidRPr="00D22F16" w:rsidRDefault="007D3721" w:rsidP="00036E6E">
            <w:pPr>
              <w:autoSpaceDE w:val="0"/>
              <w:autoSpaceDN w:val="0"/>
              <w:adjustRightInd w:val="0"/>
              <w:spacing w:after="0"/>
              <w:ind w:left="80" w:right="80"/>
              <w:rPr>
                <w:noProof/>
                <w:sz w:val="20"/>
              </w:rPr>
            </w:pPr>
            <w:r w:rsidRPr="00D22F16">
              <w:rPr>
                <w:noProof/>
                <w:sz w:val="20"/>
              </w:rPr>
              <w:t>Område/gruppe:</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2008</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2009</w:t>
            </w:r>
          </w:p>
        </w:tc>
        <w:tc>
          <w:tcPr>
            <w:tcW w:w="460" w:type="pct"/>
          </w:tcPr>
          <w:p w:rsidR="007D3721" w:rsidRDefault="007D3721" w:rsidP="00036E6E">
            <w:pPr>
              <w:autoSpaceDE w:val="0"/>
              <w:autoSpaceDN w:val="0"/>
              <w:adjustRightInd w:val="0"/>
              <w:spacing w:after="0"/>
              <w:ind w:left="80" w:right="80"/>
              <w:jc w:val="center"/>
              <w:rPr>
                <w:noProof/>
                <w:sz w:val="20"/>
              </w:rPr>
            </w:pPr>
            <w:r>
              <w:rPr>
                <w:noProof/>
                <w:sz w:val="20"/>
              </w:rPr>
              <w:t>2010</w:t>
            </w:r>
          </w:p>
        </w:tc>
        <w:tc>
          <w:tcPr>
            <w:tcW w:w="619" w:type="pct"/>
          </w:tcPr>
          <w:p w:rsidR="007D3721" w:rsidRDefault="007D3721" w:rsidP="00036E6E">
            <w:pPr>
              <w:autoSpaceDE w:val="0"/>
              <w:autoSpaceDN w:val="0"/>
              <w:adjustRightInd w:val="0"/>
              <w:spacing w:after="0"/>
              <w:ind w:left="80" w:right="80"/>
              <w:jc w:val="center"/>
              <w:rPr>
                <w:noProof/>
                <w:sz w:val="20"/>
              </w:rPr>
            </w:pPr>
            <w:r>
              <w:rPr>
                <w:noProof/>
                <w:sz w:val="20"/>
              </w:rPr>
              <w:t>2011</w:t>
            </w:r>
          </w:p>
        </w:tc>
        <w:tc>
          <w:tcPr>
            <w:tcW w:w="542" w:type="pct"/>
          </w:tcPr>
          <w:p w:rsidR="007D3721" w:rsidRDefault="007D3721" w:rsidP="00036E6E">
            <w:pPr>
              <w:autoSpaceDE w:val="0"/>
              <w:autoSpaceDN w:val="0"/>
              <w:adjustRightInd w:val="0"/>
              <w:spacing w:after="0"/>
              <w:ind w:left="80" w:right="80"/>
              <w:jc w:val="center"/>
              <w:rPr>
                <w:noProof/>
                <w:sz w:val="20"/>
              </w:rPr>
            </w:pPr>
            <w:r>
              <w:rPr>
                <w:noProof/>
                <w:sz w:val="20"/>
              </w:rPr>
              <w:t>2012</w:t>
            </w:r>
          </w:p>
        </w:tc>
        <w:tc>
          <w:tcPr>
            <w:tcW w:w="554" w:type="pct"/>
          </w:tcPr>
          <w:p w:rsidR="007D3721" w:rsidRDefault="007D3721" w:rsidP="00036E6E">
            <w:pPr>
              <w:autoSpaceDE w:val="0"/>
              <w:autoSpaceDN w:val="0"/>
              <w:adjustRightInd w:val="0"/>
              <w:spacing w:after="0"/>
              <w:ind w:left="80" w:right="80"/>
              <w:jc w:val="center"/>
              <w:rPr>
                <w:noProof/>
                <w:sz w:val="20"/>
              </w:rPr>
            </w:pPr>
            <w:r>
              <w:rPr>
                <w:noProof/>
                <w:sz w:val="20"/>
              </w:rPr>
              <w:t>2013</w:t>
            </w:r>
          </w:p>
        </w:tc>
      </w:tr>
      <w:tr w:rsidR="007D3721" w:rsidRPr="00506EED" w:rsidTr="00036E6E">
        <w:trPr>
          <w:trHeight w:val="284"/>
        </w:trPr>
        <w:tc>
          <w:tcPr>
            <w:tcW w:w="1907" w:type="pct"/>
          </w:tcPr>
          <w:p w:rsidR="007D3721" w:rsidRPr="00D22F16" w:rsidRDefault="007D3721" w:rsidP="00036E6E">
            <w:pPr>
              <w:autoSpaceDE w:val="0"/>
              <w:autoSpaceDN w:val="0"/>
              <w:adjustRightInd w:val="0"/>
              <w:spacing w:after="0"/>
              <w:ind w:left="80" w:right="80"/>
              <w:rPr>
                <w:noProof/>
                <w:sz w:val="20"/>
              </w:rPr>
            </w:pPr>
            <w:r w:rsidRPr="00D22F16">
              <w:rPr>
                <w:noProof/>
                <w:sz w:val="20"/>
              </w:rPr>
              <w:t>NHO-bedrifter</w:t>
            </w:r>
            <w:r>
              <w:rPr>
                <w:noProof/>
                <w:sz w:val="20"/>
              </w:rPr>
              <w:t xml:space="preserve"> i industrien i alt:</w:t>
            </w:r>
            <w:r w:rsidRPr="00D22F16">
              <w:rPr>
                <w:noProof/>
                <w:sz w:val="20"/>
              </w:rPr>
              <w:t xml:space="preserve"> </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2,2</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1,9</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1,4 </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1,5 </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1,5 </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 xml:space="preserve">1,6 </w:t>
            </w:r>
          </w:p>
        </w:tc>
      </w:tr>
      <w:tr w:rsidR="007D3721" w:rsidRPr="00506EED" w:rsidTr="00036E6E">
        <w:trPr>
          <w:trHeight w:val="284"/>
        </w:trPr>
        <w:tc>
          <w:tcPr>
            <w:tcW w:w="1907" w:type="pct"/>
          </w:tcPr>
          <w:p w:rsidR="007D3721" w:rsidRPr="00C5056C" w:rsidRDefault="007D3721" w:rsidP="006859B1">
            <w:pPr>
              <w:pStyle w:val="Listeavsnitt"/>
              <w:numPr>
                <w:ilvl w:val="0"/>
                <w:numId w:val="30"/>
              </w:numPr>
              <w:autoSpaceDE w:val="0"/>
              <w:autoSpaceDN w:val="0"/>
              <w:adjustRightInd w:val="0"/>
              <w:ind w:right="80"/>
              <w:rPr>
                <w:noProof/>
                <w:sz w:val="20"/>
              </w:rPr>
            </w:pPr>
            <w:r w:rsidRPr="00C5056C">
              <w:rPr>
                <w:noProof/>
                <w:sz w:val="20"/>
              </w:rPr>
              <w:t>Industriarbeidere</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1,8 </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1,8 </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1,0 </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1,2</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1,3 </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 xml:space="preserve">1,2 </w:t>
            </w:r>
          </w:p>
        </w:tc>
      </w:tr>
      <w:tr w:rsidR="007D3721" w:rsidRPr="00506EED" w:rsidTr="00036E6E">
        <w:trPr>
          <w:trHeight w:val="284"/>
        </w:trPr>
        <w:tc>
          <w:tcPr>
            <w:tcW w:w="1907" w:type="pct"/>
          </w:tcPr>
          <w:p w:rsidR="007D3721" w:rsidRPr="00C5056C" w:rsidRDefault="007D3721" w:rsidP="006859B1">
            <w:pPr>
              <w:pStyle w:val="Listeavsnitt"/>
              <w:numPr>
                <w:ilvl w:val="0"/>
                <w:numId w:val="30"/>
              </w:numPr>
              <w:autoSpaceDE w:val="0"/>
              <w:autoSpaceDN w:val="0"/>
              <w:adjustRightInd w:val="0"/>
              <w:ind w:right="80"/>
              <w:rPr>
                <w:noProof/>
                <w:sz w:val="20"/>
              </w:rPr>
            </w:pPr>
            <w:r w:rsidRPr="00C5056C">
              <w:rPr>
                <w:noProof/>
                <w:sz w:val="20"/>
              </w:rPr>
              <w:t xml:space="preserve"> Industrifunksjonærer</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2,5 </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2,0</w:t>
            </w:r>
            <w:r w:rsidRPr="00D0685C">
              <w:rPr>
                <w:noProof/>
                <w:sz w:val="20"/>
                <w:vertAlign w:val="superscript"/>
              </w:rPr>
              <w:t>1</w:t>
            </w:r>
            <w:r>
              <w:rPr>
                <w:noProof/>
                <w:sz w:val="20"/>
              </w:rPr>
              <w:t xml:space="preserve"> </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1,7 </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1,9 </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1,8 </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2,1</w:t>
            </w:r>
          </w:p>
        </w:tc>
      </w:tr>
      <w:tr w:rsidR="007D3721" w:rsidRPr="00506EED" w:rsidTr="00036E6E">
        <w:trPr>
          <w:trHeight w:val="284"/>
        </w:trPr>
        <w:tc>
          <w:tcPr>
            <w:tcW w:w="1907" w:type="pct"/>
          </w:tcPr>
          <w:p w:rsidR="007D3721" w:rsidRPr="00D22F16" w:rsidRDefault="007D3721" w:rsidP="00036E6E">
            <w:pPr>
              <w:autoSpaceDE w:val="0"/>
              <w:autoSpaceDN w:val="0"/>
              <w:adjustRightInd w:val="0"/>
              <w:spacing w:after="0"/>
              <w:ind w:left="80" w:right="80"/>
              <w:rPr>
                <w:noProof/>
                <w:sz w:val="20"/>
              </w:rPr>
            </w:pPr>
            <w:r>
              <w:rPr>
                <w:noProof/>
                <w:sz w:val="20"/>
              </w:rPr>
              <w:t>Virke</w:t>
            </w:r>
            <w:r w:rsidRPr="00D22F16">
              <w:rPr>
                <w:noProof/>
                <w:sz w:val="20"/>
              </w:rPr>
              <w:t>-bedrifter i varehandel</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1,6</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0,9</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0,7 </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1,2</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1,0</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0,7</w:t>
            </w:r>
          </w:p>
        </w:tc>
      </w:tr>
      <w:tr w:rsidR="007D3721" w:rsidRPr="00506EED" w:rsidTr="00036E6E">
        <w:trPr>
          <w:trHeight w:val="284"/>
        </w:trPr>
        <w:tc>
          <w:tcPr>
            <w:tcW w:w="1907" w:type="pct"/>
          </w:tcPr>
          <w:p w:rsidR="007D3721" w:rsidRPr="00D22F16" w:rsidRDefault="007D3721" w:rsidP="00036E6E">
            <w:pPr>
              <w:autoSpaceDE w:val="0"/>
              <w:autoSpaceDN w:val="0"/>
              <w:adjustRightInd w:val="0"/>
              <w:spacing w:after="0"/>
              <w:ind w:left="80" w:right="80"/>
              <w:rPr>
                <w:noProof/>
                <w:sz w:val="20"/>
              </w:rPr>
            </w:pPr>
            <w:r>
              <w:rPr>
                <w:noProof/>
                <w:sz w:val="20"/>
              </w:rPr>
              <w:t>Finanstjenester</w:t>
            </w:r>
            <w:r>
              <w:rPr>
                <w:rStyle w:val="skrift-hevet"/>
                <w:sz w:val="20"/>
              </w:rPr>
              <w:t>2</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1,3</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2,0</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1,0</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1,3</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1,3</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1,4</w:t>
            </w:r>
          </w:p>
        </w:tc>
      </w:tr>
      <w:tr w:rsidR="007D3721" w:rsidRPr="00506EED" w:rsidTr="00036E6E">
        <w:trPr>
          <w:trHeight w:val="284"/>
        </w:trPr>
        <w:tc>
          <w:tcPr>
            <w:tcW w:w="1907" w:type="pct"/>
          </w:tcPr>
          <w:p w:rsidR="007D3721" w:rsidRPr="00D22F16" w:rsidRDefault="007D3721" w:rsidP="00036E6E">
            <w:pPr>
              <w:autoSpaceDE w:val="0"/>
              <w:autoSpaceDN w:val="0"/>
              <w:adjustRightInd w:val="0"/>
              <w:spacing w:after="0"/>
              <w:ind w:left="80" w:right="80"/>
              <w:rPr>
                <w:noProof/>
                <w:sz w:val="20"/>
              </w:rPr>
            </w:pPr>
            <w:r w:rsidRPr="00D22F16">
              <w:rPr>
                <w:noProof/>
                <w:sz w:val="20"/>
              </w:rPr>
              <w:t>Staten</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1,4 </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3,4</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0,9</w:t>
            </w:r>
            <w:r>
              <w:rPr>
                <w:noProof/>
                <w:sz w:val="20"/>
                <w:vertAlign w:val="superscript"/>
              </w:rPr>
              <w:t>3</w:t>
            </w:r>
            <w:r>
              <w:rPr>
                <w:noProof/>
                <w:sz w:val="20"/>
              </w:rPr>
              <w:t xml:space="preserve"> </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2,3 </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1,1</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 xml:space="preserve">2,2 </w:t>
            </w:r>
          </w:p>
        </w:tc>
      </w:tr>
      <w:tr w:rsidR="007D3721" w:rsidRPr="00506EED" w:rsidTr="00036E6E">
        <w:trPr>
          <w:trHeight w:val="289"/>
        </w:trPr>
        <w:tc>
          <w:tcPr>
            <w:tcW w:w="1907" w:type="pct"/>
          </w:tcPr>
          <w:p w:rsidR="007D3721" w:rsidRPr="00D22F16" w:rsidRDefault="007D3721" w:rsidP="00036E6E">
            <w:pPr>
              <w:autoSpaceDE w:val="0"/>
              <w:autoSpaceDN w:val="0"/>
              <w:adjustRightInd w:val="0"/>
              <w:spacing w:after="0"/>
              <w:ind w:left="80" w:right="80"/>
              <w:rPr>
                <w:noProof/>
                <w:sz w:val="20"/>
              </w:rPr>
            </w:pPr>
            <w:r w:rsidRPr="00D22F16">
              <w:rPr>
                <w:noProof/>
                <w:sz w:val="20"/>
              </w:rPr>
              <w:t>Kommunene</w:t>
            </w:r>
            <w:r>
              <w:rPr>
                <w:noProof/>
                <w:sz w:val="20"/>
              </w:rPr>
              <w:t xml:space="preserve"> i alt</w:t>
            </w:r>
            <w:r w:rsidRPr="00D22F16">
              <w:rPr>
                <w:noProof/>
                <w:sz w:val="20"/>
                <w:vertAlign w:val="superscript"/>
              </w:rPr>
              <w:t xml:space="preserve"> </w:t>
            </w:r>
            <w:r w:rsidRPr="00D22F16">
              <w:rPr>
                <w:noProof/>
                <w:sz w:val="20"/>
              </w:rPr>
              <w:t>:</w:t>
            </w:r>
          </w:p>
        </w:tc>
        <w:tc>
          <w:tcPr>
            <w:tcW w:w="394"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1,4 </w:t>
            </w:r>
          </w:p>
        </w:tc>
        <w:tc>
          <w:tcPr>
            <w:tcW w:w="524" w:type="pct"/>
          </w:tcPr>
          <w:p w:rsidR="007D3721" w:rsidRPr="00D22F16" w:rsidRDefault="007D3721" w:rsidP="00036E6E">
            <w:pPr>
              <w:autoSpaceDE w:val="0"/>
              <w:autoSpaceDN w:val="0"/>
              <w:adjustRightInd w:val="0"/>
              <w:spacing w:after="0"/>
              <w:ind w:left="80" w:right="80"/>
              <w:jc w:val="center"/>
              <w:rPr>
                <w:noProof/>
                <w:sz w:val="20"/>
              </w:rPr>
            </w:pPr>
            <w:r>
              <w:rPr>
                <w:noProof/>
                <w:sz w:val="20"/>
              </w:rPr>
              <w:t>2,4</w:t>
            </w:r>
          </w:p>
        </w:tc>
        <w:tc>
          <w:tcPr>
            <w:tcW w:w="460" w:type="pct"/>
          </w:tcPr>
          <w:p w:rsidR="007D3721" w:rsidRPr="00D22F16" w:rsidRDefault="007D3721" w:rsidP="00036E6E">
            <w:pPr>
              <w:autoSpaceDE w:val="0"/>
              <w:autoSpaceDN w:val="0"/>
              <w:adjustRightInd w:val="0"/>
              <w:spacing w:after="0"/>
              <w:ind w:left="80" w:right="80"/>
              <w:jc w:val="center"/>
              <w:rPr>
                <w:noProof/>
                <w:sz w:val="20"/>
              </w:rPr>
            </w:pPr>
            <w:r>
              <w:rPr>
                <w:noProof/>
                <w:sz w:val="20"/>
              </w:rPr>
              <w:t>1,1</w:t>
            </w:r>
          </w:p>
        </w:tc>
        <w:tc>
          <w:tcPr>
            <w:tcW w:w="619" w:type="pct"/>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2,4 </w:t>
            </w:r>
          </w:p>
        </w:tc>
        <w:tc>
          <w:tcPr>
            <w:tcW w:w="542" w:type="pct"/>
          </w:tcPr>
          <w:p w:rsidR="007D3721" w:rsidRPr="00D22F16" w:rsidRDefault="007D3721" w:rsidP="00036E6E">
            <w:pPr>
              <w:autoSpaceDE w:val="0"/>
              <w:autoSpaceDN w:val="0"/>
              <w:adjustRightInd w:val="0"/>
              <w:spacing w:after="0"/>
              <w:ind w:left="80" w:right="80"/>
              <w:jc w:val="center"/>
              <w:rPr>
                <w:noProof/>
                <w:sz w:val="20"/>
              </w:rPr>
            </w:pPr>
            <w:r>
              <w:rPr>
                <w:noProof/>
                <w:sz w:val="20"/>
              </w:rPr>
              <w:t>0,8</w:t>
            </w:r>
          </w:p>
        </w:tc>
        <w:tc>
          <w:tcPr>
            <w:tcW w:w="554" w:type="pct"/>
          </w:tcPr>
          <w:p w:rsidR="007D3721" w:rsidRPr="00D22F16" w:rsidRDefault="007D3721" w:rsidP="00036E6E">
            <w:pPr>
              <w:autoSpaceDE w:val="0"/>
              <w:autoSpaceDN w:val="0"/>
              <w:adjustRightInd w:val="0"/>
              <w:spacing w:after="0"/>
              <w:ind w:left="13" w:right="80"/>
              <w:jc w:val="center"/>
              <w:rPr>
                <w:noProof/>
                <w:sz w:val="20"/>
              </w:rPr>
            </w:pPr>
            <w:r>
              <w:rPr>
                <w:noProof/>
                <w:sz w:val="20"/>
              </w:rPr>
              <w:t xml:space="preserve">2,4 </w:t>
            </w:r>
          </w:p>
        </w:tc>
      </w:tr>
      <w:tr w:rsidR="007D3721" w:rsidRPr="00506EED" w:rsidTr="00036E6E">
        <w:trPr>
          <w:trHeight w:val="284"/>
        </w:trPr>
        <w:tc>
          <w:tcPr>
            <w:tcW w:w="1907" w:type="pct"/>
          </w:tcPr>
          <w:p w:rsidR="007D3721" w:rsidRPr="00C5056C" w:rsidRDefault="007D3721" w:rsidP="006859B1">
            <w:pPr>
              <w:pStyle w:val="Listeavsnitt"/>
              <w:numPr>
                <w:ilvl w:val="0"/>
                <w:numId w:val="30"/>
              </w:numPr>
              <w:autoSpaceDE w:val="0"/>
              <w:autoSpaceDN w:val="0"/>
              <w:adjustRightInd w:val="0"/>
              <w:ind w:right="80"/>
              <w:rPr>
                <w:noProof/>
                <w:sz w:val="20"/>
              </w:rPr>
            </w:pPr>
            <w:r w:rsidRPr="00C5056C">
              <w:rPr>
                <w:noProof/>
                <w:sz w:val="20"/>
              </w:rPr>
              <w:t>Undervisningspersonale</w:t>
            </w:r>
          </w:p>
        </w:tc>
        <w:tc>
          <w:tcPr>
            <w:tcW w:w="394" w:type="pct"/>
          </w:tcPr>
          <w:p w:rsidR="007D3721" w:rsidRPr="00D22F16" w:rsidRDefault="007D3721" w:rsidP="00036E6E">
            <w:pPr>
              <w:autoSpaceDE w:val="0"/>
              <w:autoSpaceDN w:val="0"/>
              <w:adjustRightInd w:val="0"/>
              <w:spacing w:after="0"/>
              <w:jc w:val="center"/>
              <w:rPr>
                <w:noProof/>
                <w:sz w:val="20"/>
              </w:rPr>
            </w:pPr>
            <w:r>
              <w:rPr>
                <w:noProof/>
                <w:sz w:val="20"/>
              </w:rPr>
              <w:t>1,2</w:t>
            </w:r>
          </w:p>
        </w:tc>
        <w:tc>
          <w:tcPr>
            <w:tcW w:w="524" w:type="pct"/>
          </w:tcPr>
          <w:p w:rsidR="007D3721" w:rsidRPr="00D22F16" w:rsidRDefault="007D3721" w:rsidP="00036E6E">
            <w:pPr>
              <w:autoSpaceDE w:val="0"/>
              <w:autoSpaceDN w:val="0"/>
              <w:adjustRightInd w:val="0"/>
              <w:spacing w:after="0"/>
              <w:jc w:val="center"/>
              <w:rPr>
                <w:noProof/>
                <w:sz w:val="20"/>
              </w:rPr>
            </w:pPr>
            <w:r>
              <w:rPr>
                <w:noProof/>
                <w:sz w:val="20"/>
              </w:rPr>
              <w:t>2,2</w:t>
            </w:r>
          </w:p>
        </w:tc>
        <w:tc>
          <w:tcPr>
            <w:tcW w:w="460" w:type="pct"/>
          </w:tcPr>
          <w:p w:rsidR="007D3721" w:rsidRPr="00D22F16" w:rsidRDefault="007D3721" w:rsidP="00036E6E">
            <w:pPr>
              <w:autoSpaceDE w:val="0"/>
              <w:autoSpaceDN w:val="0"/>
              <w:adjustRightInd w:val="0"/>
              <w:spacing w:after="0"/>
              <w:jc w:val="center"/>
              <w:rPr>
                <w:noProof/>
                <w:sz w:val="20"/>
              </w:rPr>
            </w:pPr>
            <w:r>
              <w:rPr>
                <w:noProof/>
                <w:sz w:val="20"/>
              </w:rPr>
              <w:t>1,0</w:t>
            </w:r>
          </w:p>
        </w:tc>
        <w:tc>
          <w:tcPr>
            <w:tcW w:w="619" w:type="pct"/>
          </w:tcPr>
          <w:p w:rsidR="007D3721" w:rsidRPr="00D22F16" w:rsidRDefault="007D3721" w:rsidP="00036E6E">
            <w:pPr>
              <w:autoSpaceDE w:val="0"/>
              <w:autoSpaceDN w:val="0"/>
              <w:adjustRightInd w:val="0"/>
              <w:spacing w:after="0"/>
              <w:jc w:val="center"/>
              <w:rPr>
                <w:noProof/>
                <w:sz w:val="20"/>
              </w:rPr>
            </w:pPr>
            <w:r>
              <w:rPr>
                <w:noProof/>
                <w:sz w:val="20"/>
              </w:rPr>
              <w:t xml:space="preserve">2,4 </w:t>
            </w:r>
          </w:p>
        </w:tc>
        <w:tc>
          <w:tcPr>
            <w:tcW w:w="542" w:type="pct"/>
          </w:tcPr>
          <w:p w:rsidR="007D3721" w:rsidRPr="00D22F16" w:rsidRDefault="007D3721" w:rsidP="00036E6E">
            <w:pPr>
              <w:autoSpaceDE w:val="0"/>
              <w:autoSpaceDN w:val="0"/>
              <w:adjustRightInd w:val="0"/>
              <w:spacing w:after="0"/>
              <w:jc w:val="center"/>
              <w:rPr>
                <w:noProof/>
                <w:sz w:val="20"/>
              </w:rPr>
            </w:pPr>
            <w:r>
              <w:rPr>
                <w:noProof/>
                <w:sz w:val="20"/>
              </w:rPr>
              <w:t xml:space="preserve">0,7 </w:t>
            </w:r>
          </w:p>
        </w:tc>
        <w:tc>
          <w:tcPr>
            <w:tcW w:w="554" w:type="pct"/>
          </w:tcPr>
          <w:p w:rsidR="007D3721" w:rsidRPr="00D22F16" w:rsidRDefault="007D3721" w:rsidP="00036E6E">
            <w:pPr>
              <w:autoSpaceDE w:val="0"/>
              <w:autoSpaceDN w:val="0"/>
              <w:adjustRightInd w:val="0"/>
              <w:spacing w:after="0"/>
              <w:ind w:left="13"/>
              <w:jc w:val="center"/>
              <w:rPr>
                <w:noProof/>
                <w:sz w:val="20"/>
              </w:rPr>
            </w:pPr>
            <w:r>
              <w:rPr>
                <w:noProof/>
                <w:sz w:val="20"/>
              </w:rPr>
              <w:t xml:space="preserve">2,5 </w:t>
            </w:r>
          </w:p>
        </w:tc>
      </w:tr>
      <w:tr w:rsidR="007D3721" w:rsidRPr="00506EED" w:rsidTr="00036E6E">
        <w:trPr>
          <w:trHeight w:val="284"/>
        </w:trPr>
        <w:tc>
          <w:tcPr>
            <w:tcW w:w="1907" w:type="pct"/>
          </w:tcPr>
          <w:p w:rsidR="007D3721" w:rsidRPr="00C5056C" w:rsidRDefault="007D3721" w:rsidP="006859B1">
            <w:pPr>
              <w:pStyle w:val="Listeavsnitt"/>
              <w:numPr>
                <w:ilvl w:val="0"/>
                <w:numId w:val="30"/>
              </w:numPr>
              <w:autoSpaceDE w:val="0"/>
              <w:autoSpaceDN w:val="0"/>
              <w:adjustRightInd w:val="0"/>
              <w:ind w:right="80"/>
              <w:rPr>
                <w:noProof/>
                <w:sz w:val="20"/>
              </w:rPr>
            </w:pPr>
            <w:r>
              <w:rPr>
                <w:noProof/>
                <w:sz w:val="20"/>
              </w:rPr>
              <w:t>Øvrige ansatte</w:t>
            </w:r>
          </w:p>
        </w:tc>
        <w:tc>
          <w:tcPr>
            <w:tcW w:w="394" w:type="pct"/>
          </w:tcPr>
          <w:p w:rsidR="007D3721" w:rsidRDefault="007D3721" w:rsidP="00036E6E">
            <w:pPr>
              <w:autoSpaceDE w:val="0"/>
              <w:autoSpaceDN w:val="0"/>
              <w:adjustRightInd w:val="0"/>
              <w:spacing w:after="0"/>
              <w:jc w:val="center"/>
              <w:rPr>
                <w:noProof/>
                <w:sz w:val="20"/>
              </w:rPr>
            </w:pPr>
            <w:r>
              <w:rPr>
                <w:noProof/>
                <w:sz w:val="20"/>
              </w:rPr>
              <w:t>1,5</w:t>
            </w:r>
          </w:p>
        </w:tc>
        <w:tc>
          <w:tcPr>
            <w:tcW w:w="524" w:type="pct"/>
          </w:tcPr>
          <w:p w:rsidR="007D3721" w:rsidRDefault="007D3721" w:rsidP="00036E6E">
            <w:pPr>
              <w:autoSpaceDE w:val="0"/>
              <w:autoSpaceDN w:val="0"/>
              <w:adjustRightInd w:val="0"/>
              <w:spacing w:after="0"/>
              <w:jc w:val="center"/>
              <w:rPr>
                <w:noProof/>
                <w:sz w:val="20"/>
              </w:rPr>
            </w:pPr>
            <w:r>
              <w:rPr>
                <w:noProof/>
                <w:sz w:val="20"/>
              </w:rPr>
              <w:t>2,5</w:t>
            </w:r>
          </w:p>
        </w:tc>
        <w:tc>
          <w:tcPr>
            <w:tcW w:w="460" w:type="pct"/>
          </w:tcPr>
          <w:p w:rsidR="007D3721" w:rsidRDefault="007D3721" w:rsidP="00036E6E">
            <w:pPr>
              <w:autoSpaceDE w:val="0"/>
              <w:autoSpaceDN w:val="0"/>
              <w:adjustRightInd w:val="0"/>
              <w:spacing w:after="0"/>
              <w:jc w:val="center"/>
              <w:rPr>
                <w:noProof/>
                <w:sz w:val="20"/>
              </w:rPr>
            </w:pPr>
            <w:r>
              <w:rPr>
                <w:noProof/>
                <w:sz w:val="20"/>
              </w:rPr>
              <w:t>1,1</w:t>
            </w:r>
          </w:p>
        </w:tc>
        <w:tc>
          <w:tcPr>
            <w:tcW w:w="619" w:type="pct"/>
          </w:tcPr>
          <w:p w:rsidR="007D3721" w:rsidRDefault="007D3721" w:rsidP="00036E6E">
            <w:pPr>
              <w:autoSpaceDE w:val="0"/>
              <w:autoSpaceDN w:val="0"/>
              <w:adjustRightInd w:val="0"/>
              <w:spacing w:after="0"/>
              <w:jc w:val="center"/>
              <w:rPr>
                <w:noProof/>
                <w:sz w:val="20"/>
              </w:rPr>
            </w:pPr>
            <w:r>
              <w:rPr>
                <w:noProof/>
                <w:sz w:val="20"/>
              </w:rPr>
              <w:t>2,4</w:t>
            </w:r>
          </w:p>
        </w:tc>
        <w:tc>
          <w:tcPr>
            <w:tcW w:w="542" w:type="pct"/>
          </w:tcPr>
          <w:p w:rsidR="007D3721" w:rsidRDefault="007D3721" w:rsidP="00036E6E">
            <w:pPr>
              <w:autoSpaceDE w:val="0"/>
              <w:autoSpaceDN w:val="0"/>
              <w:adjustRightInd w:val="0"/>
              <w:spacing w:after="0"/>
              <w:jc w:val="center"/>
              <w:rPr>
                <w:noProof/>
                <w:sz w:val="20"/>
              </w:rPr>
            </w:pPr>
            <w:r>
              <w:rPr>
                <w:noProof/>
                <w:sz w:val="20"/>
              </w:rPr>
              <w:t>0,8</w:t>
            </w:r>
          </w:p>
        </w:tc>
        <w:tc>
          <w:tcPr>
            <w:tcW w:w="554" w:type="pct"/>
          </w:tcPr>
          <w:p w:rsidR="007D3721" w:rsidRDefault="007D3721" w:rsidP="00036E6E">
            <w:pPr>
              <w:autoSpaceDE w:val="0"/>
              <w:autoSpaceDN w:val="0"/>
              <w:adjustRightInd w:val="0"/>
              <w:spacing w:after="0"/>
              <w:ind w:left="13"/>
              <w:jc w:val="center"/>
              <w:rPr>
                <w:noProof/>
                <w:sz w:val="20"/>
              </w:rPr>
            </w:pPr>
            <w:r>
              <w:rPr>
                <w:noProof/>
                <w:sz w:val="20"/>
              </w:rPr>
              <w:t xml:space="preserve">2,3 </w:t>
            </w:r>
          </w:p>
        </w:tc>
      </w:tr>
      <w:tr w:rsidR="007D3721" w:rsidRPr="00506EED" w:rsidTr="00036E6E">
        <w:trPr>
          <w:trHeight w:val="284"/>
        </w:trPr>
        <w:tc>
          <w:tcPr>
            <w:tcW w:w="1907" w:type="pct"/>
          </w:tcPr>
          <w:p w:rsidR="007D3721" w:rsidRPr="00D22F16" w:rsidRDefault="007D3721" w:rsidP="00036E6E">
            <w:pPr>
              <w:autoSpaceDE w:val="0"/>
              <w:autoSpaceDN w:val="0"/>
              <w:adjustRightInd w:val="0"/>
              <w:spacing w:after="0"/>
              <w:ind w:left="80" w:right="80"/>
              <w:rPr>
                <w:noProof/>
                <w:sz w:val="20"/>
              </w:rPr>
            </w:pPr>
            <w:r w:rsidRPr="00D22F16">
              <w:rPr>
                <w:noProof/>
                <w:sz w:val="20"/>
              </w:rPr>
              <w:t xml:space="preserve">Ansatte i </w:t>
            </w:r>
            <w:r>
              <w:rPr>
                <w:noProof/>
                <w:sz w:val="20"/>
              </w:rPr>
              <w:t>Spekter</w:t>
            </w:r>
            <w:r w:rsidRPr="00D22F16">
              <w:rPr>
                <w:noProof/>
                <w:sz w:val="20"/>
              </w:rPr>
              <w:t>-bedrifter:</w:t>
            </w:r>
          </w:p>
        </w:tc>
        <w:tc>
          <w:tcPr>
            <w:tcW w:w="394" w:type="pct"/>
          </w:tcPr>
          <w:p w:rsidR="007D3721" w:rsidRPr="00D22F16" w:rsidRDefault="007D3721" w:rsidP="00036E6E">
            <w:pPr>
              <w:autoSpaceDE w:val="0"/>
              <w:autoSpaceDN w:val="0"/>
              <w:adjustRightInd w:val="0"/>
              <w:spacing w:after="0"/>
              <w:rPr>
                <w:noProof/>
                <w:sz w:val="20"/>
              </w:rPr>
            </w:pPr>
          </w:p>
        </w:tc>
        <w:tc>
          <w:tcPr>
            <w:tcW w:w="524" w:type="pct"/>
          </w:tcPr>
          <w:p w:rsidR="007D3721" w:rsidRPr="00D22F16" w:rsidRDefault="007D3721" w:rsidP="00036E6E">
            <w:pPr>
              <w:autoSpaceDE w:val="0"/>
              <w:autoSpaceDN w:val="0"/>
              <w:adjustRightInd w:val="0"/>
              <w:spacing w:after="0"/>
              <w:rPr>
                <w:noProof/>
                <w:sz w:val="20"/>
              </w:rPr>
            </w:pPr>
          </w:p>
        </w:tc>
        <w:tc>
          <w:tcPr>
            <w:tcW w:w="460" w:type="pct"/>
          </w:tcPr>
          <w:p w:rsidR="007D3721" w:rsidRPr="00D22F16" w:rsidRDefault="007D3721" w:rsidP="00036E6E">
            <w:pPr>
              <w:autoSpaceDE w:val="0"/>
              <w:autoSpaceDN w:val="0"/>
              <w:adjustRightInd w:val="0"/>
              <w:spacing w:after="0"/>
              <w:rPr>
                <w:noProof/>
                <w:sz w:val="20"/>
              </w:rPr>
            </w:pPr>
          </w:p>
        </w:tc>
        <w:tc>
          <w:tcPr>
            <w:tcW w:w="619" w:type="pct"/>
          </w:tcPr>
          <w:p w:rsidR="007D3721" w:rsidRPr="00D22F16" w:rsidRDefault="007D3721" w:rsidP="00036E6E">
            <w:pPr>
              <w:autoSpaceDE w:val="0"/>
              <w:autoSpaceDN w:val="0"/>
              <w:adjustRightInd w:val="0"/>
              <w:spacing w:after="0"/>
              <w:rPr>
                <w:noProof/>
                <w:sz w:val="20"/>
              </w:rPr>
            </w:pPr>
          </w:p>
        </w:tc>
        <w:tc>
          <w:tcPr>
            <w:tcW w:w="542" w:type="pct"/>
          </w:tcPr>
          <w:p w:rsidR="007D3721" w:rsidRPr="00D22F16" w:rsidRDefault="007D3721" w:rsidP="00036E6E">
            <w:pPr>
              <w:autoSpaceDE w:val="0"/>
              <w:autoSpaceDN w:val="0"/>
              <w:adjustRightInd w:val="0"/>
              <w:spacing w:after="0"/>
              <w:rPr>
                <w:noProof/>
                <w:sz w:val="20"/>
              </w:rPr>
            </w:pPr>
          </w:p>
        </w:tc>
        <w:tc>
          <w:tcPr>
            <w:tcW w:w="554" w:type="pct"/>
          </w:tcPr>
          <w:p w:rsidR="007D3721" w:rsidRPr="00D22F16" w:rsidRDefault="007D3721" w:rsidP="00036E6E">
            <w:pPr>
              <w:autoSpaceDE w:val="0"/>
              <w:autoSpaceDN w:val="0"/>
              <w:adjustRightInd w:val="0"/>
              <w:spacing w:after="0"/>
              <w:ind w:left="13"/>
              <w:rPr>
                <w:noProof/>
                <w:sz w:val="20"/>
              </w:rPr>
            </w:pPr>
          </w:p>
        </w:tc>
      </w:tr>
      <w:tr w:rsidR="007D3721" w:rsidRPr="00506EED" w:rsidTr="00036E6E">
        <w:trPr>
          <w:trHeight w:val="284"/>
        </w:trPr>
        <w:tc>
          <w:tcPr>
            <w:tcW w:w="1907" w:type="pct"/>
            <w:tcBorders>
              <w:bottom w:val="nil"/>
            </w:tcBorders>
          </w:tcPr>
          <w:p w:rsidR="007D3721" w:rsidRPr="00F16D73" w:rsidRDefault="007D3721" w:rsidP="006859B1">
            <w:pPr>
              <w:pStyle w:val="Listeavsnitt"/>
              <w:numPr>
                <w:ilvl w:val="0"/>
                <w:numId w:val="30"/>
              </w:numPr>
              <w:autoSpaceDE w:val="0"/>
              <w:autoSpaceDN w:val="0"/>
              <w:adjustRightInd w:val="0"/>
              <w:ind w:right="80"/>
              <w:rPr>
                <w:noProof/>
                <w:sz w:val="20"/>
              </w:rPr>
            </w:pPr>
            <w:r w:rsidRPr="00F16D73">
              <w:rPr>
                <w:noProof/>
                <w:sz w:val="20"/>
              </w:rPr>
              <w:t xml:space="preserve"> Helseforetakene</w:t>
            </w:r>
            <w:r w:rsidRPr="00F16D73">
              <w:rPr>
                <w:noProof/>
                <w:sz w:val="20"/>
                <w:vertAlign w:val="superscript"/>
              </w:rPr>
              <w:t>4</w:t>
            </w:r>
          </w:p>
        </w:tc>
        <w:tc>
          <w:tcPr>
            <w:tcW w:w="394" w:type="pct"/>
            <w:tcBorders>
              <w:bottom w:val="nil"/>
            </w:tcBorders>
          </w:tcPr>
          <w:p w:rsidR="007D3721" w:rsidRPr="00D22F16" w:rsidRDefault="007D3721" w:rsidP="00036E6E">
            <w:pPr>
              <w:autoSpaceDE w:val="0"/>
              <w:autoSpaceDN w:val="0"/>
              <w:adjustRightInd w:val="0"/>
              <w:spacing w:after="0"/>
              <w:ind w:left="17" w:right="80"/>
              <w:jc w:val="center"/>
              <w:rPr>
                <w:noProof/>
                <w:sz w:val="20"/>
              </w:rPr>
            </w:pPr>
            <w:r>
              <w:rPr>
                <w:noProof/>
                <w:sz w:val="20"/>
              </w:rPr>
              <w:t>1,4</w:t>
            </w:r>
          </w:p>
        </w:tc>
        <w:tc>
          <w:tcPr>
            <w:tcW w:w="524" w:type="pct"/>
            <w:tcBorders>
              <w:bottom w:val="nil"/>
            </w:tcBorders>
          </w:tcPr>
          <w:p w:rsidR="007D3721" w:rsidRPr="00D22F16" w:rsidRDefault="007D3721" w:rsidP="00036E6E">
            <w:pPr>
              <w:autoSpaceDE w:val="0"/>
              <w:autoSpaceDN w:val="0"/>
              <w:adjustRightInd w:val="0"/>
              <w:spacing w:after="0"/>
              <w:ind w:left="17" w:right="80"/>
              <w:jc w:val="center"/>
              <w:rPr>
                <w:noProof/>
                <w:sz w:val="20"/>
              </w:rPr>
            </w:pPr>
            <w:r>
              <w:rPr>
                <w:noProof/>
                <w:sz w:val="20"/>
              </w:rPr>
              <w:t>3,6</w:t>
            </w:r>
          </w:p>
        </w:tc>
        <w:tc>
          <w:tcPr>
            <w:tcW w:w="460" w:type="pct"/>
            <w:tcBorders>
              <w:bottom w:val="nil"/>
            </w:tcBorders>
          </w:tcPr>
          <w:p w:rsidR="007D3721" w:rsidRPr="00D22F16" w:rsidRDefault="007D3721" w:rsidP="00036E6E">
            <w:pPr>
              <w:autoSpaceDE w:val="0"/>
              <w:autoSpaceDN w:val="0"/>
              <w:adjustRightInd w:val="0"/>
              <w:spacing w:after="0"/>
              <w:ind w:left="17" w:right="80"/>
              <w:jc w:val="center"/>
              <w:rPr>
                <w:noProof/>
                <w:sz w:val="20"/>
              </w:rPr>
            </w:pPr>
            <w:r>
              <w:rPr>
                <w:noProof/>
                <w:sz w:val="20"/>
              </w:rPr>
              <w:t>2,0</w:t>
            </w:r>
          </w:p>
        </w:tc>
        <w:tc>
          <w:tcPr>
            <w:tcW w:w="619" w:type="pct"/>
            <w:tcBorders>
              <w:bottom w:val="nil"/>
            </w:tcBorders>
          </w:tcPr>
          <w:p w:rsidR="007D3721" w:rsidRPr="00D22F16" w:rsidRDefault="007D3721" w:rsidP="00036E6E">
            <w:pPr>
              <w:autoSpaceDE w:val="0"/>
              <w:autoSpaceDN w:val="0"/>
              <w:adjustRightInd w:val="0"/>
              <w:spacing w:after="0"/>
              <w:ind w:left="17" w:right="80"/>
              <w:jc w:val="center"/>
              <w:rPr>
                <w:noProof/>
                <w:sz w:val="20"/>
              </w:rPr>
            </w:pPr>
            <w:r>
              <w:rPr>
                <w:noProof/>
                <w:sz w:val="20"/>
              </w:rPr>
              <w:t xml:space="preserve">1,9 </w:t>
            </w:r>
          </w:p>
        </w:tc>
        <w:tc>
          <w:tcPr>
            <w:tcW w:w="542" w:type="pct"/>
            <w:tcBorders>
              <w:bottom w:val="nil"/>
            </w:tcBorders>
          </w:tcPr>
          <w:p w:rsidR="007D3721" w:rsidRPr="00D22F16" w:rsidRDefault="007D3721" w:rsidP="00036E6E">
            <w:pPr>
              <w:autoSpaceDE w:val="0"/>
              <w:autoSpaceDN w:val="0"/>
              <w:adjustRightInd w:val="0"/>
              <w:spacing w:after="0"/>
              <w:ind w:left="17" w:right="80"/>
              <w:jc w:val="center"/>
              <w:rPr>
                <w:noProof/>
                <w:sz w:val="20"/>
              </w:rPr>
            </w:pPr>
            <w:r>
              <w:rPr>
                <w:noProof/>
                <w:sz w:val="20"/>
              </w:rPr>
              <w:t>0,8</w:t>
            </w:r>
          </w:p>
        </w:tc>
        <w:tc>
          <w:tcPr>
            <w:tcW w:w="554" w:type="pct"/>
            <w:tcBorders>
              <w:bottom w:val="nil"/>
            </w:tcBorders>
          </w:tcPr>
          <w:p w:rsidR="007D3721" w:rsidRPr="00D22F16" w:rsidRDefault="007D3721" w:rsidP="00036E6E">
            <w:pPr>
              <w:autoSpaceDE w:val="0"/>
              <w:autoSpaceDN w:val="0"/>
              <w:adjustRightInd w:val="0"/>
              <w:spacing w:after="0"/>
              <w:ind w:left="13" w:right="80"/>
              <w:jc w:val="center"/>
              <w:rPr>
                <w:noProof/>
                <w:sz w:val="20"/>
              </w:rPr>
            </w:pPr>
            <w:r>
              <w:rPr>
                <w:noProof/>
                <w:sz w:val="20"/>
              </w:rPr>
              <w:t>1,0</w:t>
            </w:r>
          </w:p>
        </w:tc>
      </w:tr>
      <w:tr w:rsidR="007D3721" w:rsidRPr="00506EED" w:rsidTr="00036E6E">
        <w:trPr>
          <w:trHeight w:val="284"/>
        </w:trPr>
        <w:tc>
          <w:tcPr>
            <w:tcW w:w="1907" w:type="pct"/>
            <w:tcBorders>
              <w:bottom w:val="single" w:sz="4" w:space="0" w:color="auto"/>
            </w:tcBorders>
          </w:tcPr>
          <w:p w:rsidR="007D3721" w:rsidRPr="00F16D73" w:rsidRDefault="007D3721" w:rsidP="006859B1">
            <w:pPr>
              <w:pStyle w:val="Listeavsnitt"/>
              <w:numPr>
                <w:ilvl w:val="0"/>
                <w:numId w:val="30"/>
              </w:numPr>
              <w:autoSpaceDE w:val="0"/>
              <w:autoSpaceDN w:val="0"/>
              <w:adjustRightInd w:val="0"/>
              <w:ind w:right="80"/>
              <w:rPr>
                <w:noProof/>
                <w:sz w:val="20"/>
              </w:rPr>
            </w:pPr>
            <w:r w:rsidRPr="00F16D73">
              <w:rPr>
                <w:noProof/>
                <w:sz w:val="20"/>
              </w:rPr>
              <w:t>Øvrige bedrifter</w:t>
            </w:r>
          </w:p>
        </w:tc>
        <w:tc>
          <w:tcPr>
            <w:tcW w:w="394" w:type="pct"/>
            <w:tcBorders>
              <w:bottom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1,3</w:t>
            </w:r>
          </w:p>
        </w:tc>
        <w:tc>
          <w:tcPr>
            <w:tcW w:w="524" w:type="pct"/>
            <w:tcBorders>
              <w:bottom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1,6 </w:t>
            </w:r>
          </w:p>
        </w:tc>
        <w:tc>
          <w:tcPr>
            <w:tcW w:w="460" w:type="pct"/>
            <w:tcBorders>
              <w:bottom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0,9</w:t>
            </w:r>
          </w:p>
        </w:tc>
        <w:tc>
          <w:tcPr>
            <w:tcW w:w="619" w:type="pct"/>
            <w:tcBorders>
              <w:bottom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0,9</w:t>
            </w:r>
          </w:p>
        </w:tc>
        <w:tc>
          <w:tcPr>
            <w:tcW w:w="542" w:type="pct"/>
            <w:tcBorders>
              <w:bottom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1,2</w:t>
            </w:r>
          </w:p>
        </w:tc>
        <w:tc>
          <w:tcPr>
            <w:tcW w:w="554" w:type="pct"/>
            <w:tcBorders>
              <w:bottom w:val="single" w:sz="4" w:space="0" w:color="auto"/>
            </w:tcBorders>
          </w:tcPr>
          <w:p w:rsidR="007D3721" w:rsidRPr="00D22F16" w:rsidRDefault="007D3721" w:rsidP="00036E6E">
            <w:pPr>
              <w:autoSpaceDE w:val="0"/>
              <w:autoSpaceDN w:val="0"/>
              <w:adjustRightInd w:val="0"/>
              <w:spacing w:after="0"/>
              <w:ind w:left="13" w:right="80"/>
              <w:jc w:val="center"/>
              <w:rPr>
                <w:noProof/>
                <w:sz w:val="20"/>
              </w:rPr>
            </w:pPr>
            <w:r>
              <w:rPr>
                <w:noProof/>
                <w:sz w:val="20"/>
              </w:rPr>
              <w:t>1,2</w:t>
            </w:r>
          </w:p>
        </w:tc>
      </w:tr>
      <w:tr w:rsidR="007D3721" w:rsidRPr="00506EED" w:rsidTr="00036E6E">
        <w:trPr>
          <w:trHeight w:val="269"/>
        </w:trPr>
        <w:tc>
          <w:tcPr>
            <w:tcW w:w="1907" w:type="pct"/>
            <w:tcBorders>
              <w:top w:val="single" w:sz="4" w:space="0" w:color="auto"/>
            </w:tcBorders>
          </w:tcPr>
          <w:p w:rsidR="007D3721" w:rsidRPr="00D22F16" w:rsidRDefault="007D3721" w:rsidP="00036E6E">
            <w:pPr>
              <w:autoSpaceDE w:val="0"/>
              <w:autoSpaceDN w:val="0"/>
              <w:adjustRightInd w:val="0"/>
              <w:spacing w:after="0"/>
              <w:ind w:left="80" w:right="80"/>
              <w:rPr>
                <w:noProof/>
                <w:sz w:val="20"/>
              </w:rPr>
            </w:pPr>
            <w:r w:rsidRPr="00D22F16">
              <w:rPr>
                <w:noProof/>
                <w:sz w:val="20"/>
              </w:rPr>
              <w:t>Veid gjennomsnitt</w:t>
            </w:r>
            <w:r>
              <w:rPr>
                <w:noProof/>
                <w:sz w:val="20"/>
                <w:vertAlign w:val="superscript"/>
              </w:rPr>
              <w:t>5</w:t>
            </w:r>
          </w:p>
        </w:tc>
        <w:tc>
          <w:tcPr>
            <w:tcW w:w="394" w:type="pct"/>
            <w:tcBorders>
              <w:top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2,0 </w:t>
            </w:r>
          </w:p>
        </w:tc>
        <w:tc>
          <w:tcPr>
            <w:tcW w:w="524" w:type="pct"/>
            <w:tcBorders>
              <w:top w:val="single" w:sz="4" w:space="0" w:color="auto"/>
            </w:tcBorders>
          </w:tcPr>
          <w:p w:rsidR="007D3721" w:rsidRPr="00D22F16" w:rsidRDefault="007D3721" w:rsidP="00036E6E">
            <w:pPr>
              <w:autoSpaceDE w:val="0"/>
              <w:autoSpaceDN w:val="0"/>
              <w:adjustRightInd w:val="0"/>
              <w:spacing w:after="0"/>
              <w:ind w:left="80" w:right="80"/>
              <w:jc w:val="center"/>
              <w:rPr>
                <w:noProof/>
                <w:sz w:val="20"/>
              </w:rPr>
            </w:pPr>
            <w:r>
              <w:rPr>
                <w:noProof/>
                <w:sz w:val="20"/>
              </w:rPr>
              <w:t xml:space="preserve">2,3 </w:t>
            </w:r>
          </w:p>
        </w:tc>
        <w:tc>
          <w:tcPr>
            <w:tcW w:w="460" w:type="pct"/>
            <w:tcBorders>
              <w:top w:val="single" w:sz="4" w:space="0" w:color="auto"/>
            </w:tcBorders>
          </w:tcPr>
          <w:p w:rsidR="007D3721" w:rsidRDefault="007D3721" w:rsidP="00036E6E">
            <w:pPr>
              <w:autoSpaceDE w:val="0"/>
              <w:autoSpaceDN w:val="0"/>
              <w:adjustRightInd w:val="0"/>
              <w:spacing w:after="0"/>
              <w:ind w:left="80" w:right="80"/>
              <w:jc w:val="center"/>
              <w:rPr>
                <w:noProof/>
                <w:sz w:val="20"/>
              </w:rPr>
            </w:pPr>
            <w:r>
              <w:rPr>
                <w:noProof/>
                <w:sz w:val="20"/>
              </w:rPr>
              <w:t>1,2</w:t>
            </w:r>
          </w:p>
        </w:tc>
        <w:tc>
          <w:tcPr>
            <w:tcW w:w="619" w:type="pct"/>
            <w:tcBorders>
              <w:top w:val="single" w:sz="4" w:space="0" w:color="auto"/>
            </w:tcBorders>
          </w:tcPr>
          <w:p w:rsidR="007D3721" w:rsidRDefault="007D3721" w:rsidP="00036E6E">
            <w:pPr>
              <w:autoSpaceDE w:val="0"/>
              <w:autoSpaceDN w:val="0"/>
              <w:adjustRightInd w:val="0"/>
              <w:spacing w:after="0"/>
              <w:ind w:left="80" w:right="80"/>
              <w:jc w:val="center"/>
              <w:rPr>
                <w:noProof/>
                <w:sz w:val="20"/>
              </w:rPr>
            </w:pPr>
            <w:r>
              <w:rPr>
                <w:noProof/>
                <w:sz w:val="20"/>
              </w:rPr>
              <w:t>1,9</w:t>
            </w:r>
          </w:p>
        </w:tc>
        <w:tc>
          <w:tcPr>
            <w:tcW w:w="542" w:type="pct"/>
            <w:tcBorders>
              <w:top w:val="single" w:sz="4" w:space="0" w:color="auto"/>
            </w:tcBorders>
          </w:tcPr>
          <w:p w:rsidR="007D3721" w:rsidRDefault="007D3721" w:rsidP="00036E6E">
            <w:pPr>
              <w:autoSpaceDE w:val="0"/>
              <w:autoSpaceDN w:val="0"/>
              <w:adjustRightInd w:val="0"/>
              <w:spacing w:after="0"/>
              <w:ind w:left="80" w:right="80"/>
              <w:jc w:val="center"/>
              <w:rPr>
                <w:noProof/>
                <w:sz w:val="20"/>
              </w:rPr>
            </w:pPr>
            <w:r>
              <w:rPr>
                <w:noProof/>
                <w:sz w:val="20"/>
              </w:rPr>
              <w:t xml:space="preserve">1,0 </w:t>
            </w:r>
          </w:p>
        </w:tc>
        <w:tc>
          <w:tcPr>
            <w:tcW w:w="554" w:type="pct"/>
            <w:tcBorders>
              <w:top w:val="single" w:sz="4" w:space="0" w:color="auto"/>
            </w:tcBorders>
          </w:tcPr>
          <w:p w:rsidR="007D3721" w:rsidRDefault="007D3721" w:rsidP="00036E6E">
            <w:pPr>
              <w:autoSpaceDE w:val="0"/>
              <w:autoSpaceDN w:val="0"/>
              <w:adjustRightInd w:val="0"/>
              <w:spacing w:after="0"/>
              <w:ind w:left="13" w:right="80"/>
              <w:jc w:val="center"/>
              <w:rPr>
                <w:noProof/>
                <w:sz w:val="20"/>
              </w:rPr>
            </w:pPr>
            <w:r>
              <w:rPr>
                <w:noProof/>
                <w:sz w:val="20"/>
              </w:rPr>
              <w:t xml:space="preserve">1,8 </w:t>
            </w:r>
          </w:p>
        </w:tc>
      </w:tr>
    </w:tbl>
    <w:p w:rsidR="007D3721" w:rsidRDefault="007D3721" w:rsidP="006859B1">
      <w:pPr>
        <w:pStyle w:val="tabell-noter"/>
        <w:numPr>
          <w:ilvl w:val="0"/>
          <w:numId w:val="29"/>
        </w:numPr>
        <w:spacing w:after="0"/>
        <w:ind w:left="567" w:hanging="283"/>
      </w:pPr>
      <w:r>
        <w:t>Overhenget til 2009 ble endret fra 2,5 til 2,0 prosent som følge av ny næringsstandard, se avsnitt 1.2.3 i NOU 2010:4.</w:t>
      </w:r>
    </w:p>
    <w:p w:rsidR="007D3721" w:rsidRPr="0091435D" w:rsidRDefault="007D3721" w:rsidP="006859B1">
      <w:pPr>
        <w:pStyle w:val="tabell-noter"/>
        <w:numPr>
          <w:ilvl w:val="0"/>
          <w:numId w:val="29"/>
        </w:numPr>
        <w:spacing w:after="0"/>
        <w:ind w:left="567" w:hanging="283"/>
      </w:pPr>
      <w:r w:rsidRPr="0091435D">
        <w:t>Forretnings- og sparebanker og forsikring under ett som omfatter noen flere grupper enn</w:t>
      </w:r>
      <w:r>
        <w:t xml:space="preserve"> </w:t>
      </w:r>
      <w:r w:rsidRPr="0091435D">
        <w:t xml:space="preserve">forhandlingsområdet bank og forsikring. </w:t>
      </w:r>
    </w:p>
    <w:p w:rsidR="007D3721" w:rsidRDefault="007D3721" w:rsidP="006859B1">
      <w:pPr>
        <w:pStyle w:val="tabell-noter"/>
        <w:numPr>
          <w:ilvl w:val="0"/>
          <w:numId w:val="29"/>
        </w:numPr>
        <w:spacing w:after="0"/>
        <w:ind w:left="567" w:hanging="283"/>
      </w:pPr>
      <w:r w:rsidRPr="008746A8">
        <w:t xml:space="preserve">Omlegging av beregningsmetode </w:t>
      </w:r>
      <w:r>
        <w:t>trakk</w:t>
      </w:r>
      <w:r w:rsidRPr="008746A8">
        <w:t xml:space="preserve"> opp overhenget til 2010 med 0,3 prosentpoeng i forhold til tidligere beregni</w:t>
      </w:r>
      <w:r>
        <w:t>ng, jf. tabell 1.7 i NOU 2010:4.</w:t>
      </w:r>
    </w:p>
    <w:p w:rsidR="007D3721" w:rsidRPr="00CB4766" w:rsidRDefault="007D3721" w:rsidP="006859B1">
      <w:pPr>
        <w:pStyle w:val="tabell-noter"/>
        <w:numPr>
          <w:ilvl w:val="0"/>
          <w:numId w:val="29"/>
        </w:numPr>
        <w:spacing w:after="0"/>
        <w:ind w:left="567" w:hanging="283"/>
        <w:rPr>
          <w:rStyle w:val="StilTimes"/>
        </w:rPr>
      </w:pPr>
      <w:r>
        <w:rPr>
          <w:rStyle w:val="StilTimes"/>
        </w:rPr>
        <w:t>Beregnet på Spekters tallmateriale til 2010. Fra 2011 beregnet på tallmateriale fra Statistisk sentralbyrå.</w:t>
      </w:r>
    </w:p>
    <w:p w:rsidR="007D3721" w:rsidRPr="0059427A" w:rsidRDefault="007D3721" w:rsidP="006859B1">
      <w:pPr>
        <w:pStyle w:val="tabell-noter"/>
        <w:numPr>
          <w:ilvl w:val="0"/>
          <w:numId w:val="29"/>
        </w:numPr>
        <w:spacing w:after="0"/>
        <w:ind w:left="567" w:hanging="283"/>
      </w:pPr>
      <w:r w:rsidRPr="0091435D">
        <w:t>Overhenget er et gjennomsnitt for flere grupper enn de som er med i tabell 1.7.</w:t>
      </w:r>
      <w:r>
        <w:t xml:space="preserve"> Fra og med 2010 er beregningen for </w:t>
      </w:r>
      <w:r>
        <w:rPr>
          <w:szCs w:val="24"/>
        </w:rPr>
        <w:t xml:space="preserve">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ansatte </w:t>
      </w:r>
      <w:r w:rsidRPr="00013CB5">
        <w:rPr>
          <w:szCs w:val="24"/>
        </w:rPr>
        <w:t>i offentlig forvaltning inklusive helseforetakene</w:t>
      </w:r>
      <w:r>
        <w:rPr>
          <w:szCs w:val="24"/>
        </w:rPr>
        <w:t>.</w:t>
      </w:r>
    </w:p>
    <w:p w:rsidR="007D3721" w:rsidRDefault="007D3721" w:rsidP="007D3721">
      <w:pPr>
        <w:pStyle w:val="tabell-noter"/>
      </w:pPr>
      <w:r w:rsidRPr="00B413AB">
        <w:t>Kilde: Beregningsutvalget</w:t>
      </w:r>
    </w:p>
    <w:p w:rsidR="003744D5" w:rsidRDefault="003744D5" w:rsidP="003744D5">
      <w:pPr>
        <w:spacing w:after="0"/>
      </w:pPr>
    </w:p>
    <w:p w:rsidR="00146A56" w:rsidRPr="00211743" w:rsidRDefault="00146A56" w:rsidP="00146A56">
      <w:pPr>
        <w:pStyle w:val="Overskrift2"/>
      </w:pPr>
      <w:bookmarkStart w:id="119" w:name="ID_TAB3_46_12"/>
      <w:bookmarkStart w:id="120" w:name="_Toc296427215"/>
      <w:bookmarkStart w:id="121" w:name="_Toc359263563"/>
      <w:bookmarkEnd w:id="119"/>
      <w:r>
        <w:t xml:space="preserve">Noen hovedtrekk ved lønnsutviklingen i 2013 i enkelte </w:t>
      </w:r>
      <w:r w:rsidRPr="00211743">
        <w:t>forhandlingsområder</w:t>
      </w:r>
      <w:bookmarkEnd w:id="120"/>
      <w:bookmarkEnd w:id="121"/>
    </w:p>
    <w:p w:rsidR="005A2F3C" w:rsidRDefault="005A2F3C" w:rsidP="005835D9">
      <w:r>
        <w:t xml:space="preserve">I dette avsnittet gis det en oversikt over lønnsveksten fra 2012 til 2013 i en del tariffområder før bidrag fra lønnsglidningen i 2013. Bidraget fra lønnsglidningen til årslønnsveksten i årene 2008 til 2012 </w:t>
      </w:r>
      <w:r w:rsidR="00A17133">
        <w:t xml:space="preserve">i de ulike tariffområdene </w:t>
      </w:r>
      <w:r>
        <w:t>vises i tabell 1.3.</w:t>
      </w:r>
    </w:p>
    <w:p w:rsidR="002E13CB" w:rsidRDefault="002E13CB" w:rsidP="005835D9">
      <w:r>
        <w:t xml:space="preserve">For </w:t>
      </w:r>
      <w:r w:rsidRPr="00CF40C6">
        <w:rPr>
          <w:i/>
          <w:iCs/>
        </w:rPr>
        <w:t>industriarbeidere</w:t>
      </w:r>
      <w:r w:rsidRPr="00CF40C6">
        <w:rPr>
          <w:bCs/>
          <w:i/>
        </w:rPr>
        <w:t xml:space="preserve"> </w:t>
      </w:r>
      <w:r w:rsidRPr="00CF40C6">
        <w:rPr>
          <w:i/>
          <w:iCs/>
        </w:rPr>
        <w:t>i NHO-bedrifter</w:t>
      </w:r>
      <w:r>
        <w:t xml:space="preserve"> gir lønnsoverhenget på 1,2 prosent og tilleggene i </w:t>
      </w:r>
      <w:r w:rsidR="00475D72">
        <w:t>mellom</w:t>
      </w:r>
      <w:r>
        <w:t xml:space="preserve">oppgjøret en lønnsvekst på </w:t>
      </w:r>
      <w:r w:rsidR="00D24841">
        <w:t>1,6</w:t>
      </w:r>
      <w:r>
        <w:t xml:space="preserve"> prosent fra 201</w:t>
      </w:r>
      <w:r w:rsidR="00D24841">
        <w:t>2</w:t>
      </w:r>
      <w:r>
        <w:t xml:space="preserve"> til 201</w:t>
      </w:r>
      <w:r w:rsidR="00D24841">
        <w:t>3</w:t>
      </w:r>
      <w:r w:rsidR="005E02F9">
        <w:t xml:space="preserve"> før</w:t>
      </w:r>
      <w:r>
        <w:t xml:space="preserve"> bidrag fra lønnsglidningen i 201</w:t>
      </w:r>
      <w:r w:rsidR="00D24841">
        <w:t>3</w:t>
      </w:r>
      <w:r>
        <w:t xml:space="preserve">.   </w:t>
      </w:r>
    </w:p>
    <w:p w:rsidR="002E13CB" w:rsidRDefault="002E13CB" w:rsidP="005835D9">
      <w:pPr>
        <w:suppressAutoHyphens/>
        <w:autoSpaceDE w:val="0"/>
        <w:autoSpaceDN w:val="0"/>
        <w:adjustRightInd w:val="0"/>
        <w:rPr>
          <w:noProof/>
        </w:rPr>
      </w:pPr>
      <w:r>
        <w:rPr>
          <w:snapToGrid w:val="0"/>
        </w:rPr>
        <w:t xml:space="preserve">For </w:t>
      </w:r>
      <w:r w:rsidR="00D710F4">
        <w:rPr>
          <w:i/>
          <w:snapToGrid w:val="0"/>
        </w:rPr>
        <w:t>Virke</w:t>
      </w:r>
      <w:r w:rsidRPr="00CF40C6">
        <w:rPr>
          <w:i/>
          <w:snapToGrid w:val="0"/>
        </w:rPr>
        <w:t>-bedrifter i varehandel</w:t>
      </w:r>
      <w:r>
        <w:rPr>
          <w:snapToGrid w:val="0"/>
        </w:rPr>
        <w:t xml:space="preserve"> gir overhenget på </w:t>
      </w:r>
      <w:r w:rsidR="005A2F3C">
        <w:rPr>
          <w:snapToGrid w:val="0"/>
        </w:rPr>
        <w:t>0,7</w:t>
      </w:r>
      <w:r>
        <w:rPr>
          <w:snapToGrid w:val="0"/>
        </w:rPr>
        <w:t xml:space="preserve"> prosent, de avtalte tarifftilleggene (</w:t>
      </w:r>
      <w:r w:rsidR="005A2F3C">
        <w:rPr>
          <w:snapToGrid w:val="0"/>
        </w:rPr>
        <w:t xml:space="preserve">1,5 </w:t>
      </w:r>
      <w:r>
        <w:rPr>
          <w:snapToGrid w:val="0"/>
        </w:rPr>
        <w:t>prosent) og ti</w:t>
      </w:r>
      <w:r w:rsidR="005A2F3C">
        <w:rPr>
          <w:snapToGrid w:val="0"/>
        </w:rPr>
        <w:t>llegget på garantiordningen (0,2</w:t>
      </w:r>
      <w:r>
        <w:rPr>
          <w:snapToGrid w:val="0"/>
        </w:rPr>
        <w:t xml:space="preserve"> prosent) </w:t>
      </w:r>
      <w:r>
        <w:t>en lønnsvekst på 2,</w:t>
      </w:r>
      <w:r w:rsidR="005A2F3C">
        <w:t>4</w:t>
      </w:r>
      <w:r>
        <w:t xml:space="preserve"> prosent fra 201</w:t>
      </w:r>
      <w:r w:rsidR="005A2F3C">
        <w:t>2</w:t>
      </w:r>
      <w:r>
        <w:t xml:space="preserve"> til 201</w:t>
      </w:r>
      <w:r w:rsidR="005A2F3C">
        <w:t>3</w:t>
      </w:r>
      <w:r w:rsidR="005E02F9">
        <w:t xml:space="preserve"> før</w:t>
      </w:r>
      <w:r>
        <w:t xml:space="preserve"> bidrag fra lønnsglidningen i 201</w:t>
      </w:r>
      <w:r w:rsidR="005A2F3C">
        <w:t>3</w:t>
      </w:r>
      <w:r>
        <w:t xml:space="preserve">. </w:t>
      </w:r>
    </w:p>
    <w:p w:rsidR="002E13CB" w:rsidRDefault="002E13CB" w:rsidP="005835D9">
      <w:r>
        <w:t xml:space="preserve">I </w:t>
      </w:r>
      <w:r w:rsidRPr="00CF40C6">
        <w:rPr>
          <w:i/>
        </w:rPr>
        <w:t>staten</w:t>
      </w:r>
      <w:r>
        <w:t xml:space="preserve"> gir overhenget på 2,</w:t>
      </w:r>
      <w:r w:rsidR="00A17133">
        <w:t>2</w:t>
      </w:r>
      <w:r>
        <w:t xml:space="preserve"> prosent og tarifftilleggene i 201</w:t>
      </w:r>
      <w:r w:rsidR="00A17133">
        <w:t>3</w:t>
      </w:r>
      <w:r w:rsidRPr="007B7F83">
        <w:t xml:space="preserve"> </w:t>
      </w:r>
      <w:r>
        <w:t>en lønnsvekst fra 201</w:t>
      </w:r>
      <w:r w:rsidR="00A17133">
        <w:t>2</w:t>
      </w:r>
      <w:r>
        <w:t xml:space="preserve"> til 201</w:t>
      </w:r>
      <w:r w:rsidR="00A17133">
        <w:t>3</w:t>
      </w:r>
      <w:r>
        <w:t xml:space="preserve"> på </w:t>
      </w:r>
      <w:r w:rsidR="00A17133">
        <w:t>2,9</w:t>
      </w:r>
      <w:r>
        <w:t xml:space="preserve"> prosent</w:t>
      </w:r>
      <w:r w:rsidR="005E02F9">
        <w:t xml:space="preserve"> før</w:t>
      </w:r>
      <w:r>
        <w:t xml:space="preserve"> bidrag fra lønnsglidningen i 201</w:t>
      </w:r>
      <w:r w:rsidR="00A17133">
        <w:t>3</w:t>
      </w:r>
      <w:r>
        <w:t xml:space="preserve">. </w:t>
      </w:r>
    </w:p>
    <w:p w:rsidR="002E13CB" w:rsidRPr="001D5DBF" w:rsidRDefault="002E13CB" w:rsidP="005835D9">
      <w:r w:rsidRPr="00470A97">
        <w:t xml:space="preserve">For ansatte med hovedsakelig sentral lønnsdannelse (kap 4) i </w:t>
      </w:r>
      <w:r w:rsidRPr="001F16A4">
        <w:rPr>
          <w:i/>
        </w:rPr>
        <w:t>KS-området</w:t>
      </w:r>
      <w:r w:rsidRPr="00470A97">
        <w:t xml:space="preserve"> gir overhenget </w:t>
      </w:r>
      <w:r>
        <w:t>på 2,</w:t>
      </w:r>
      <w:r w:rsidR="00A17133">
        <w:t>7</w:t>
      </w:r>
      <w:r w:rsidRPr="00470A97">
        <w:t xml:space="preserve"> prosent og tarifftilleggene</w:t>
      </w:r>
      <w:r>
        <w:t>,</w:t>
      </w:r>
      <w:r w:rsidRPr="00470A97">
        <w:t xml:space="preserve"> en lønnsvekst fra 20</w:t>
      </w:r>
      <w:r w:rsidR="00A17133">
        <w:t>12</w:t>
      </w:r>
      <w:r w:rsidRPr="00470A97">
        <w:t xml:space="preserve"> til 20</w:t>
      </w:r>
      <w:r>
        <w:t>1</w:t>
      </w:r>
      <w:r w:rsidR="00A17133">
        <w:t>3</w:t>
      </w:r>
      <w:r w:rsidRPr="00470A97">
        <w:t xml:space="preserve"> på </w:t>
      </w:r>
      <w:r w:rsidR="00A17133">
        <w:t>3,3</w:t>
      </w:r>
      <w:r>
        <w:t xml:space="preserve"> </w:t>
      </w:r>
      <w:r w:rsidRPr="00470A97">
        <w:t>prosent</w:t>
      </w:r>
      <w:r w:rsidR="005E02F9">
        <w:t xml:space="preserve"> før</w:t>
      </w:r>
      <w:r>
        <w:t xml:space="preserve"> bidrag fra lønnsglidningen i 201</w:t>
      </w:r>
      <w:r w:rsidR="00A17133">
        <w:t>3</w:t>
      </w:r>
      <w:r>
        <w:t>. Bidraget i 201</w:t>
      </w:r>
      <w:r w:rsidR="001B2C1D">
        <w:t>2</w:t>
      </w:r>
      <w:r>
        <w:t xml:space="preserve"> var </w:t>
      </w:r>
      <w:r w:rsidR="00041A5E">
        <w:t>0,4</w:t>
      </w:r>
      <w:r>
        <w:t xml:space="preserve"> prosentpoeng lavere for ansatte med </w:t>
      </w:r>
      <w:r>
        <w:lastRenderedPageBreak/>
        <w:t>hovedsakelig sentral lønnsdannelse enn det tabell 1.3 viser. Gjennomsnittlig bidrag i årene i årene 2008 til 201</w:t>
      </w:r>
      <w:r w:rsidR="001B2C1D">
        <w:t>2</w:t>
      </w:r>
      <w:r>
        <w:t xml:space="preserve"> var </w:t>
      </w:r>
      <w:r w:rsidR="008473FC">
        <w:t xml:space="preserve">også </w:t>
      </w:r>
      <w:r>
        <w:t>0,4 prosentpoeng lavere.</w:t>
      </w:r>
    </w:p>
    <w:p w:rsidR="002E13CB" w:rsidRDefault="00C233B1" w:rsidP="005835D9">
      <w:r>
        <w:t xml:space="preserve">I </w:t>
      </w:r>
      <w:r>
        <w:rPr>
          <w:i/>
          <w:iCs/>
        </w:rPr>
        <w:t>Spekter-bedrifter eksklusive helseforetakene</w:t>
      </w:r>
      <w:r>
        <w:t xml:space="preserve"> gir overhenget på 1,2 prosent og de avtalte tilleggene på A-nivå en lønnsvekst på om lag 1½ prosent fra 2012 til 2013. I tillegg kommer lønnstillegg avtalt på den enkelte virksomhet (B-nivå) som anslås i gjennomsnitt til om lag 1¾ prosentpoeng. I tillegg kommer bidraget fra lønnsglidningen i 2013.</w:t>
      </w:r>
    </w:p>
    <w:p w:rsidR="002E13CB" w:rsidRDefault="00910E25" w:rsidP="005835D9">
      <w:pPr>
        <w:suppressAutoHyphens/>
        <w:autoSpaceDE w:val="0"/>
        <w:autoSpaceDN w:val="0"/>
        <w:adjustRightInd w:val="0"/>
      </w:pPr>
      <w:r>
        <w:t xml:space="preserve">I </w:t>
      </w:r>
      <w:r>
        <w:rPr>
          <w:i/>
          <w:iCs/>
        </w:rPr>
        <w:t>helseforetakene</w:t>
      </w:r>
      <w:r>
        <w:t xml:space="preserve"> gir overhenget på 1,0 prosent og de sentralt avtalte tilleggene en lønnsvekst fra 2012 til 2013 på 2</w:t>
      </w:r>
      <w:r>
        <w:rPr>
          <w:color w:val="1F497D"/>
        </w:rPr>
        <w:t xml:space="preserve">½ </w:t>
      </w:r>
      <w:r>
        <w:t xml:space="preserve">prosent. I tillegg kommer bidrag fra tillegg ved lokale forhandlinger som anslås til </w:t>
      </w:r>
      <w:r w:rsidRPr="00AE3930">
        <w:t>¾ prosentpoeng</w:t>
      </w:r>
      <w:r w:rsidR="00D37732">
        <w:t>,</w:t>
      </w:r>
      <w:r w:rsidR="002C4098">
        <w:rPr>
          <w:color w:val="1F497D"/>
        </w:rPr>
        <w:t xml:space="preserve"> </w:t>
      </w:r>
      <w:r w:rsidR="002C4098" w:rsidRPr="00AE3930">
        <w:t>og</w:t>
      </w:r>
      <w:r>
        <w:t xml:space="preserve"> bidrag fra lønnsglidningen i 201</w:t>
      </w:r>
      <w:r>
        <w:rPr>
          <w:color w:val="1F497D"/>
        </w:rPr>
        <w:t>3</w:t>
      </w:r>
      <w:r>
        <w:t>.</w:t>
      </w:r>
    </w:p>
    <w:p w:rsidR="00993946" w:rsidRDefault="002E13CB" w:rsidP="005835D9">
      <w:r>
        <w:rPr>
          <w:snapToGrid w:val="0"/>
        </w:rPr>
        <w:t xml:space="preserve">For </w:t>
      </w:r>
      <w:r w:rsidRPr="00F37500">
        <w:t xml:space="preserve">ansatte i </w:t>
      </w:r>
      <w:r w:rsidRPr="002755CC">
        <w:rPr>
          <w:i/>
          <w:iCs/>
        </w:rPr>
        <w:t>forretnings- og sparebanker og forsikringsvirksomhet</w:t>
      </w:r>
      <w:r>
        <w:rPr>
          <w:iCs/>
        </w:rPr>
        <w:t>,</w:t>
      </w:r>
      <w:r>
        <w:rPr>
          <w:snapToGrid w:val="0"/>
        </w:rPr>
        <w:t xml:space="preserve"> som omfatter noen flere grupper enn forhandlingsområdet bank og forsikring, gir overhenget på 1,</w:t>
      </w:r>
      <w:r w:rsidR="001E6462">
        <w:rPr>
          <w:snapToGrid w:val="0"/>
        </w:rPr>
        <w:t>4</w:t>
      </w:r>
      <w:r>
        <w:rPr>
          <w:snapToGrid w:val="0"/>
        </w:rPr>
        <w:t xml:space="preserve"> prosent og de avtalte tarifftilleggene </w:t>
      </w:r>
      <w:r>
        <w:t xml:space="preserve">en lønnsvekst på </w:t>
      </w:r>
      <w:r w:rsidR="001E6462">
        <w:t>1,8</w:t>
      </w:r>
      <w:r>
        <w:t xml:space="preserve"> prosent fra 201</w:t>
      </w:r>
      <w:r w:rsidR="001E6462">
        <w:t>2</w:t>
      </w:r>
      <w:r>
        <w:t xml:space="preserve"> til 201</w:t>
      </w:r>
      <w:r w:rsidR="001E6462">
        <w:t>3 før</w:t>
      </w:r>
      <w:r>
        <w:t xml:space="preserve"> bidrag fra lønnsglidningen i 201</w:t>
      </w:r>
      <w:r w:rsidR="001E6462">
        <w:t>3</w:t>
      </w:r>
      <w:r>
        <w:t xml:space="preserve">. </w:t>
      </w:r>
    </w:p>
    <w:p w:rsidR="003E1D7C" w:rsidRPr="003E1D7C" w:rsidRDefault="003E1D7C" w:rsidP="003E1D7C"/>
    <w:p w:rsidR="00BA0B94" w:rsidRDefault="00BA0B94" w:rsidP="00BA0B94">
      <w:pPr>
        <w:pStyle w:val="Overskrift2"/>
      </w:pPr>
      <w:bookmarkStart w:id="122" w:name="ID_BOX3_46_8"/>
      <w:bookmarkStart w:id="123" w:name="_Toc225769704"/>
      <w:bookmarkStart w:id="124" w:name="_Toc225769830"/>
      <w:bookmarkStart w:id="125" w:name="_Toc226010295"/>
      <w:bookmarkStart w:id="126" w:name="_Toc286073358"/>
      <w:bookmarkStart w:id="127" w:name="_Toc286074005"/>
      <w:bookmarkStart w:id="128" w:name="_Toc286075002"/>
      <w:bookmarkStart w:id="129" w:name="_Toc286075251"/>
      <w:bookmarkStart w:id="130" w:name="_Toc289722986"/>
      <w:bookmarkStart w:id="131" w:name="_Toc296427216"/>
      <w:bookmarkStart w:id="132" w:name="_Toc359263564"/>
      <w:bookmarkEnd w:id="122"/>
      <w:r w:rsidRPr="00E15C9E">
        <w:t>Lønnsutviklingen for ledere</w:t>
      </w:r>
      <w:bookmarkEnd w:id="123"/>
      <w:bookmarkEnd w:id="124"/>
      <w:bookmarkEnd w:id="125"/>
      <w:bookmarkEnd w:id="126"/>
      <w:bookmarkEnd w:id="127"/>
      <w:bookmarkEnd w:id="128"/>
      <w:bookmarkEnd w:id="129"/>
      <w:bookmarkEnd w:id="130"/>
      <w:bookmarkEnd w:id="131"/>
      <w:bookmarkEnd w:id="132"/>
      <w:r w:rsidRPr="00E15C9E">
        <w:t xml:space="preserve"> </w:t>
      </w:r>
    </w:p>
    <w:p w:rsidR="00340775" w:rsidRDefault="00340775" w:rsidP="00340775">
      <w:pPr>
        <w:pStyle w:val="Overskrift3"/>
      </w:pPr>
      <w:bookmarkStart w:id="133" w:name="_Toc317589289"/>
      <w:bookmarkStart w:id="134" w:name="_Toc359263565"/>
      <w:r w:rsidRPr="00EC52B9">
        <w:t>L</w:t>
      </w:r>
      <w:r w:rsidRPr="00B74B02">
        <w:t>ønnsutviklingen eksklusive opsjons- og naturalytelser for ledere i enkelte næringer</w:t>
      </w:r>
      <w:bookmarkEnd w:id="133"/>
      <w:bookmarkEnd w:id="134"/>
      <w:r w:rsidRPr="00E15C9E" w:rsidDel="00B74B02">
        <w:t xml:space="preserve"> </w:t>
      </w:r>
      <w:r w:rsidRPr="00E15C9E">
        <w:t xml:space="preserve"> </w:t>
      </w:r>
    </w:p>
    <w:p w:rsidR="005A7BC9" w:rsidRDefault="005A7BC9" w:rsidP="00714A0D">
      <w:r>
        <w:t xml:space="preserve">I dette avsnittet presenteres lønnsveksten fra 2011 til 2012 for ledere i en del næringer basert på samme lønnsbegrep som i tabell 1.1, </w:t>
      </w:r>
      <w:r w:rsidRPr="00F17691">
        <w:t xml:space="preserve">dvs. avtalt lønn, uregelmessige tillegg og bonus. </w:t>
      </w:r>
      <w:r>
        <w:t>Tallene o</w:t>
      </w:r>
      <w:r w:rsidRPr="0080016E">
        <w:t xml:space="preserve">mfatter </w:t>
      </w:r>
      <w:r>
        <w:t xml:space="preserve">ledere i </w:t>
      </w:r>
      <w:r w:rsidRPr="0080016E">
        <w:t xml:space="preserve">foretak </w:t>
      </w:r>
      <w:r>
        <w:t xml:space="preserve">i næringsvirksomhet </w:t>
      </w:r>
      <w:r w:rsidRPr="0080016E">
        <w:t xml:space="preserve">utenom offentlig forvaltning og helseforetakene. Offentlig eide foretak er inkludert. </w:t>
      </w:r>
      <w:r>
        <w:t xml:space="preserve">Tallene er basert på Statistisk sentralbyrås lønnsstatistikk. Lønnsveksten er regnet som endring i månedslønn fra september/oktober det ene året til samme tidspunktet året etter.  </w:t>
      </w:r>
    </w:p>
    <w:p w:rsidR="005A7BC9" w:rsidRDefault="005A7BC9" w:rsidP="005A7BC9">
      <w:pPr>
        <w:spacing w:after="0"/>
      </w:pPr>
      <w:r>
        <w:t>Det presenteres tall for to grupper av ledere i næringsvirksomhet:</w:t>
      </w:r>
    </w:p>
    <w:p w:rsidR="005A7BC9" w:rsidRDefault="005A7BC9" w:rsidP="005A7BC9">
      <w:pPr>
        <w:numPr>
          <w:ilvl w:val="0"/>
          <w:numId w:val="4"/>
        </w:numPr>
        <w:spacing w:after="0"/>
      </w:pPr>
      <w:r>
        <w:t xml:space="preserve">Gruppen med yrkeskode 1210, ”administrerende direktører” </w:t>
      </w:r>
      <w:r w:rsidRPr="005A4BFD">
        <w:t>i store og mellomstore</w:t>
      </w:r>
      <w:r>
        <w:t xml:space="preserve"> foretak, dvs. foretak </w:t>
      </w:r>
      <w:r w:rsidRPr="005A4BFD">
        <w:t>med 10 eller flere ansatte</w:t>
      </w:r>
      <w:r>
        <w:t>. Gruppen kan omfatte flere personer med lederfunksjoner i hvert foretak.</w:t>
      </w:r>
      <w:r w:rsidRPr="005A4BFD">
        <w:t xml:space="preserve"> </w:t>
      </w:r>
    </w:p>
    <w:p w:rsidR="005A7BC9" w:rsidRDefault="005A7BC9" w:rsidP="00DD0426">
      <w:pPr>
        <w:numPr>
          <w:ilvl w:val="0"/>
          <w:numId w:val="4"/>
        </w:numPr>
      </w:pPr>
      <w:r>
        <w:t>Gruppen med yrkeskode 1300, ”ledere av små foretak”, dvs. foretak med færre enn 10 ansatte.</w:t>
      </w:r>
    </w:p>
    <w:p w:rsidR="005A7BC9" w:rsidRDefault="005A7BC9" w:rsidP="005A7BC9">
      <w:r w:rsidRPr="0080016E">
        <w:t>Totalt</w:t>
      </w:r>
      <w:r>
        <w:t xml:space="preserve"> omfattet utvalget til lønnsstatistikken i 2012 23 400 heltidsansatte personer innen disse to ledergruppene. </w:t>
      </w:r>
    </w:p>
    <w:p w:rsidR="005A7BC9" w:rsidRDefault="005A7BC9" w:rsidP="005A7BC9">
      <w:r>
        <w:t xml:space="preserve">Tabell 1.8 viser at lønnsveksten regnet som endring i gjennomsnittslønn fra september/oktober 2011 til september/oktober 2012 for administrerende direktører varierte en del mellom næringene som er med i tabellen, fra </w:t>
      </w:r>
      <w:r>
        <w:rPr>
          <w:rFonts w:cs="Times"/>
        </w:rPr>
        <w:t>÷</w:t>
      </w:r>
      <w:r>
        <w:t xml:space="preserve">4,7 prosent i finanstjenester til 7,2 prosent i hotell- og restaurantvirksomhet. </w:t>
      </w:r>
      <w:r w:rsidRPr="00BE37D9">
        <w:rPr>
          <w:szCs w:val="24"/>
        </w:rPr>
        <w:t xml:space="preserve">For administrerende direktører i industrien var lønnsveksten </w:t>
      </w:r>
      <w:r>
        <w:rPr>
          <w:szCs w:val="24"/>
        </w:rPr>
        <w:t>1,2</w:t>
      </w:r>
      <w:r w:rsidRPr="00BE37D9">
        <w:rPr>
          <w:szCs w:val="24"/>
        </w:rPr>
        <w:t xml:space="preserve"> prosent. </w:t>
      </w:r>
      <w:r>
        <w:rPr>
          <w:szCs w:val="24"/>
        </w:rPr>
        <w:t xml:space="preserve">Lavere </w:t>
      </w:r>
      <w:r w:rsidRPr="00BE37D9">
        <w:rPr>
          <w:szCs w:val="24"/>
        </w:rPr>
        <w:t xml:space="preserve">bonusutbetalinger </w:t>
      </w:r>
      <w:r>
        <w:rPr>
          <w:szCs w:val="24"/>
        </w:rPr>
        <w:t xml:space="preserve">i 2012 enn i 2011for </w:t>
      </w:r>
      <w:r w:rsidRPr="00BE37D9">
        <w:rPr>
          <w:szCs w:val="24"/>
        </w:rPr>
        <w:t xml:space="preserve">administrerende direktører i </w:t>
      </w:r>
      <w:r>
        <w:rPr>
          <w:szCs w:val="24"/>
        </w:rPr>
        <w:t xml:space="preserve">finanstjenester </w:t>
      </w:r>
      <w:r w:rsidRPr="00BE37D9">
        <w:rPr>
          <w:szCs w:val="24"/>
        </w:rPr>
        <w:t xml:space="preserve">trakk gjennomsnittslønnen </w:t>
      </w:r>
      <w:r>
        <w:rPr>
          <w:szCs w:val="24"/>
        </w:rPr>
        <w:t>ned</w:t>
      </w:r>
      <w:r w:rsidRPr="00BE37D9">
        <w:rPr>
          <w:szCs w:val="24"/>
        </w:rPr>
        <w:t xml:space="preserve">. </w:t>
      </w:r>
      <w:r>
        <w:rPr>
          <w:szCs w:val="24"/>
        </w:rPr>
        <w:t xml:space="preserve">Uten bonus var lønnsveksten 8,9 prosent. </w:t>
      </w:r>
      <w:r w:rsidRPr="00BE37D9">
        <w:rPr>
          <w:szCs w:val="24"/>
        </w:rPr>
        <w:t xml:space="preserve">For ledere av små foretak var </w:t>
      </w:r>
      <w:r>
        <w:rPr>
          <w:szCs w:val="24"/>
        </w:rPr>
        <w:t>lønnsveksten i 2012 høy i IKT, mens veksten varierte mellom 1,2 og 5,4 prosent i</w:t>
      </w:r>
      <w:r w:rsidRPr="00BE37D9">
        <w:rPr>
          <w:szCs w:val="24"/>
        </w:rPr>
        <w:t xml:space="preserve"> de andre næringene i tabell 1.</w:t>
      </w:r>
      <w:r>
        <w:rPr>
          <w:szCs w:val="24"/>
        </w:rPr>
        <w:t>8. Gjennomsnittslønnen for administrerende direktører under ett steg med 0,3 prosent fra september/oktober 2011 til samme tidspunkt i 2012, mot 3,8 prosent året før. For ledere av små foretak var lønnsveksten 3,1 prosent, mot 3,7 prosent året før.</w:t>
      </w:r>
    </w:p>
    <w:p w:rsidR="005A7BC9" w:rsidRDefault="005A7BC9" w:rsidP="005A7BC9">
      <w:r>
        <w:lastRenderedPageBreak/>
        <w:t xml:space="preserve">I hotell- og restaurantvirksomhet, varehandel og bygg og anlegg var lønnsveksten for </w:t>
      </w:r>
      <w:r w:rsidRPr="00D92E03">
        <w:t>administrerende direktører</w:t>
      </w:r>
      <w:r>
        <w:t xml:space="preserve"> fra september/oktober 2010 til samme tidspunkt i 2011 lavere enn for lønnstakerne ellers i disse næringene. I de andre næringene i tabell 1.8 var det omvendt</w:t>
      </w:r>
    </w:p>
    <w:p w:rsidR="005A7BC9" w:rsidRDefault="005A7BC9" w:rsidP="005A7BC9">
      <w:r>
        <w:t xml:space="preserve">Fra september/oktober 2011 til samme tidspunkt i 2012 var lønnsveksten for </w:t>
      </w:r>
      <w:r w:rsidRPr="00D92E03">
        <w:t>administrerende direktører</w:t>
      </w:r>
      <w:r>
        <w:t xml:space="preserve"> høyere enn for lønnstakerne ellers i næringene bygg- og anleggsvirksomhet, forretningsmessig tjenesteyting, hotell- og restaurantvirksomhet og samferdsel, mens det var omvendt i de andre næringene.  </w:t>
      </w:r>
    </w:p>
    <w:p w:rsidR="005A7BC9" w:rsidRDefault="005A7BC9" w:rsidP="005A7BC9">
      <w:pPr>
        <w:spacing w:after="0"/>
      </w:pPr>
    </w:p>
    <w:p w:rsidR="005A7BC9" w:rsidRDefault="005A7BC9" w:rsidP="005A7BC9">
      <w:pPr>
        <w:pStyle w:val="tabell-tittel"/>
      </w:pPr>
      <w:r w:rsidRPr="00023930">
        <w:t>Gjennomsnittslønn</w:t>
      </w:r>
      <w:r w:rsidRPr="00023930">
        <w:rPr>
          <w:vertAlign w:val="superscript"/>
        </w:rPr>
        <w:t>1</w:t>
      </w:r>
      <w:r w:rsidRPr="00023930">
        <w:t xml:space="preserve"> per september/oktober </w:t>
      </w:r>
      <w:r>
        <w:t xml:space="preserve">2011 og </w:t>
      </w:r>
      <w:r w:rsidRPr="00023930">
        <w:t>201</w:t>
      </w:r>
      <w:r>
        <w:t>2</w:t>
      </w:r>
      <w:r w:rsidRPr="00023930">
        <w:t xml:space="preserve"> for administrerende direktører</w:t>
      </w:r>
      <w:r w:rsidRPr="00023930">
        <w:rPr>
          <w:vertAlign w:val="superscript"/>
        </w:rPr>
        <w:t>2</w:t>
      </w:r>
      <w:r w:rsidRPr="00023930">
        <w:t xml:space="preserve"> og ledere</w:t>
      </w:r>
      <w:r w:rsidRPr="00023930">
        <w:rPr>
          <w:vertAlign w:val="superscript"/>
        </w:rPr>
        <w:t>3</w:t>
      </w:r>
      <w:r w:rsidRPr="00023930">
        <w:t xml:space="preserve"> av små foretak i enkelte næringer. Eksklusive opsjons- og naturalytelser. Lønnsvekst fra året før i prosent. </w:t>
      </w:r>
    </w:p>
    <w:tbl>
      <w:tblPr>
        <w:tblStyle w:val="TrykketTabell"/>
        <w:tblW w:w="5008" w:type="pct"/>
        <w:tblCellMar>
          <w:left w:w="57" w:type="dxa"/>
          <w:right w:w="57" w:type="dxa"/>
        </w:tblCellMar>
        <w:tblLook w:val="04A0"/>
      </w:tblPr>
      <w:tblGrid>
        <w:gridCol w:w="2191"/>
        <w:gridCol w:w="618"/>
        <w:gridCol w:w="616"/>
        <w:gridCol w:w="1141"/>
        <w:gridCol w:w="900"/>
        <w:gridCol w:w="131"/>
        <w:gridCol w:w="960"/>
        <w:gridCol w:w="605"/>
        <w:gridCol w:w="1141"/>
        <w:gridCol w:w="896"/>
      </w:tblGrid>
      <w:tr w:rsidR="005A7BC9" w:rsidTr="005A7BC9">
        <w:trPr>
          <w:cnfStyle w:val="100000000000"/>
          <w:trHeight w:val="361"/>
        </w:trPr>
        <w:tc>
          <w:tcPr>
            <w:tcW w:w="1191" w:type="pct"/>
          </w:tcPr>
          <w:p w:rsidR="005A7BC9" w:rsidRDefault="005A7BC9" w:rsidP="005A7BC9"/>
        </w:tc>
        <w:tc>
          <w:tcPr>
            <w:tcW w:w="1779" w:type="pct"/>
            <w:gridSpan w:val="4"/>
          </w:tcPr>
          <w:p w:rsidR="005A7BC9" w:rsidRDefault="005A7BC9" w:rsidP="005A7BC9">
            <w:pPr>
              <w:jc w:val="center"/>
            </w:pPr>
            <w:r>
              <w:t>Administrerende direktører</w:t>
            </w:r>
          </w:p>
        </w:tc>
        <w:tc>
          <w:tcPr>
            <w:tcW w:w="71" w:type="pct"/>
          </w:tcPr>
          <w:p w:rsidR="005A7BC9" w:rsidRDefault="005A7BC9" w:rsidP="005A7BC9">
            <w:pPr>
              <w:jc w:val="center"/>
            </w:pPr>
          </w:p>
        </w:tc>
        <w:tc>
          <w:tcPr>
            <w:tcW w:w="1960" w:type="pct"/>
            <w:gridSpan w:val="4"/>
          </w:tcPr>
          <w:p w:rsidR="005A7BC9" w:rsidRDefault="005A7BC9" w:rsidP="005A7BC9">
            <w:pPr>
              <w:jc w:val="center"/>
            </w:pPr>
            <w:r>
              <w:t>Ledere av små foretak</w:t>
            </w:r>
          </w:p>
        </w:tc>
      </w:tr>
      <w:tr w:rsidR="005A7BC9" w:rsidTr="005A7BC9">
        <w:trPr>
          <w:trHeight w:val="628"/>
        </w:trPr>
        <w:tc>
          <w:tcPr>
            <w:tcW w:w="1191" w:type="pct"/>
            <w:tcBorders>
              <w:bottom w:val="single" w:sz="4" w:space="0" w:color="auto"/>
            </w:tcBorders>
          </w:tcPr>
          <w:p w:rsidR="005A7BC9" w:rsidRDefault="005A7BC9" w:rsidP="005A7BC9"/>
        </w:tc>
        <w:tc>
          <w:tcPr>
            <w:tcW w:w="671" w:type="pct"/>
            <w:gridSpan w:val="2"/>
            <w:tcBorders>
              <w:bottom w:val="single" w:sz="4" w:space="0" w:color="auto"/>
            </w:tcBorders>
          </w:tcPr>
          <w:p w:rsidR="005A7BC9" w:rsidRPr="00A24982" w:rsidRDefault="005A7BC9" w:rsidP="005A7BC9">
            <w:pPr>
              <w:jc w:val="center"/>
            </w:pPr>
            <w:r>
              <w:t>Lønnsvekst</w:t>
            </w:r>
          </w:p>
        </w:tc>
        <w:tc>
          <w:tcPr>
            <w:tcW w:w="620" w:type="pct"/>
            <w:tcBorders>
              <w:bottom w:val="single" w:sz="4" w:space="0" w:color="auto"/>
            </w:tcBorders>
          </w:tcPr>
          <w:p w:rsidR="005A7BC9" w:rsidRPr="00A24982" w:rsidRDefault="005A7BC9" w:rsidP="005A7BC9">
            <w:pPr>
              <w:jc w:val="right"/>
            </w:pPr>
            <w:r w:rsidRPr="00A24982">
              <w:t xml:space="preserve">Lønnsnivå </w:t>
            </w:r>
          </w:p>
        </w:tc>
        <w:tc>
          <w:tcPr>
            <w:tcW w:w="489" w:type="pct"/>
            <w:tcBorders>
              <w:bottom w:val="single" w:sz="4" w:space="0" w:color="auto"/>
            </w:tcBorders>
          </w:tcPr>
          <w:p w:rsidR="005A7BC9" w:rsidRDefault="005A7BC9" w:rsidP="005A7BC9">
            <w:pPr>
              <w:jc w:val="center"/>
            </w:pPr>
            <w:r>
              <w:t xml:space="preserve">Antall i utvalget </w:t>
            </w:r>
          </w:p>
        </w:tc>
        <w:tc>
          <w:tcPr>
            <w:tcW w:w="71" w:type="pct"/>
            <w:tcBorders>
              <w:bottom w:val="single" w:sz="4" w:space="0" w:color="auto"/>
            </w:tcBorders>
          </w:tcPr>
          <w:p w:rsidR="005A7BC9" w:rsidRDefault="005A7BC9" w:rsidP="005A7BC9">
            <w:pPr>
              <w:jc w:val="center"/>
            </w:pPr>
          </w:p>
        </w:tc>
        <w:tc>
          <w:tcPr>
            <w:tcW w:w="851" w:type="pct"/>
            <w:gridSpan w:val="2"/>
            <w:tcBorders>
              <w:bottom w:val="single" w:sz="4" w:space="0" w:color="auto"/>
            </w:tcBorders>
          </w:tcPr>
          <w:p w:rsidR="005A7BC9" w:rsidRPr="00A24982" w:rsidRDefault="005A7BC9" w:rsidP="005A7BC9">
            <w:pPr>
              <w:jc w:val="center"/>
            </w:pPr>
            <w:r>
              <w:t>Lønnsvekst</w:t>
            </w:r>
          </w:p>
        </w:tc>
        <w:tc>
          <w:tcPr>
            <w:tcW w:w="620" w:type="pct"/>
            <w:tcBorders>
              <w:bottom w:val="single" w:sz="4" w:space="0" w:color="auto"/>
            </w:tcBorders>
          </w:tcPr>
          <w:p w:rsidR="005A7BC9" w:rsidRPr="00A24982" w:rsidRDefault="005A7BC9" w:rsidP="005A7BC9">
            <w:pPr>
              <w:jc w:val="right"/>
            </w:pPr>
            <w:r w:rsidRPr="00A24982">
              <w:t xml:space="preserve">Lønnsnivå </w:t>
            </w:r>
          </w:p>
        </w:tc>
        <w:tc>
          <w:tcPr>
            <w:tcW w:w="489" w:type="pct"/>
            <w:tcBorders>
              <w:bottom w:val="single" w:sz="4" w:space="0" w:color="auto"/>
            </w:tcBorders>
          </w:tcPr>
          <w:p w:rsidR="005A7BC9" w:rsidRPr="00A24982" w:rsidRDefault="005A7BC9" w:rsidP="005A7BC9">
            <w:pPr>
              <w:jc w:val="right"/>
            </w:pPr>
            <w:r>
              <w:t>Antall i utvalget</w:t>
            </w:r>
          </w:p>
        </w:tc>
      </w:tr>
      <w:tr w:rsidR="005A7BC9" w:rsidTr="005A7BC9">
        <w:trPr>
          <w:trHeight w:val="361"/>
        </w:trPr>
        <w:tc>
          <w:tcPr>
            <w:tcW w:w="1191" w:type="pct"/>
            <w:tcBorders>
              <w:top w:val="single" w:sz="4" w:space="0" w:color="auto"/>
              <w:bottom w:val="single" w:sz="4" w:space="0" w:color="auto"/>
            </w:tcBorders>
          </w:tcPr>
          <w:p w:rsidR="005A7BC9" w:rsidRDefault="005A7BC9" w:rsidP="005A7BC9">
            <w:pPr>
              <w:spacing w:after="0"/>
              <w:ind w:left="284"/>
              <w:rPr>
                <w:sz w:val="24"/>
                <w:lang w:eastAsia="nb-NO"/>
              </w:rPr>
            </w:pPr>
          </w:p>
        </w:tc>
        <w:tc>
          <w:tcPr>
            <w:tcW w:w="336"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2011</w:t>
            </w:r>
          </w:p>
        </w:tc>
        <w:tc>
          <w:tcPr>
            <w:tcW w:w="335"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2012</w:t>
            </w:r>
          </w:p>
        </w:tc>
        <w:tc>
          <w:tcPr>
            <w:tcW w:w="620" w:type="pct"/>
            <w:tcBorders>
              <w:top w:val="single" w:sz="4" w:space="0" w:color="auto"/>
              <w:bottom w:val="single" w:sz="4" w:space="0" w:color="auto"/>
            </w:tcBorders>
            <w:vAlign w:val="center"/>
          </w:tcPr>
          <w:p w:rsidR="005A7BC9" w:rsidRDefault="005A7BC9" w:rsidP="005A7BC9">
            <w:pPr>
              <w:spacing w:after="0"/>
              <w:jc w:val="right"/>
              <w:rPr>
                <w:color w:val="000000"/>
                <w:sz w:val="24"/>
                <w:szCs w:val="24"/>
                <w:lang w:eastAsia="nb-NO"/>
              </w:rPr>
            </w:pPr>
            <w:r>
              <w:rPr>
                <w:color w:val="000000"/>
                <w:szCs w:val="24"/>
              </w:rPr>
              <w:t>2012</w:t>
            </w:r>
          </w:p>
        </w:tc>
        <w:tc>
          <w:tcPr>
            <w:tcW w:w="489"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2012</w:t>
            </w:r>
          </w:p>
        </w:tc>
        <w:tc>
          <w:tcPr>
            <w:tcW w:w="71" w:type="pct"/>
            <w:tcBorders>
              <w:top w:val="single" w:sz="4" w:space="0" w:color="auto"/>
              <w:bottom w:val="single" w:sz="4" w:space="0" w:color="auto"/>
            </w:tcBorders>
            <w:vAlign w:val="center"/>
          </w:tcPr>
          <w:p w:rsidR="005A7BC9" w:rsidRDefault="005A7BC9" w:rsidP="005A7BC9">
            <w:pPr>
              <w:spacing w:after="0"/>
              <w:jc w:val="right"/>
              <w:rPr>
                <w:sz w:val="24"/>
                <w:lang w:eastAsia="nb-NO"/>
              </w:rPr>
            </w:pPr>
          </w:p>
        </w:tc>
        <w:tc>
          <w:tcPr>
            <w:tcW w:w="522"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2011</w:t>
            </w:r>
          </w:p>
        </w:tc>
        <w:tc>
          <w:tcPr>
            <w:tcW w:w="329"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2012</w:t>
            </w:r>
          </w:p>
        </w:tc>
        <w:tc>
          <w:tcPr>
            <w:tcW w:w="620"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2012</w:t>
            </w:r>
          </w:p>
        </w:tc>
        <w:tc>
          <w:tcPr>
            <w:tcW w:w="489" w:type="pct"/>
            <w:tcBorders>
              <w:top w:val="single" w:sz="4" w:space="0" w:color="auto"/>
              <w:bottom w:val="single" w:sz="4" w:space="0" w:color="auto"/>
            </w:tcBorders>
            <w:vAlign w:val="center"/>
          </w:tcPr>
          <w:p w:rsidR="005A7BC9" w:rsidRDefault="005A7BC9" w:rsidP="005A7BC9">
            <w:pPr>
              <w:spacing w:after="0"/>
              <w:jc w:val="right"/>
              <w:rPr>
                <w:sz w:val="24"/>
                <w:lang w:eastAsia="nb-NO"/>
              </w:rPr>
            </w:pPr>
            <w:r>
              <w:t>2012</w:t>
            </w:r>
          </w:p>
        </w:tc>
      </w:tr>
      <w:tr w:rsidR="005A7BC9" w:rsidTr="005A7BC9">
        <w:trPr>
          <w:trHeight w:val="373"/>
        </w:trPr>
        <w:tc>
          <w:tcPr>
            <w:tcW w:w="1191" w:type="pct"/>
            <w:tcBorders>
              <w:top w:val="single" w:sz="4" w:space="0" w:color="auto"/>
            </w:tcBorders>
            <w:vAlign w:val="center"/>
          </w:tcPr>
          <w:p w:rsidR="005A7BC9" w:rsidRDefault="005A7BC9" w:rsidP="005A7BC9">
            <w:pPr>
              <w:spacing w:after="0"/>
              <w:ind w:left="33"/>
              <w:rPr>
                <w:sz w:val="24"/>
                <w:lang w:eastAsia="nb-NO"/>
              </w:rPr>
            </w:pPr>
            <w:r>
              <w:t>Industri</w:t>
            </w:r>
          </w:p>
        </w:tc>
        <w:tc>
          <w:tcPr>
            <w:tcW w:w="336" w:type="pct"/>
            <w:tcBorders>
              <w:top w:val="single" w:sz="4" w:space="0" w:color="auto"/>
            </w:tcBorders>
            <w:vAlign w:val="center"/>
          </w:tcPr>
          <w:p w:rsidR="005A7BC9" w:rsidRDefault="005A7BC9" w:rsidP="005A7BC9">
            <w:pPr>
              <w:spacing w:after="0"/>
              <w:jc w:val="right"/>
              <w:rPr>
                <w:sz w:val="24"/>
                <w:lang w:eastAsia="nb-NO"/>
              </w:rPr>
            </w:pPr>
            <w:r>
              <w:t>8,7</w:t>
            </w:r>
          </w:p>
        </w:tc>
        <w:tc>
          <w:tcPr>
            <w:tcW w:w="335" w:type="pct"/>
            <w:tcBorders>
              <w:top w:val="single" w:sz="4" w:space="0" w:color="auto"/>
            </w:tcBorders>
            <w:vAlign w:val="center"/>
          </w:tcPr>
          <w:p w:rsidR="005A7BC9" w:rsidRDefault="005A7BC9" w:rsidP="005A7BC9">
            <w:pPr>
              <w:spacing w:after="0"/>
              <w:jc w:val="right"/>
              <w:rPr>
                <w:sz w:val="24"/>
                <w:lang w:eastAsia="nb-NO"/>
              </w:rPr>
            </w:pPr>
            <w:r>
              <w:t>1,2</w:t>
            </w:r>
          </w:p>
        </w:tc>
        <w:tc>
          <w:tcPr>
            <w:tcW w:w="620" w:type="pct"/>
            <w:tcBorders>
              <w:top w:val="single" w:sz="4" w:space="0" w:color="auto"/>
            </w:tcBorders>
            <w:vAlign w:val="center"/>
          </w:tcPr>
          <w:p w:rsidR="005A7BC9" w:rsidRDefault="005A7BC9" w:rsidP="005A7BC9">
            <w:pPr>
              <w:spacing w:after="0"/>
              <w:jc w:val="right"/>
              <w:rPr>
                <w:color w:val="000000"/>
                <w:sz w:val="24"/>
                <w:szCs w:val="24"/>
                <w:lang w:eastAsia="nb-NO"/>
              </w:rPr>
            </w:pPr>
            <w:r>
              <w:rPr>
                <w:color w:val="000000"/>
                <w:szCs w:val="24"/>
              </w:rPr>
              <w:t>1 011 600</w:t>
            </w:r>
          </w:p>
        </w:tc>
        <w:tc>
          <w:tcPr>
            <w:tcW w:w="489" w:type="pct"/>
            <w:tcBorders>
              <w:top w:val="single" w:sz="4" w:space="0" w:color="auto"/>
            </w:tcBorders>
            <w:vAlign w:val="center"/>
          </w:tcPr>
          <w:p w:rsidR="005A7BC9" w:rsidRDefault="005A7BC9" w:rsidP="005A7BC9">
            <w:pPr>
              <w:spacing w:after="0"/>
              <w:jc w:val="right"/>
              <w:rPr>
                <w:sz w:val="24"/>
                <w:lang w:eastAsia="nb-NO"/>
              </w:rPr>
            </w:pPr>
            <w:r>
              <w:t>1 122</w:t>
            </w:r>
          </w:p>
        </w:tc>
        <w:tc>
          <w:tcPr>
            <w:tcW w:w="71" w:type="pct"/>
            <w:tcBorders>
              <w:top w:val="single" w:sz="4" w:space="0" w:color="auto"/>
            </w:tcBorders>
            <w:vAlign w:val="center"/>
          </w:tcPr>
          <w:p w:rsidR="005A7BC9" w:rsidRDefault="005A7BC9" w:rsidP="005A7BC9">
            <w:pPr>
              <w:spacing w:after="0"/>
              <w:jc w:val="right"/>
              <w:rPr>
                <w:sz w:val="24"/>
                <w:lang w:eastAsia="nb-NO"/>
              </w:rPr>
            </w:pPr>
          </w:p>
        </w:tc>
        <w:tc>
          <w:tcPr>
            <w:tcW w:w="522" w:type="pct"/>
            <w:tcBorders>
              <w:top w:val="single" w:sz="4" w:space="0" w:color="auto"/>
            </w:tcBorders>
            <w:vAlign w:val="center"/>
          </w:tcPr>
          <w:p w:rsidR="005A7BC9" w:rsidRDefault="005A7BC9" w:rsidP="005A7BC9">
            <w:pPr>
              <w:spacing w:after="0"/>
              <w:jc w:val="right"/>
              <w:rPr>
                <w:sz w:val="24"/>
                <w:lang w:eastAsia="nb-NO"/>
              </w:rPr>
            </w:pPr>
            <w:r>
              <w:t>6,4</w:t>
            </w:r>
          </w:p>
        </w:tc>
        <w:tc>
          <w:tcPr>
            <w:tcW w:w="329" w:type="pct"/>
            <w:tcBorders>
              <w:top w:val="single" w:sz="4" w:space="0" w:color="auto"/>
            </w:tcBorders>
            <w:vAlign w:val="center"/>
          </w:tcPr>
          <w:p w:rsidR="005A7BC9" w:rsidRDefault="005A7BC9" w:rsidP="005A7BC9">
            <w:pPr>
              <w:spacing w:after="0"/>
              <w:jc w:val="right"/>
              <w:rPr>
                <w:sz w:val="24"/>
                <w:lang w:eastAsia="nb-NO"/>
              </w:rPr>
            </w:pPr>
            <w:r>
              <w:t>1,2</w:t>
            </w:r>
          </w:p>
        </w:tc>
        <w:tc>
          <w:tcPr>
            <w:tcW w:w="620" w:type="pct"/>
            <w:tcBorders>
              <w:top w:val="single" w:sz="4" w:space="0" w:color="auto"/>
            </w:tcBorders>
            <w:vAlign w:val="center"/>
          </w:tcPr>
          <w:p w:rsidR="005A7BC9" w:rsidRDefault="005A7BC9" w:rsidP="005A7BC9">
            <w:pPr>
              <w:spacing w:after="0"/>
              <w:jc w:val="right"/>
              <w:rPr>
                <w:sz w:val="24"/>
                <w:lang w:eastAsia="nb-NO"/>
              </w:rPr>
            </w:pPr>
            <w:r>
              <w:t>602 400</w:t>
            </w:r>
          </w:p>
        </w:tc>
        <w:tc>
          <w:tcPr>
            <w:tcW w:w="489" w:type="pct"/>
            <w:tcBorders>
              <w:top w:val="single" w:sz="4" w:space="0" w:color="auto"/>
            </w:tcBorders>
            <w:vAlign w:val="center"/>
          </w:tcPr>
          <w:p w:rsidR="005A7BC9" w:rsidRDefault="005A7BC9" w:rsidP="005A7BC9">
            <w:pPr>
              <w:spacing w:after="0"/>
              <w:jc w:val="right"/>
              <w:rPr>
                <w:sz w:val="24"/>
                <w:lang w:eastAsia="nb-NO"/>
              </w:rPr>
            </w:pPr>
            <w:r>
              <w:t>755</w:t>
            </w:r>
          </w:p>
        </w:tc>
      </w:tr>
      <w:tr w:rsidR="005A7BC9" w:rsidTr="005A7BC9">
        <w:trPr>
          <w:trHeight w:val="618"/>
        </w:trPr>
        <w:tc>
          <w:tcPr>
            <w:tcW w:w="1191" w:type="pct"/>
            <w:vAlign w:val="center"/>
          </w:tcPr>
          <w:p w:rsidR="005A7BC9" w:rsidRDefault="005A7BC9" w:rsidP="005A7BC9">
            <w:pPr>
              <w:spacing w:after="0"/>
              <w:ind w:left="33"/>
              <w:rPr>
                <w:sz w:val="24"/>
                <w:lang w:eastAsia="nb-NO"/>
              </w:rPr>
            </w:pPr>
            <w:r>
              <w:t>Bygg- og anleggsvirksomhet</w:t>
            </w:r>
          </w:p>
        </w:tc>
        <w:tc>
          <w:tcPr>
            <w:tcW w:w="336" w:type="pct"/>
            <w:vAlign w:val="center"/>
          </w:tcPr>
          <w:p w:rsidR="005A7BC9" w:rsidRDefault="005A7BC9" w:rsidP="005A7BC9">
            <w:pPr>
              <w:spacing w:after="0"/>
              <w:jc w:val="right"/>
              <w:rPr>
                <w:sz w:val="24"/>
                <w:lang w:eastAsia="nb-NO"/>
              </w:rPr>
            </w:pPr>
            <w:r>
              <w:t>1,1</w:t>
            </w:r>
          </w:p>
        </w:tc>
        <w:tc>
          <w:tcPr>
            <w:tcW w:w="335" w:type="pct"/>
            <w:vAlign w:val="center"/>
          </w:tcPr>
          <w:p w:rsidR="005A7BC9" w:rsidRDefault="005A7BC9" w:rsidP="005A7BC9">
            <w:pPr>
              <w:spacing w:after="0"/>
              <w:jc w:val="right"/>
              <w:rPr>
                <w:sz w:val="24"/>
                <w:lang w:eastAsia="nb-NO"/>
              </w:rPr>
            </w:pPr>
            <w:r>
              <w:t>3,9</w:t>
            </w:r>
          </w:p>
        </w:tc>
        <w:tc>
          <w:tcPr>
            <w:tcW w:w="620" w:type="pct"/>
            <w:vAlign w:val="center"/>
          </w:tcPr>
          <w:p w:rsidR="005A7BC9" w:rsidRDefault="005A7BC9" w:rsidP="005A7BC9">
            <w:pPr>
              <w:spacing w:after="0"/>
              <w:jc w:val="right"/>
              <w:rPr>
                <w:sz w:val="24"/>
                <w:lang w:eastAsia="nb-NO"/>
              </w:rPr>
            </w:pPr>
            <w:r>
              <w:t>771 600</w:t>
            </w:r>
          </w:p>
        </w:tc>
        <w:tc>
          <w:tcPr>
            <w:tcW w:w="489" w:type="pct"/>
            <w:vAlign w:val="center"/>
          </w:tcPr>
          <w:p w:rsidR="005A7BC9" w:rsidRDefault="005A7BC9" w:rsidP="005A7BC9">
            <w:pPr>
              <w:spacing w:after="0"/>
              <w:jc w:val="right"/>
              <w:rPr>
                <w:sz w:val="24"/>
                <w:lang w:eastAsia="nb-NO"/>
              </w:rPr>
            </w:pPr>
            <w:r>
              <w:t>708</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2,1</w:t>
            </w:r>
          </w:p>
        </w:tc>
        <w:tc>
          <w:tcPr>
            <w:tcW w:w="329" w:type="pct"/>
            <w:vAlign w:val="center"/>
          </w:tcPr>
          <w:p w:rsidR="005A7BC9" w:rsidRDefault="005A7BC9" w:rsidP="005A7BC9">
            <w:pPr>
              <w:spacing w:after="0"/>
              <w:jc w:val="right"/>
              <w:rPr>
                <w:sz w:val="24"/>
                <w:lang w:eastAsia="nb-NO"/>
              </w:rPr>
            </w:pPr>
            <w:r>
              <w:t>3,8</w:t>
            </w:r>
          </w:p>
        </w:tc>
        <w:tc>
          <w:tcPr>
            <w:tcW w:w="620" w:type="pct"/>
            <w:vAlign w:val="center"/>
          </w:tcPr>
          <w:p w:rsidR="005A7BC9" w:rsidRDefault="005A7BC9" w:rsidP="005A7BC9">
            <w:pPr>
              <w:spacing w:after="0"/>
              <w:jc w:val="right"/>
              <w:rPr>
                <w:sz w:val="24"/>
                <w:lang w:eastAsia="nb-NO"/>
              </w:rPr>
            </w:pPr>
            <w:r>
              <w:t>594 000</w:t>
            </w:r>
          </w:p>
        </w:tc>
        <w:tc>
          <w:tcPr>
            <w:tcW w:w="489" w:type="pct"/>
            <w:vAlign w:val="center"/>
          </w:tcPr>
          <w:p w:rsidR="005A7BC9" w:rsidRDefault="005A7BC9" w:rsidP="005A7BC9">
            <w:pPr>
              <w:spacing w:after="0"/>
              <w:jc w:val="right"/>
              <w:rPr>
                <w:sz w:val="24"/>
                <w:lang w:eastAsia="nb-NO"/>
              </w:rPr>
            </w:pPr>
            <w:r>
              <w:t>914</w:t>
            </w:r>
          </w:p>
        </w:tc>
      </w:tr>
      <w:tr w:rsidR="005A7BC9" w:rsidTr="005A7BC9">
        <w:trPr>
          <w:trHeight w:val="373"/>
        </w:trPr>
        <w:tc>
          <w:tcPr>
            <w:tcW w:w="1191" w:type="pct"/>
            <w:vAlign w:val="center"/>
          </w:tcPr>
          <w:p w:rsidR="005A7BC9" w:rsidRDefault="005A7BC9" w:rsidP="005A7BC9">
            <w:pPr>
              <w:spacing w:after="0"/>
              <w:ind w:left="33"/>
              <w:rPr>
                <w:sz w:val="24"/>
                <w:lang w:eastAsia="nb-NO"/>
              </w:rPr>
            </w:pPr>
            <w:r>
              <w:t>Varehandel</w:t>
            </w:r>
          </w:p>
        </w:tc>
        <w:tc>
          <w:tcPr>
            <w:tcW w:w="336" w:type="pct"/>
            <w:vAlign w:val="center"/>
          </w:tcPr>
          <w:p w:rsidR="005A7BC9" w:rsidRDefault="005A7BC9" w:rsidP="005A7BC9">
            <w:pPr>
              <w:spacing w:after="0"/>
              <w:jc w:val="right"/>
              <w:rPr>
                <w:sz w:val="24"/>
                <w:lang w:eastAsia="nb-NO"/>
              </w:rPr>
            </w:pPr>
            <w:r>
              <w:t>0,3</w:t>
            </w:r>
          </w:p>
        </w:tc>
        <w:tc>
          <w:tcPr>
            <w:tcW w:w="335" w:type="pct"/>
            <w:vAlign w:val="center"/>
          </w:tcPr>
          <w:p w:rsidR="005A7BC9" w:rsidRDefault="005A7BC9" w:rsidP="005A7BC9">
            <w:pPr>
              <w:spacing w:after="0"/>
              <w:jc w:val="right"/>
              <w:rPr>
                <w:sz w:val="24"/>
                <w:lang w:eastAsia="nb-NO"/>
              </w:rPr>
            </w:pPr>
            <w:r>
              <w:t>1,6</w:t>
            </w:r>
          </w:p>
        </w:tc>
        <w:tc>
          <w:tcPr>
            <w:tcW w:w="620" w:type="pct"/>
            <w:vAlign w:val="center"/>
          </w:tcPr>
          <w:p w:rsidR="005A7BC9" w:rsidRDefault="005A7BC9" w:rsidP="005A7BC9">
            <w:pPr>
              <w:spacing w:after="0"/>
              <w:jc w:val="right"/>
              <w:rPr>
                <w:sz w:val="24"/>
                <w:lang w:eastAsia="nb-NO"/>
              </w:rPr>
            </w:pPr>
            <w:r>
              <w:t>741 600</w:t>
            </w:r>
          </w:p>
        </w:tc>
        <w:tc>
          <w:tcPr>
            <w:tcW w:w="489" w:type="pct"/>
            <w:vAlign w:val="center"/>
          </w:tcPr>
          <w:p w:rsidR="005A7BC9" w:rsidRDefault="005A7BC9" w:rsidP="005A7BC9">
            <w:pPr>
              <w:spacing w:after="0"/>
              <w:jc w:val="right"/>
              <w:rPr>
                <w:sz w:val="24"/>
                <w:lang w:eastAsia="nb-NO"/>
              </w:rPr>
            </w:pPr>
            <w:r>
              <w:t>2 932</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1,0</w:t>
            </w:r>
          </w:p>
        </w:tc>
        <w:tc>
          <w:tcPr>
            <w:tcW w:w="329" w:type="pct"/>
            <w:vAlign w:val="center"/>
          </w:tcPr>
          <w:p w:rsidR="005A7BC9" w:rsidRDefault="005A7BC9" w:rsidP="005A7BC9">
            <w:pPr>
              <w:spacing w:after="0"/>
              <w:jc w:val="right"/>
              <w:rPr>
                <w:sz w:val="24"/>
                <w:lang w:eastAsia="nb-NO"/>
              </w:rPr>
            </w:pPr>
            <w:r>
              <w:t>4,1</w:t>
            </w:r>
          </w:p>
        </w:tc>
        <w:tc>
          <w:tcPr>
            <w:tcW w:w="620" w:type="pct"/>
            <w:vAlign w:val="center"/>
          </w:tcPr>
          <w:p w:rsidR="005A7BC9" w:rsidRDefault="005A7BC9" w:rsidP="005A7BC9">
            <w:pPr>
              <w:spacing w:after="0"/>
              <w:jc w:val="right"/>
              <w:rPr>
                <w:sz w:val="24"/>
                <w:lang w:eastAsia="nb-NO"/>
              </w:rPr>
            </w:pPr>
            <w:r>
              <w:t>486 000</w:t>
            </w:r>
          </w:p>
        </w:tc>
        <w:tc>
          <w:tcPr>
            <w:tcW w:w="489" w:type="pct"/>
            <w:vAlign w:val="center"/>
          </w:tcPr>
          <w:p w:rsidR="005A7BC9" w:rsidRDefault="005A7BC9" w:rsidP="005A7BC9">
            <w:pPr>
              <w:spacing w:after="0"/>
              <w:jc w:val="right"/>
              <w:rPr>
                <w:sz w:val="24"/>
                <w:lang w:eastAsia="nb-NO"/>
              </w:rPr>
            </w:pPr>
            <w:r>
              <w:t>7 300</w:t>
            </w:r>
          </w:p>
        </w:tc>
      </w:tr>
      <w:tr w:rsidR="005A7BC9" w:rsidTr="005A7BC9">
        <w:trPr>
          <w:trHeight w:val="373"/>
        </w:trPr>
        <w:tc>
          <w:tcPr>
            <w:tcW w:w="1191" w:type="pct"/>
            <w:vAlign w:val="center"/>
          </w:tcPr>
          <w:p w:rsidR="005A7BC9" w:rsidRDefault="005A7BC9" w:rsidP="005A7BC9">
            <w:pPr>
              <w:spacing w:after="0"/>
              <w:ind w:left="33"/>
              <w:rPr>
                <w:sz w:val="24"/>
                <w:lang w:eastAsia="nb-NO"/>
              </w:rPr>
            </w:pPr>
            <w:r>
              <w:t>Samferdsel</w:t>
            </w:r>
          </w:p>
        </w:tc>
        <w:tc>
          <w:tcPr>
            <w:tcW w:w="336" w:type="pct"/>
            <w:vAlign w:val="center"/>
          </w:tcPr>
          <w:p w:rsidR="005A7BC9" w:rsidRDefault="005A7BC9" w:rsidP="005A7BC9">
            <w:pPr>
              <w:spacing w:after="0"/>
              <w:jc w:val="right"/>
              <w:rPr>
                <w:sz w:val="24"/>
                <w:lang w:eastAsia="nb-NO"/>
              </w:rPr>
            </w:pPr>
            <w:r>
              <w:t>3,9</w:t>
            </w:r>
          </w:p>
        </w:tc>
        <w:tc>
          <w:tcPr>
            <w:tcW w:w="335" w:type="pct"/>
            <w:vAlign w:val="center"/>
          </w:tcPr>
          <w:p w:rsidR="005A7BC9" w:rsidRDefault="005A7BC9" w:rsidP="005A7BC9">
            <w:pPr>
              <w:spacing w:after="0"/>
              <w:jc w:val="right"/>
              <w:rPr>
                <w:sz w:val="24"/>
                <w:lang w:eastAsia="nb-NO"/>
              </w:rPr>
            </w:pPr>
            <w:r>
              <w:t>4,0</w:t>
            </w:r>
          </w:p>
        </w:tc>
        <w:tc>
          <w:tcPr>
            <w:tcW w:w="620" w:type="pct"/>
            <w:vAlign w:val="center"/>
          </w:tcPr>
          <w:p w:rsidR="005A7BC9" w:rsidRDefault="005A7BC9" w:rsidP="005A7BC9">
            <w:pPr>
              <w:spacing w:after="0"/>
              <w:jc w:val="right"/>
              <w:rPr>
                <w:sz w:val="24"/>
                <w:lang w:eastAsia="nb-NO"/>
              </w:rPr>
            </w:pPr>
            <w:r>
              <w:t>934 800</w:t>
            </w:r>
          </w:p>
        </w:tc>
        <w:tc>
          <w:tcPr>
            <w:tcW w:w="489" w:type="pct"/>
            <w:vAlign w:val="center"/>
          </w:tcPr>
          <w:p w:rsidR="005A7BC9" w:rsidRDefault="005A7BC9" w:rsidP="005A7BC9">
            <w:pPr>
              <w:spacing w:after="0"/>
              <w:jc w:val="right"/>
              <w:rPr>
                <w:sz w:val="24"/>
                <w:lang w:eastAsia="nb-NO"/>
              </w:rPr>
            </w:pPr>
            <w:r>
              <w:t>530</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3,5</w:t>
            </w:r>
          </w:p>
        </w:tc>
        <w:tc>
          <w:tcPr>
            <w:tcW w:w="329" w:type="pct"/>
            <w:vAlign w:val="center"/>
          </w:tcPr>
          <w:p w:rsidR="005A7BC9" w:rsidRDefault="005A7BC9" w:rsidP="005A7BC9">
            <w:pPr>
              <w:spacing w:after="0"/>
              <w:jc w:val="right"/>
              <w:rPr>
                <w:sz w:val="24"/>
                <w:lang w:eastAsia="nb-NO"/>
              </w:rPr>
            </w:pPr>
            <w:r>
              <w:t>3,4</w:t>
            </w:r>
          </w:p>
        </w:tc>
        <w:tc>
          <w:tcPr>
            <w:tcW w:w="620" w:type="pct"/>
            <w:vAlign w:val="center"/>
          </w:tcPr>
          <w:p w:rsidR="005A7BC9" w:rsidRDefault="005A7BC9" w:rsidP="005A7BC9">
            <w:pPr>
              <w:spacing w:after="0"/>
              <w:jc w:val="right"/>
              <w:rPr>
                <w:sz w:val="24"/>
                <w:lang w:eastAsia="nb-NO"/>
              </w:rPr>
            </w:pPr>
            <w:r>
              <w:t>579 600</w:t>
            </w:r>
          </w:p>
        </w:tc>
        <w:tc>
          <w:tcPr>
            <w:tcW w:w="489" w:type="pct"/>
            <w:vAlign w:val="center"/>
          </w:tcPr>
          <w:p w:rsidR="005A7BC9" w:rsidRDefault="005A7BC9" w:rsidP="005A7BC9">
            <w:pPr>
              <w:spacing w:after="0"/>
              <w:jc w:val="right"/>
              <w:rPr>
                <w:sz w:val="24"/>
                <w:lang w:eastAsia="nb-NO"/>
              </w:rPr>
            </w:pPr>
            <w:r>
              <w:t>35</w:t>
            </w:r>
          </w:p>
        </w:tc>
      </w:tr>
      <w:tr w:rsidR="005A7BC9" w:rsidTr="005A7BC9">
        <w:trPr>
          <w:trHeight w:val="618"/>
        </w:trPr>
        <w:tc>
          <w:tcPr>
            <w:tcW w:w="1191" w:type="pct"/>
            <w:vAlign w:val="center"/>
          </w:tcPr>
          <w:p w:rsidR="005A7BC9" w:rsidRDefault="005A7BC9" w:rsidP="005A7BC9">
            <w:pPr>
              <w:spacing w:after="0"/>
              <w:ind w:left="33"/>
              <w:rPr>
                <w:sz w:val="24"/>
                <w:lang w:eastAsia="nb-NO"/>
              </w:rPr>
            </w:pPr>
            <w:r>
              <w:t>Hotell- og restaurantvirksomhet</w:t>
            </w:r>
          </w:p>
        </w:tc>
        <w:tc>
          <w:tcPr>
            <w:tcW w:w="336" w:type="pct"/>
            <w:vAlign w:val="center"/>
          </w:tcPr>
          <w:p w:rsidR="005A7BC9" w:rsidRDefault="005A7BC9" w:rsidP="005A7BC9">
            <w:pPr>
              <w:spacing w:after="0"/>
              <w:jc w:val="right"/>
              <w:rPr>
                <w:sz w:val="24"/>
                <w:lang w:eastAsia="nb-NO"/>
              </w:rPr>
            </w:pPr>
            <w:r>
              <w:rPr>
                <w:rFonts w:cs="Times"/>
              </w:rPr>
              <w:t>÷</w:t>
            </w:r>
            <w:r>
              <w:t>3,0</w:t>
            </w:r>
          </w:p>
        </w:tc>
        <w:tc>
          <w:tcPr>
            <w:tcW w:w="335" w:type="pct"/>
            <w:vAlign w:val="center"/>
          </w:tcPr>
          <w:p w:rsidR="005A7BC9" w:rsidRDefault="005A7BC9" w:rsidP="005A7BC9">
            <w:pPr>
              <w:spacing w:after="0"/>
              <w:jc w:val="right"/>
              <w:rPr>
                <w:sz w:val="24"/>
                <w:lang w:eastAsia="nb-NO"/>
              </w:rPr>
            </w:pPr>
            <w:r>
              <w:t>7,2</w:t>
            </w:r>
          </w:p>
        </w:tc>
        <w:tc>
          <w:tcPr>
            <w:tcW w:w="620" w:type="pct"/>
            <w:vAlign w:val="center"/>
          </w:tcPr>
          <w:p w:rsidR="005A7BC9" w:rsidRDefault="005A7BC9" w:rsidP="005A7BC9">
            <w:pPr>
              <w:spacing w:after="0"/>
              <w:jc w:val="right"/>
              <w:rPr>
                <w:sz w:val="24"/>
                <w:lang w:eastAsia="nb-NO"/>
              </w:rPr>
            </w:pPr>
            <w:r>
              <w:t>536 400</w:t>
            </w:r>
          </w:p>
        </w:tc>
        <w:tc>
          <w:tcPr>
            <w:tcW w:w="489" w:type="pct"/>
            <w:vAlign w:val="center"/>
          </w:tcPr>
          <w:p w:rsidR="005A7BC9" w:rsidRDefault="005A7BC9" w:rsidP="005A7BC9">
            <w:pPr>
              <w:spacing w:after="0"/>
              <w:jc w:val="right"/>
              <w:rPr>
                <w:sz w:val="24"/>
                <w:lang w:eastAsia="nb-NO"/>
              </w:rPr>
            </w:pPr>
            <w:r>
              <w:t>755</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w:t>
            </w:r>
          </w:p>
        </w:tc>
        <w:tc>
          <w:tcPr>
            <w:tcW w:w="329" w:type="pct"/>
            <w:vAlign w:val="center"/>
          </w:tcPr>
          <w:p w:rsidR="005A7BC9" w:rsidRDefault="005A7BC9" w:rsidP="005A7BC9">
            <w:pPr>
              <w:spacing w:after="0"/>
              <w:jc w:val="right"/>
              <w:rPr>
                <w:sz w:val="24"/>
                <w:lang w:eastAsia="nb-NO"/>
              </w:rPr>
            </w:pPr>
            <w:r>
              <w:t>-</w:t>
            </w:r>
          </w:p>
        </w:tc>
        <w:tc>
          <w:tcPr>
            <w:tcW w:w="620" w:type="pct"/>
            <w:vAlign w:val="center"/>
          </w:tcPr>
          <w:p w:rsidR="005A7BC9" w:rsidRDefault="005A7BC9" w:rsidP="005A7BC9">
            <w:pPr>
              <w:spacing w:after="0"/>
              <w:jc w:val="right"/>
              <w:rPr>
                <w:sz w:val="24"/>
                <w:lang w:eastAsia="nb-NO"/>
              </w:rPr>
            </w:pPr>
            <w:r>
              <w:t>-</w:t>
            </w:r>
          </w:p>
        </w:tc>
        <w:tc>
          <w:tcPr>
            <w:tcW w:w="489" w:type="pct"/>
            <w:vAlign w:val="center"/>
          </w:tcPr>
          <w:p w:rsidR="005A7BC9" w:rsidRDefault="005A7BC9" w:rsidP="005A7BC9">
            <w:pPr>
              <w:spacing w:after="0"/>
              <w:jc w:val="right"/>
              <w:rPr>
                <w:sz w:val="24"/>
                <w:lang w:eastAsia="nb-NO"/>
              </w:rPr>
            </w:pPr>
            <w:r>
              <w:t>-</w:t>
            </w:r>
          </w:p>
        </w:tc>
      </w:tr>
      <w:tr w:rsidR="005A7BC9" w:rsidTr="005A7BC9">
        <w:trPr>
          <w:trHeight w:val="373"/>
        </w:trPr>
        <w:tc>
          <w:tcPr>
            <w:tcW w:w="1191" w:type="pct"/>
            <w:vAlign w:val="center"/>
          </w:tcPr>
          <w:p w:rsidR="005A7BC9" w:rsidRDefault="005A7BC9" w:rsidP="005A7BC9">
            <w:pPr>
              <w:spacing w:after="0"/>
              <w:ind w:left="33"/>
              <w:rPr>
                <w:sz w:val="24"/>
                <w:lang w:eastAsia="nb-NO"/>
              </w:rPr>
            </w:pPr>
            <w:r>
              <w:t>IKT</w:t>
            </w:r>
          </w:p>
        </w:tc>
        <w:tc>
          <w:tcPr>
            <w:tcW w:w="336" w:type="pct"/>
            <w:vAlign w:val="center"/>
          </w:tcPr>
          <w:p w:rsidR="005A7BC9" w:rsidRDefault="005A7BC9" w:rsidP="005A7BC9">
            <w:pPr>
              <w:spacing w:after="0"/>
              <w:jc w:val="right"/>
              <w:rPr>
                <w:rFonts w:cs="Times"/>
                <w:sz w:val="24"/>
                <w:lang w:eastAsia="nb-NO"/>
              </w:rPr>
            </w:pPr>
            <w:r>
              <w:rPr>
                <w:rFonts w:cs="Times"/>
              </w:rPr>
              <w:t>5,6</w:t>
            </w:r>
          </w:p>
        </w:tc>
        <w:tc>
          <w:tcPr>
            <w:tcW w:w="335" w:type="pct"/>
            <w:vAlign w:val="center"/>
          </w:tcPr>
          <w:p w:rsidR="005A7BC9" w:rsidRDefault="005A7BC9" w:rsidP="005A7BC9">
            <w:pPr>
              <w:spacing w:after="0"/>
              <w:jc w:val="right"/>
              <w:rPr>
                <w:sz w:val="24"/>
                <w:lang w:eastAsia="nb-NO"/>
              </w:rPr>
            </w:pPr>
            <w:r>
              <w:rPr>
                <w:rFonts w:cs="Times"/>
              </w:rPr>
              <w:t>÷1,9</w:t>
            </w:r>
          </w:p>
        </w:tc>
        <w:tc>
          <w:tcPr>
            <w:tcW w:w="620" w:type="pct"/>
            <w:vAlign w:val="center"/>
          </w:tcPr>
          <w:p w:rsidR="005A7BC9" w:rsidRDefault="005A7BC9" w:rsidP="005A7BC9">
            <w:pPr>
              <w:spacing w:after="0"/>
              <w:jc w:val="right"/>
              <w:rPr>
                <w:sz w:val="24"/>
                <w:lang w:eastAsia="nb-NO"/>
              </w:rPr>
            </w:pPr>
            <w:r>
              <w:t>1 068 000</w:t>
            </w:r>
          </w:p>
        </w:tc>
        <w:tc>
          <w:tcPr>
            <w:tcW w:w="489" w:type="pct"/>
            <w:vAlign w:val="center"/>
          </w:tcPr>
          <w:p w:rsidR="005A7BC9" w:rsidRDefault="005A7BC9" w:rsidP="005A7BC9">
            <w:pPr>
              <w:spacing w:after="0"/>
              <w:jc w:val="right"/>
              <w:rPr>
                <w:sz w:val="24"/>
                <w:lang w:eastAsia="nb-NO"/>
              </w:rPr>
            </w:pPr>
            <w:r>
              <w:t>937</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11,9</w:t>
            </w:r>
          </w:p>
        </w:tc>
        <w:tc>
          <w:tcPr>
            <w:tcW w:w="329" w:type="pct"/>
            <w:vAlign w:val="center"/>
          </w:tcPr>
          <w:p w:rsidR="005A7BC9" w:rsidRDefault="005A7BC9" w:rsidP="005A7BC9">
            <w:pPr>
              <w:spacing w:after="0"/>
              <w:jc w:val="right"/>
              <w:rPr>
                <w:sz w:val="24"/>
                <w:lang w:eastAsia="nb-NO"/>
              </w:rPr>
            </w:pPr>
            <w:r>
              <w:t>7,2</w:t>
            </w:r>
          </w:p>
        </w:tc>
        <w:tc>
          <w:tcPr>
            <w:tcW w:w="620" w:type="pct"/>
            <w:vAlign w:val="center"/>
          </w:tcPr>
          <w:p w:rsidR="005A7BC9" w:rsidRDefault="005A7BC9" w:rsidP="005A7BC9">
            <w:pPr>
              <w:spacing w:after="0"/>
              <w:jc w:val="right"/>
              <w:rPr>
                <w:sz w:val="24"/>
                <w:lang w:eastAsia="nb-NO"/>
              </w:rPr>
            </w:pPr>
            <w:r>
              <w:t>836 400</w:t>
            </w:r>
          </w:p>
        </w:tc>
        <w:tc>
          <w:tcPr>
            <w:tcW w:w="489" w:type="pct"/>
            <w:vAlign w:val="center"/>
          </w:tcPr>
          <w:p w:rsidR="005A7BC9" w:rsidRDefault="005A7BC9" w:rsidP="005A7BC9">
            <w:pPr>
              <w:spacing w:after="0"/>
              <w:jc w:val="right"/>
              <w:rPr>
                <w:sz w:val="24"/>
                <w:lang w:eastAsia="nb-NO"/>
              </w:rPr>
            </w:pPr>
            <w:r>
              <w:t>334</w:t>
            </w:r>
          </w:p>
        </w:tc>
      </w:tr>
      <w:tr w:rsidR="005A7BC9" w:rsidTr="005A7BC9">
        <w:trPr>
          <w:trHeight w:val="373"/>
        </w:trPr>
        <w:tc>
          <w:tcPr>
            <w:tcW w:w="1191" w:type="pct"/>
            <w:vAlign w:val="center"/>
          </w:tcPr>
          <w:p w:rsidR="005A7BC9" w:rsidRDefault="005A7BC9" w:rsidP="005A7BC9">
            <w:pPr>
              <w:spacing w:after="0"/>
              <w:ind w:left="33"/>
              <w:rPr>
                <w:sz w:val="24"/>
                <w:lang w:eastAsia="nb-NO"/>
              </w:rPr>
            </w:pPr>
            <w:r>
              <w:t>Finanstjenester</w:t>
            </w:r>
          </w:p>
        </w:tc>
        <w:tc>
          <w:tcPr>
            <w:tcW w:w="336" w:type="pct"/>
            <w:vAlign w:val="center"/>
          </w:tcPr>
          <w:p w:rsidR="005A7BC9" w:rsidRDefault="005A7BC9" w:rsidP="005A7BC9">
            <w:pPr>
              <w:spacing w:after="0"/>
              <w:jc w:val="right"/>
              <w:rPr>
                <w:rFonts w:cs="Times"/>
                <w:sz w:val="24"/>
                <w:lang w:eastAsia="nb-NO"/>
              </w:rPr>
            </w:pPr>
            <w:r>
              <w:rPr>
                <w:rFonts w:cs="Times"/>
              </w:rPr>
              <w:t>16,4</w:t>
            </w:r>
          </w:p>
        </w:tc>
        <w:tc>
          <w:tcPr>
            <w:tcW w:w="335" w:type="pct"/>
            <w:vAlign w:val="center"/>
          </w:tcPr>
          <w:p w:rsidR="005A7BC9" w:rsidRDefault="005A7BC9" w:rsidP="005A7BC9">
            <w:pPr>
              <w:spacing w:after="0"/>
              <w:jc w:val="right"/>
              <w:rPr>
                <w:sz w:val="24"/>
                <w:lang w:eastAsia="nb-NO"/>
              </w:rPr>
            </w:pPr>
            <w:r>
              <w:rPr>
                <w:rFonts w:cs="Times"/>
              </w:rPr>
              <w:t>÷4,7</w:t>
            </w:r>
          </w:p>
        </w:tc>
        <w:tc>
          <w:tcPr>
            <w:tcW w:w="620" w:type="pct"/>
            <w:vAlign w:val="center"/>
          </w:tcPr>
          <w:p w:rsidR="005A7BC9" w:rsidRDefault="005A7BC9" w:rsidP="005A7BC9">
            <w:pPr>
              <w:spacing w:after="0"/>
              <w:jc w:val="right"/>
              <w:rPr>
                <w:color w:val="000000"/>
                <w:sz w:val="24"/>
                <w:szCs w:val="24"/>
                <w:lang w:eastAsia="nb-NO"/>
              </w:rPr>
            </w:pPr>
            <w:r>
              <w:rPr>
                <w:color w:val="000000"/>
                <w:szCs w:val="24"/>
              </w:rPr>
              <w:t>1 598 400</w:t>
            </w:r>
          </w:p>
        </w:tc>
        <w:tc>
          <w:tcPr>
            <w:tcW w:w="489" w:type="pct"/>
            <w:vAlign w:val="center"/>
          </w:tcPr>
          <w:p w:rsidR="005A7BC9" w:rsidRDefault="005A7BC9" w:rsidP="005A7BC9">
            <w:pPr>
              <w:spacing w:after="0"/>
              <w:jc w:val="right"/>
              <w:rPr>
                <w:sz w:val="24"/>
                <w:lang w:eastAsia="nb-NO"/>
              </w:rPr>
            </w:pPr>
            <w:r>
              <w:t>621</w:t>
            </w:r>
          </w:p>
        </w:tc>
        <w:tc>
          <w:tcPr>
            <w:tcW w:w="71" w:type="pct"/>
            <w:vAlign w:val="center"/>
          </w:tcPr>
          <w:p w:rsidR="005A7BC9" w:rsidRDefault="005A7BC9" w:rsidP="005A7BC9">
            <w:pPr>
              <w:spacing w:after="0"/>
              <w:jc w:val="right"/>
              <w:rPr>
                <w:sz w:val="24"/>
                <w:lang w:eastAsia="nb-NO"/>
              </w:rPr>
            </w:pPr>
          </w:p>
        </w:tc>
        <w:tc>
          <w:tcPr>
            <w:tcW w:w="522" w:type="pct"/>
            <w:vAlign w:val="center"/>
          </w:tcPr>
          <w:p w:rsidR="005A7BC9" w:rsidRDefault="005A7BC9" w:rsidP="005A7BC9">
            <w:pPr>
              <w:spacing w:after="0"/>
              <w:jc w:val="right"/>
              <w:rPr>
                <w:sz w:val="24"/>
                <w:lang w:eastAsia="nb-NO"/>
              </w:rPr>
            </w:pPr>
            <w:r>
              <w:t>-</w:t>
            </w:r>
          </w:p>
        </w:tc>
        <w:tc>
          <w:tcPr>
            <w:tcW w:w="329" w:type="pct"/>
            <w:vAlign w:val="center"/>
          </w:tcPr>
          <w:p w:rsidR="005A7BC9" w:rsidRDefault="005A7BC9" w:rsidP="005A7BC9">
            <w:pPr>
              <w:spacing w:after="0"/>
              <w:jc w:val="right"/>
              <w:rPr>
                <w:sz w:val="24"/>
                <w:lang w:eastAsia="nb-NO"/>
              </w:rPr>
            </w:pPr>
            <w:r>
              <w:t>-</w:t>
            </w:r>
          </w:p>
        </w:tc>
        <w:tc>
          <w:tcPr>
            <w:tcW w:w="620" w:type="pct"/>
            <w:vAlign w:val="center"/>
          </w:tcPr>
          <w:p w:rsidR="005A7BC9" w:rsidRDefault="005A7BC9" w:rsidP="005A7BC9">
            <w:pPr>
              <w:spacing w:after="0"/>
              <w:jc w:val="right"/>
              <w:rPr>
                <w:sz w:val="24"/>
                <w:lang w:eastAsia="nb-NO"/>
              </w:rPr>
            </w:pPr>
            <w:r>
              <w:t>-</w:t>
            </w:r>
          </w:p>
        </w:tc>
        <w:tc>
          <w:tcPr>
            <w:tcW w:w="489" w:type="pct"/>
            <w:vAlign w:val="center"/>
          </w:tcPr>
          <w:p w:rsidR="005A7BC9" w:rsidRDefault="005A7BC9" w:rsidP="005A7BC9">
            <w:pPr>
              <w:spacing w:after="0"/>
              <w:jc w:val="right"/>
              <w:rPr>
                <w:sz w:val="24"/>
                <w:lang w:eastAsia="nb-NO"/>
              </w:rPr>
            </w:pPr>
            <w:r>
              <w:t>-</w:t>
            </w:r>
          </w:p>
        </w:tc>
      </w:tr>
      <w:tr w:rsidR="005A7BC9" w:rsidTr="005A7BC9">
        <w:trPr>
          <w:trHeight w:val="602"/>
        </w:trPr>
        <w:tc>
          <w:tcPr>
            <w:tcW w:w="1191" w:type="pct"/>
            <w:tcBorders>
              <w:bottom w:val="single" w:sz="4" w:space="0" w:color="auto"/>
            </w:tcBorders>
            <w:vAlign w:val="center"/>
          </w:tcPr>
          <w:p w:rsidR="005A7BC9" w:rsidRDefault="005A7BC9" w:rsidP="005A7BC9">
            <w:pPr>
              <w:spacing w:after="0"/>
              <w:ind w:left="33"/>
              <w:rPr>
                <w:sz w:val="24"/>
                <w:lang w:eastAsia="nb-NO"/>
              </w:rPr>
            </w:pPr>
            <w:r>
              <w:t>Forretningsmessig tjenesteyting</w:t>
            </w:r>
          </w:p>
        </w:tc>
        <w:tc>
          <w:tcPr>
            <w:tcW w:w="336" w:type="pct"/>
            <w:tcBorders>
              <w:bottom w:val="single" w:sz="4" w:space="0" w:color="auto"/>
            </w:tcBorders>
            <w:vAlign w:val="center"/>
          </w:tcPr>
          <w:p w:rsidR="005A7BC9" w:rsidRDefault="005A7BC9" w:rsidP="005A7BC9">
            <w:pPr>
              <w:spacing w:after="0"/>
              <w:jc w:val="right"/>
              <w:rPr>
                <w:sz w:val="24"/>
                <w:lang w:eastAsia="nb-NO"/>
              </w:rPr>
            </w:pPr>
            <w:r>
              <w:t>5,3</w:t>
            </w:r>
          </w:p>
        </w:tc>
        <w:tc>
          <w:tcPr>
            <w:tcW w:w="335" w:type="pct"/>
            <w:tcBorders>
              <w:bottom w:val="single" w:sz="4" w:space="0" w:color="auto"/>
            </w:tcBorders>
            <w:vAlign w:val="center"/>
          </w:tcPr>
          <w:p w:rsidR="005A7BC9" w:rsidRDefault="005A7BC9" w:rsidP="005A7BC9">
            <w:pPr>
              <w:spacing w:after="0"/>
              <w:jc w:val="right"/>
              <w:rPr>
                <w:sz w:val="24"/>
                <w:lang w:eastAsia="nb-NO"/>
              </w:rPr>
            </w:pPr>
            <w:r>
              <w:t>4,4</w:t>
            </w:r>
          </w:p>
        </w:tc>
        <w:tc>
          <w:tcPr>
            <w:tcW w:w="620" w:type="pct"/>
            <w:tcBorders>
              <w:bottom w:val="single" w:sz="4" w:space="0" w:color="auto"/>
            </w:tcBorders>
            <w:vAlign w:val="center"/>
          </w:tcPr>
          <w:p w:rsidR="005A7BC9" w:rsidRDefault="005A7BC9" w:rsidP="005A7BC9">
            <w:pPr>
              <w:spacing w:after="0"/>
              <w:jc w:val="right"/>
              <w:rPr>
                <w:sz w:val="24"/>
                <w:lang w:eastAsia="nb-NO"/>
              </w:rPr>
            </w:pPr>
            <w:r>
              <w:t>879 600</w:t>
            </w:r>
          </w:p>
        </w:tc>
        <w:tc>
          <w:tcPr>
            <w:tcW w:w="489" w:type="pct"/>
            <w:tcBorders>
              <w:bottom w:val="single" w:sz="4" w:space="0" w:color="auto"/>
            </w:tcBorders>
            <w:vAlign w:val="center"/>
          </w:tcPr>
          <w:p w:rsidR="005A7BC9" w:rsidRDefault="005A7BC9" w:rsidP="005A7BC9">
            <w:pPr>
              <w:spacing w:after="0"/>
              <w:jc w:val="right"/>
              <w:rPr>
                <w:sz w:val="24"/>
                <w:lang w:eastAsia="nb-NO"/>
              </w:rPr>
            </w:pPr>
            <w:r>
              <w:t>369</w:t>
            </w:r>
          </w:p>
        </w:tc>
        <w:tc>
          <w:tcPr>
            <w:tcW w:w="71" w:type="pct"/>
            <w:tcBorders>
              <w:bottom w:val="single" w:sz="4" w:space="0" w:color="auto"/>
            </w:tcBorders>
            <w:vAlign w:val="center"/>
          </w:tcPr>
          <w:p w:rsidR="005A7BC9" w:rsidRDefault="005A7BC9" w:rsidP="005A7BC9">
            <w:pPr>
              <w:spacing w:after="0"/>
              <w:jc w:val="right"/>
              <w:rPr>
                <w:sz w:val="24"/>
                <w:lang w:eastAsia="nb-NO"/>
              </w:rPr>
            </w:pPr>
          </w:p>
        </w:tc>
        <w:tc>
          <w:tcPr>
            <w:tcW w:w="522" w:type="pct"/>
            <w:tcBorders>
              <w:bottom w:val="single" w:sz="4" w:space="0" w:color="auto"/>
            </w:tcBorders>
            <w:vAlign w:val="center"/>
          </w:tcPr>
          <w:p w:rsidR="005A7BC9" w:rsidRDefault="005A7BC9" w:rsidP="005A7BC9">
            <w:pPr>
              <w:spacing w:after="0"/>
              <w:jc w:val="right"/>
              <w:rPr>
                <w:sz w:val="24"/>
                <w:lang w:eastAsia="nb-NO"/>
              </w:rPr>
            </w:pPr>
            <w:r>
              <w:t>3,9</w:t>
            </w:r>
          </w:p>
        </w:tc>
        <w:tc>
          <w:tcPr>
            <w:tcW w:w="329" w:type="pct"/>
            <w:tcBorders>
              <w:bottom w:val="single" w:sz="4" w:space="0" w:color="auto"/>
            </w:tcBorders>
            <w:vAlign w:val="center"/>
          </w:tcPr>
          <w:p w:rsidR="005A7BC9" w:rsidRDefault="005A7BC9" w:rsidP="005A7BC9">
            <w:pPr>
              <w:spacing w:after="0"/>
              <w:jc w:val="right"/>
              <w:rPr>
                <w:sz w:val="24"/>
                <w:lang w:eastAsia="nb-NO"/>
              </w:rPr>
            </w:pPr>
            <w:r>
              <w:t>5,4</w:t>
            </w:r>
          </w:p>
        </w:tc>
        <w:tc>
          <w:tcPr>
            <w:tcW w:w="620" w:type="pct"/>
            <w:tcBorders>
              <w:bottom w:val="single" w:sz="4" w:space="0" w:color="auto"/>
            </w:tcBorders>
            <w:vAlign w:val="center"/>
          </w:tcPr>
          <w:p w:rsidR="005A7BC9" w:rsidRDefault="005A7BC9" w:rsidP="005A7BC9">
            <w:pPr>
              <w:spacing w:after="0"/>
              <w:jc w:val="right"/>
              <w:rPr>
                <w:sz w:val="24"/>
                <w:lang w:eastAsia="nb-NO"/>
              </w:rPr>
            </w:pPr>
            <w:r>
              <w:t>604 800</w:t>
            </w:r>
          </w:p>
        </w:tc>
        <w:tc>
          <w:tcPr>
            <w:tcW w:w="489" w:type="pct"/>
            <w:tcBorders>
              <w:bottom w:val="single" w:sz="4" w:space="0" w:color="auto"/>
            </w:tcBorders>
            <w:vAlign w:val="center"/>
          </w:tcPr>
          <w:p w:rsidR="005A7BC9" w:rsidRDefault="005A7BC9" w:rsidP="005A7BC9">
            <w:pPr>
              <w:spacing w:after="0"/>
              <w:jc w:val="right"/>
              <w:rPr>
                <w:sz w:val="24"/>
                <w:lang w:eastAsia="nb-NO"/>
              </w:rPr>
            </w:pPr>
            <w:r>
              <w:t>339</w:t>
            </w:r>
          </w:p>
        </w:tc>
      </w:tr>
      <w:tr w:rsidR="005A7BC9" w:rsidTr="005A7BC9">
        <w:trPr>
          <w:trHeight w:val="506"/>
        </w:trPr>
        <w:tc>
          <w:tcPr>
            <w:tcW w:w="1191" w:type="pct"/>
            <w:tcBorders>
              <w:top w:val="single" w:sz="4" w:space="0" w:color="auto"/>
              <w:bottom w:val="single" w:sz="4" w:space="0" w:color="auto"/>
            </w:tcBorders>
            <w:vAlign w:val="center"/>
          </w:tcPr>
          <w:p w:rsidR="005A7BC9" w:rsidRDefault="005A7BC9" w:rsidP="005A7BC9">
            <w:pPr>
              <w:ind w:left="33"/>
            </w:pPr>
            <w:r>
              <w:t>Alle næringer</w:t>
            </w:r>
          </w:p>
        </w:tc>
        <w:tc>
          <w:tcPr>
            <w:tcW w:w="336" w:type="pct"/>
            <w:tcBorders>
              <w:top w:val="single" w:sz="4" w:space="0" w:color="auto"/>
              <w:bottom w:val="single" w:sz="4" w:space="0" w:color="auto"/>
            </w:tcBorders>
            <w:vAlign w:val="center"/>
          </w:tcPr>
          <w:p w:rsidR="005A7BC9" w:rsidRDefault="005A7BC9" w:rsidP="005A7BC9">
            <w:pPr>
              <w:jc w:val="right"/>
            </w:pPr>
            <w:r>
              <w:t>3,8</w:t>
            </w:r>
          </w:p>
        </w:tc>
        <w:tc>
          <w:tcPr>
            <w:tcW w:w="335" w:type="pct"/>
            <w:tcBorders>
              <w:top w:val="single" w:sz="4" w:space="0" w:color="auto"/>
              <w:bottom w:val="single" w:sz="4" w:space="0" w:color="auto"/>
            </w:tcBorders>
            <w:vAlign w:val="center"/>
          </w:tcPr>
          <w:p w:rsidR="005A7BC9" w:rsidRDefault="005A7BC9" w:rsidP="005A7BC9">
            <w:pPr>
              <w:jc w:val="right"/>
              <w:rPr>
                <w:sz w:val="24"/>
                <w:lang w:eastAsia="nb-NO"/>
              </w:rPr>
            </w:pPr>
            <w:r>
              <w:t>0,3</w:t>
            </w:r>
          </w:p>
        </w:tc>
        <w:tc>
          <w:tcPr>
            <w:tcW w:w="620" w:type="pct"/>
            <w:tcBorders>
              <w:top w:val="single" w:sz="4" w:space="0" w:color="auto"/>
              <w:bottom w:val="single" w:sz="4" w:space="0" w:color="auto"/>
            </w:tcBorders>
            <w:vAlign w:val="center"/>
          </w:tcPr>
          <w:p w:rsidR="005A7BC9" w:rsidRDefault="005A7BC9" w:rsidP="005A7BC9">
            <w:pPr>
              <w:jc w:val="right"/>
              <w:rPr>
                <w:sz w:val="24"/>
                <w:lang w:eastAsia="nb-NO"/>
              </w:rPr>
            </w:pPr>
            <w:r>
              <w:t>855 600</w:t>
            </w:r>
          </w:p>
        </w:tc>
        <w:tc>
          <w:tcPr>
            <w:tcW w:w="489" w:type="pct"/>
            <w:tcBorders>
              <w:top w:val="single" w:sz="4" w:space="0" w:color="auto"/>
              <w:bottom w:val="single" w:sz="4" w:space="0" w:color="auto"/>
            </w:tcBorders>
            <w:vAlign w:val="center"/>
          </w:tcPr>
          <w:p w:rsidR="005A7BC9" w:rsidRDefault="005A7BC9" w:rsidP="005A7BC9">
            <w:pPr>
              <w:jc w:val="right"/>
              <w:rPr>
                <w:rFonts w:ascii="Calibri" w:hAnsi="Calibri" w:cs="Calibri"/>
                <w:color w:val="000000"/>
                <w:sz w:val="24"/>
                <w:lang w:eastAsia="nb-NO"/>
              </w:rPr>
            </w:pPr>
            <w:r>
              <w:rPr>
                <w:rFonts w:ascii="Calibri" w:hAnsi="Calibri" w:cs="Calibri"/>
                <w:color w:val="000000"/>
              </w:rPr>
              <w:t>10 583</w:t>
            </w:r>
          </w:p>
        </w:tc>
        <w:tc>
          <w:tcPr>
            <w:tcW w:w="71" w:type="pct"/>
            <w:tcBorders>
              <w:top w:val="single" w:sz="4" w:space="0" w:color="auto"/>
              <w:bottom w:val="single" w:sz="4" w:space="0" w:color="auto"/>
            </w:tcBorders>
            <w:vAlign w:val="center"/>
          </w:tcPr>
          <w:p w:rsidR="005A7BC9" w:rsidRDefault="005A7BC9" w:rsidP="005A7BC9">
            <w:pPr>
              <w:jc w:val="right"/>
              <w:rPr>
                <w:sz w:val="24"/>
                <w:lang w:eastAsia="nb-NO"/>
              </w:rPr>
            </w:pPr>
          </w:p>
        </w:tc>
        <w:tc>
          <w:tcPr>
            <w:tcW w:w="522" w:type="pct"/>
            <w:tcBorders>
              <w:top w:val="single" w:sz="4" w:space="0" w:color="auto"/>
              <w:bottom w:val="single" w:sz="4" w:space="0" w:color="auto"/>
            </w:tcBorders>
            <w:vAlign w:val="center"/>
          </w:tcPr>
          <w:p w:rsidR="005A7BC9" w:rsidRDefault="005A7BC9" w:rsidP="005A7BC9">
            <w:pPr>
              <w:jc w:val="right"/>
              <w:rPr>
                <w:sz w:val="24"/>
                <w:lang w:eastAsia="nb-NO"/>
              </w:rPr>
            </w:pPr>
            <w:r>
              <w:t>3,7</w:t>
            </w:r>
          </w:p>
        </w:tc>
        <w:tc>
          <w:tcPr>
            <w:tcW w:w="329" w:type="pct"/>
            <w:tcBorders>
              <w:top w:val="single" w:sz="4" w:space="0" w:color="auto"/>
              <w:bottom w:val="single" w:sz="4" w:space="0" w:color="auto"/>
            </w:tcBorders>
            <w:vAlign w:val="center"/>
          </w:tcPr>
          <w:p w:rsidR="005A7BC9" w:rsidRDefault="005A7BC9" w:rsidP="005A7BC9">
            <w:pPr>
              <w:jc w:val="right"/>
              <w:rPr>
                <w:sz w:val="24"/>
                <w:lang w:eastAsia="nb-NO"/>
              </w:rPr>
            </w:pPr>
            <w:r>
              <w:t>3,1</w:t>
            </w:r>
          </w:p>
        </w:tc>
        <w:tc>
          <w:tcPr>
            <w:tcW w:w="620" w:type="pct"/>
            <w:tcBorders>
              <w:top w:val="single" w:sz="4" w:space="0" w:color="auto"/>
              <w:bottom w:val="single" w:sz="4" w:space="0" w:color="auto"/>
            </w:tcBorders>
            <w:vAlign w:val="center"/>
          </w:tcPr>
          <w:p w:rsidR="005A7BC9" w:rsidRDefault="005A7BC9" w:rsidP="005A7BC9">
            <w:pPr>
              <w:jc w:val="right"/>
              <w:rPr>
                <w:sz w:val="24"/>
                <w:lang w:eastAsia="nb-NO"/>
              </w:rPr>
            </w:pPr>
            <w:r>
              <w:t>553 200</w:t>
            </w:r>
          </w:p>
        </w:tc>
        <w:tc>
          <w:tcPr>
            <w:tcW w:w="489" w:type="pct"/>
            <w:tcBorders>
              <w:top w:val="single" w:sz="4" w:space="0" w:color="auto"/>
              <w:bottom w:val="single" w:sz="4" w:space="0" w:color="auto"/>
            </w:tcBorders>
            <w:vAlign w:val="center"/>
          </w:tcPr>
          <w:p w:rsidR="005A7BC9" w:rsidRDefault="005A7BC9" w:rsidP="005A7BC9">
            <w:pPr>
              <w:jc w:val="right"/>
              <w:rPr>
                <w:rFonts w:ascii="Calibri" w:hAnsi="Calibri" w:cs="Calibri"/>
                <w:color w:val="000000"/>
                <w:sz w:val="24"/>
                <w:lang w:eastAsia="nb-NO"/>
              </w:rPr>
            </w:pPr>
            <w:r>
              <w:rPr>
                <w:rFonts w:ascii="Calibri" w:hAnsi="Calibri" w:cs="Calibri"/>
                <w:color w:val="000000"/>
              </w:rPr>
              <w:t>12 824</w:t>
            </w:r>
          </w:p>
        </w:tc>
      </w:tr>
    </w:tbl>
    <w:p w:rsidR="005A7BC9" w:rsidRDefault="005A7BC9" w:rsidP="005A7BC9">
      <w:pPr>
        <w:pStyle w:val="tabell-noter"/>
        <w:numPr>
          <w:ilvl w:val="0"/>
          <w:numId w:val="5"/>
        </w:numPr>
        <w:spacing w:after="0"/>
        <w:ind w:left="714" w:hanging="357"/>
      </w:pPr>
      <w:r w:rsidRPr="00A24982">
        <w:t xml:space="preserve">Månedslønn </w:t>
      </w:r>
      <w:r>
        <w:t>ekskl. overtid*12. Lønnsbegrepet o</w:t>
      </w:r>
      <w:r w:rsidRPr="00B91606">
        <w:t>mfatter avtalt lønn, uregelmessige tillegg</w:t>
      </w:r>
      <w:r>
        <w:t xml:space="preserve"> og bonus.</w:t>
      </w:r>
    </w:p>
    <w:p w:rsidR="005A7BC9" w:rsidRPr="00E46190" w:rsidRDefault="005A7BC9" w:rsidP="005A7BC9">
      <w:pPr>
        <w:pStyle w:val="tabell-noter"/>
        <w:numPr>
          <w:ilvl w:val="0"/>
          <w:numId w:val="5"/>
        </w:numPr>
        <w:spacing w:after="0"/>
        <w:ind w:left="714" w:hanging="357"/>
      </w:pPr>
      <w:r w:rsidRPr="00E46190">
        <w:t xml:space="preserve">Administrerende direktører </w:t>
      </w:r>
      <w:r>
        <w:t xml:space="preserve">og andre med lederfunksjoner </w:t>
      </w:r>
      <w:r w:rsidRPr="00E46190">
        <w:t xml:space="preserve">i foretak med 10 eller flere ansatte. </w:t>
      </w:r>
    </w:p>
    <w:p w:rsidR="005A7BC9" w:rsidRDefault="005A7BC9" w:rsidP="005A7BC9">
      <w:pPr>
        <w:pStyle w:val="tabell-noter"/>
        <w:numPr>
          <w:ilvl w:val="0"/>
          <w:numId w:val="5"/>
        </w:numPr>
        <w:spacing w:after="0"/>
        <w:ind w:left="714" w:hanging="357"/>
      </w:pPr>
      <w:r w:rsidRPr="008F106D">
        <w:t xml:space="preserve">Ledere av små foretak med </w:t>
      </w:r>
      <w:r>
        <w:t xml:space="preserve">færre enn </w:t>
      </w:r>
      <w:r w:rsidRPr="008F106D">
        <w:t>10 ansatte</w:t>
      </w:r>
      <w:r>
        <w:t>.</w:t>
      </w:r>
    </w:p>
    <w:p w:rsidR="005A7BC9" w:rsidRDefault="005A7BC9" w:rsidP="005A7BC9">
      <w:pPr>
        <w:pStyle w:val="Kilde"/>
      </w:pPr>
      <w:r>
        <w:t>Kilde: Statistisk sentralbyrå, lønnsstatistikken.</w:t>
      </w:r>
    </w:p>
    <w:p w:rsidR="005A7BC9" w:rsidRPr="00363E4F" w:rsidRDefault="005A7BC9" w:rsidP="006859B1">
      <w:pPr>
        <w:pStyle w:val="Overskrift3"/>
        <w:numPr>
          <w:ilvl w:val="2"/>
          <w:numId w:val="47"/>
        </w:numPr>
        <w:rPr>
          <w:szCs w:val="24"/>
        </w:rPr>
      </w:pPr>
      <w:bookmarkStart w:id="135" w:name="_Toc317589290"/>
      <w:bookmarkStart w:id="136" w:name="_Toc351913439"/>
      <w:bookmarkStart w:id="137" w:name="_Toc359263566"/>
      <w:r w:rsidRPr="00363E4F">
        <w:rPr>
          <w:szCs w:val="24"/>
        </w:rPr>
        <w:t>Lønnsutviklingen for ledere inklusive opsjons- og naturalytelser</w:t>
      </w:r>
      <w:bookmarkEnd w:id="135"/>
      <w:bookmarkEnd w:id="136"/>
      <w:bookmarkEnd w:id="137"/>
      <w:r w:rsidRPr="00363E4F">
        <w:rPr>
          <w:szCs w:val="24"/>
        </w:rPr>
        <w:t xml:space="preserve"> </w:t>
      </w:r>
    </w:p>
    <w:p w:rsidR="004F04B8" w:rsidRDefault="005A7BC9" w:rsidP="005A7BC9">
      <w:pPr>
        <w:spacing w:after="0"/>
      </w:pPr>
      <w:r>
        <w:t xml:space="preserve">Beregningsutvalget presenterer i dette avsnittet en lønnsstatistikk fra Statistisk sentralbyrå for ledere i foretak utenom offentlig forvaltning og helseforetakene. Statistikken bygger på datamaterialet Statistisk sentralbyrå innhenter til lønnsstatistikken. Videre er det hentet tillegginformasjon fra LTO-registeret om opsjons- og naturalytelser. Statistikken dekker </w:t>
      </w:r>
    </w:p>
    <w:p w:rsidR="005A7BC9" w:rsidRDefault="005A7BC9" w:rsidP="005A7BC9">
      <w:pPr>
        <w:spacing w:after="0"/>
      </w:pPr>
      <w:r>
        <w:t>perioden 2004 til 2011. Denne lederlønnsstatistikken bygger på yrkesklassifiseringen for å definere ledere (jf. boks 1.</w:t>
      </w:r>
      <w:r w:rsidR="00DD0426">
        <w:t>4</w:t>
      </w:r>
      <w:r>
        <w:t>). Statistikken kan omfatte flere personer med lederfunksjoner i hvert foretak.</w:t>
      </w:r>
    </w:p>
    <w:p w:rsidR="005A7BC9" w:rsidRDefault="00F05722" w:rsidP="005A7BC9">
      <w:pPr>
        <w:spacing w:after="0"/>
      </w:pPr>
      <w:r>
        <w:rPr>
          <w:noProof/>
        </w:rPr>
        <w:lastRenderedPageBreak/>
        <w:pict>
          <v:shape id="_x0000_s1041" type="#_x0000_t202" style="position:absolute;margin-left:0;margin-top:0;width:454.25pt;height:243.2pt;z-index:251664384;mso-wrap-style:none;mso-position-horizontal:left;mso-position-horizontal-relative:margin;mso-position-vertical:top;mso-position-vertical-relative:margin">
            <v:textbox style="mso-next-textbox:#_x0000_s1041">
              <w:txbxContent>
                <w:p w:rsidR="00313501" w:rsidRDefault="00313501" w:rsidP="005A7BC9">
                  <w:pPr>
                    <w:pStyle w:val="tittel-ramme"/>
                    <w:numPr>
                      <w:ilvl w:val="0"/>
                      <w:numId w:val="0"/>
                    </w:numPr>
                    <w:jc w:val="left"/>
                  </w:pPr>
                  <w:r w:rsidRPr="00B46A41">
                    <w:t>Boks 1.</w:t>
                  </w:r>
                  <w:r>
                    <w:t>4</w:t>
                  </w:r>
                  <w:r w:rsidRPr="00B46A41">
                    <w:t xml:space="preserve"> </w:t>
                  </w:r>
                  <w:r>
                    <w:t>L</w:t>
                  </w:r>
                  <w:r w:rsidRPr="00B46A41">
                    <w:t>ønn for ledere basert på Statistisk sentralbyrå</w:t>
                  </w:r>
                  <w:r>
                    <w:t>s lederlønnsstatistikk</w:t>
                  </w:r>
                </w:p>
                <w:p w:rsidR="00313501" w:rsidRDefault="00313501" w:rsidP="005A7BC9">
                  <w:r w:rsidRPr="005E696E">
                    <w:rPr>
                      <w:i/>
                    </w:rPr>
                    <w:t>Lederlønn</w:t>
                  </w:r>
                  <w:r w:rsidRPr="00143D2A">
                    <w:t xml:space="preserve"> basert på Statistisk sentralbyrås lønnsstatistikk o</w:t>
                  </w:r>
                  <w:r>
                    <w:t xml:space="preserve">mfatter heltidsansatte ledere i foretak utenom offentlig forvaltning og helseforetakene. Lederne er hentet fra yrkeskode 1210, administrerende direktør, i foretak med flere enn 10 ansatte og yrkeskode 1300, ledere i små foretak, med færre enn 10 ansatte. Statistikken kan omfatte flere personer med lederfunksjoner i hvert foretak. Lønnsstatistikken bygger på et </w:t>
                  </w:r>
                  <w:r w:rsidRPr="00B46A41">
                    <w:t>representativt</w:t>
                  </w:r>
                  <w:r w:rsidRPr="00143D2A">
                    <w:rPr>
                      <w:b/>
                    </w:rPr>
                    <w:t xml:space="preserve"> </w:t>
                  </w:r>
                  <w:r w:rsidRPr="00FD2617">
                    <w:t>utvalg</w:t>
                  </w:r>
                  <w:r w:rsidRPr="00143D2A">
                    <w:rPr>
                      <w:b/>
                    </w:rPr>
                    <w:t xml:space="preserve"> </w:t>
                  </w:r>
                  <w:r>
                    <w:t xml:space="preserve">av virksomheter med fulltelling blant de største foretakerne i hver næring, og et utvalg blant små foretak. Lønnsstatistikken er en strukturstatistikk, som skal ta inn over seg alle strukturelle endringer i arbeidsmarkedet fra år til år, som f. eks. jobbskifter, sysselsettingsendringer, omstrukturering og sammenslåinger/oppsplitting av foretak. Det vil dermed skje en viss utskifting av ledere som er med i lederlønnsstatistikken fra det ene året til det neste. </w:t>
                  </w:r>
                </w:p>
                <w:p w:rsidR="00313501" w:rsidRPr="00B64725" w:rsidRDefault="00313501" w:rsidP="005A7BC9">
                  <w:r w:rsidRPr="005E696E">
                    <w:rPr>
                      <w:i/>
                    </w:rPr>
                    <w:t>Lønnsbegrepet</w:t>
                  </w:r>
                  <w:r w:rsidRPr="003C73EE">
                    <w:t xml:space="preserve"> </w:t>
                  </w:r>
                  <w:r>
                    <w:t xml:space="preserve">omfatter avtalt lønn, uregelmessige tillegg, bonus, overtid samt opsjons- og naturalytelser. </w:t>
                  </w:r>
                </w:p>
              </w:txbxContent>
            </v:textbox>
            <w10:wrap type="square" anchorx="margin" anchory="margin"/>
          </v:shape>
        </w:pict>
      </w:r>
    </w:p>
    <w:p w:rsidR="005A7BC9" w:rsidRDefault="005A7BC9" w:rsidP="005A7BC9">
      <w:r>
        <w:t xml:space="preserve">Lønnsveksten er regnet som endring fra september/oktober det ene året til samme tidspunktet året etter og kan i det enkelte år ikke direkte sammenliknes med veksten i gjennomsnittlig årslønn fra det ene året til det andre slik den framkommer i tabell 1.1. Over tid vil det likevel bli stor grad av samsvar mellom disse to måtene å beregne lønnsveksten på. </w:t>
      </w:r>
    </w:p>
    <w:p w:rsidR="005A7BC9" w:rsidRDefault="005A7BC9" w:rsidP="005A7BC9">
      <w:r w:rsidRPr="00382D61">
        <w:t>Tabell 1.</w:t>
      </w:r>
      <w:r>
        <w:t>9</w:t>
      </w:r>
      <w:r w:rsidRPr="00382D61">
        <w:t xml:space="preserve"> viser at </w:t>
      </w:r>
      <w:r w:rsidR="008B046F">
        <w:t xml:space="preserve">veksten i </w:t>
      </w:r>
      <w:r w:rsidRPr="00382D61">
        <w:t>gjennomsnitt</w:t>
      </w:r>
      <w:r w:rsidR="008B046F">
        <w:t>slønnen</w:t>
      </w:r>
      <w:r w:rsidRPr="00382D61">
        <w:t xml:space="preserve"> for administrerende direktører var </w:t>
      </w:r>
      <w:r>
        <w:t>4,0</w:t>
      </w:r>
      <w:r w:rsidRPr="00382D61">
        <w:t xml:space="preserve"> prosent fra september/oktober 20</w:t>
      </w:r>
      <w:r>
        <w:t>10</w:t>
      </w:r>
      <w:r w:rsidRPr="00382D61">
        <w:t xml:space="preserve"> til samme tidspunkt i 201</w:t>
      </w:r>
      <w:r>
        <w:t>1</w:t>
      </w:r>
      <w:r w:rsidRPr="00382D61">
        <w:t xml:space="preserve">, mot </w:t>
      </w:r>
      <w:r>
        <w:t>5,1</w:t>
      </w:r>
      <w:r w:rsidRPr="00382D61">
        <w:t xml:space="preserve"> prosent </w:t>
      </w:r>
      <w:r w:rsidR="008B046F">
        <w:t xml:space="preserve">i tilsvarende periode </w:t>
      </w:r>
      <w:r w:rsidRPr="00382D61">
        <w:t xml:space="preserve">året før. Opsjons- og naturalytelser </w:t>
      </w:r>
      <w:r>
        <w:t>bidro til å trekke opp</w:t>
      </w:r>
      <w:r w:rsidRPr="00382D61">
        <w:t xml:space="preserve"> lønnsveksten for denne ledergruppen i 201</w:t>
      </w:r>
      <w:r>
        <w:t>1</w:t>
      </w:r>
      <w:r w:rsidRPr="00382D61">
        <w:t xml:space="preserve">. </w:t>
      </w:r>
      <w:r>
        <w:t xml:space="preserve">Lønnsveksten varierer med foretaksstørrelse. I foretak med over 250 ansatte var lønnsveksten for </w:t>
      </w:r>
      <w:r w:rsidRPr="00382D61">
        <w:t xml:space="preserve">administrerende direktører </w:t>
      </w:r>
      <w:r>
        <w:t xml:space="preserve">7,6 prosent i 2011. </w:t>
      </w:r>
      <w:r w:rsidRPr="00382D61">
        <w:t xml:space="preserve">For ledere i småbedrifter var lønnsveksten </w:t>
      </w:r>
      <w:r>
        <w:t>3,8</w:t>
      </w:r>
      <w:r w:rsidRPr="00382D61">
        <w:t xml:space="preserve"> prosent fra september/oktober 20</w:t>
      </w:r>
      <w:r>
        <w:t>10</w:t>
      </w:r>
      <w:r w:rsidRPr="00382D61">
        <w:t xml:space="preserve"> til september/oktober 201</w:t>
      </w:r>
      <w:r>
        <w:t>1</w:t>
      </w:r>
      <w:r w:rsidRPr="00382D61">
        <w:t xml:space="preserve">, mot </w:t>
      </w:r>
      <w:r>
        <w:t>3,3</w:t>
      </w:r>
      <w:r w:rsidRPr="00382D61">
        <w:t xml:space="preserve"> prosent året før. For alle ledere var veksten </w:t>
      </w:r>
      <w:r>
        <w:t xml:space="preserve">4,9 </w:t>
      </w:r>
      <w:r w:rsidRPr="00382D61">
        <w:t>prosent fra september/oktober 20</w:t>
      </w:r>
      <w:r>
        <w:t>10</w:t>
      </w:r>
      <w:r w:rsidRPr="00382D61">
        <w:t xml:space="preserve"> til september/oktober 201</w:t>
      </w:r>
      <w:r>
        <w:t>1</w:t>
      </w:r>
      <w:r w:rsidRPr="00382D61">
        <w:t xml:space="preserve">, mot </w:t>
      </w:r>
      <w:r>
        <w:t>4</w:t>
      </w:r>
      <w:r w:rsidRPr="00382D61">
        <w:t>,2 prosent året før.</w:t>
      </w:r>
      <w:r>
        <w:t xml:space="preserve"> Andelen som ledere i små bedrifter utgjorde av alle ledere, gikk ned fra 2010 til 2011. Dette trakk opp samlet lønnsvekst for ledere.</w:t>
      </w:r>
    </w:p>
    <w:p w:rsidR="005A7BC9" w:rsidRDefault="005A7BC9" w:rsidP="005A7BC9">
      <w:pPr>
        <w:spacing w:after="0"/>
      </w:pPr>
    </w:p>
    <w:p w:rsidR="005A7BC9" w:rsidRDefault="005A7BC9" w:rsidP="005A7BC9">
      <w:pPr>
        <w:spacing w:after="0"/>
      </w:pPr>
    </w:p>
    <w:p w:rsidR="005A7BC9" w:rsidRDefault="005A7BC9" w:rsidP="005A7BC9">
      <w:pPr>
        <w:spacing w:after="0"/>
      </w:pPr>
    </w:p>
    <w:p w:rsidR="005A7BC9" w:rsidRDefault="005A7BC9" w:rsidP="005A7BC9">
      <w:pPr>
        <w:spacing w:after="0"/>
      </w:pPr>
    </w:p>
    <w:p w:rsidR="005A7BC9" w:rsidRDefault="005A7BC9" w:rsidP="005A7BC9">
      <w:pPr>
        <w:spacing w:after="0"/>
      </w:pPr>
    </w:p>
    <w:p w:rsidR="005A7BC9" w:rsidRDefault="005A7BC9" w:rsidP="005A7BC9">
      <w:pPr>
        <w:spacing w:after="0"/>
      </w:pPr>
    </w:p>
    <w:p w:rsidR="005A7BC9" w:rsidRDefault="005A7BC9" w:rsidP="00D06EBF">
      <w:pPr>
        <w:pStyle w:val="tabell-tittel"/>
        <w:numPr>
          <w:ilvl w:val="6"/>
          <w:numId w:val="54"/>
        </w:numPr>
        <w:spacing w:after="0"/>
      </w:pPr>
      <w:r>
        <w:br w:type="column"/>
      </w:r>
      <w:r w:rsidRPr="00D83A49">
        <w:lastRenderedPageBreak/>
        <w:t>Gjennomsnittslønn</w:t>
      </w:r>
      <w:r w:rsidRPr="00A2054C">
        <w:rPr>
          <w:vertAlign w:val="superscript"/>
        </w:rPr>
        <w:t>1</w:t>
      </w:r>
      <w:r w:rsidRPr="00D83A49">
        <w:t xml:space="preserve"> per september/oktober inklusive opsjons- og naturalytelser for administrerende direktører og ledere av små foretak. Vekst fra året før i prosent. </w:t>
      </w:r>
    </w:p>
    <w:tbl>
      <w:tblPr>
        <w:tblStyle w:val="TrykketTabell"/>
        <w:tblW w:w="0" w:type="auto"/>
        <w:tblLook w:val="04A0"/>
      </w:tblPr>
      <w:tblGrid>
        <w:gridCol w:w="2268"/>
        <w:gridCol w:w="2074"/>
        <w:gridCol w:w="2572"/>
        <w:gridCol w:w="2209"/>
      </w:tblGrid>
      <w:tr w:rsidR="005A7BC9" w:rsidTr="005A7BC9">
        <w:trPr>
          <w:cnfStyle w:val="100000000000"/>
        </w:trPr>
        <w:tc>
          <w:tcPr>
            <w:tcW w:w="2268" w:type="dxa"/>
          </w:tcPr>
          <w:p w:rsidR="005A7BC9" w:rsidRDefault="005A7BC9" w:rsidP="005A7BC9">
            <w:pPr>
              <w:spacing w:after="0"/>
              <w:jc w:val="right"/>
            </w:pPr>
          </w:p>
        </w:tc>
        <w:tc>
          <w:tcPr>
            <w:tcW w:w="2074" w:type="dxa"/>
          </w:tcPr>
          <w:p w:rsidR="005A7BC9" w:rsidRDefault="005A7BC9" w:rsidP="005A7BC9">
            <w:pPr>
              <w:spacing w:after="0"/>
              <w:jc w:val="right"/>
            </w:pPr>
            <w:r>
              <w:t>Administrerende direktører</w:t>
            </w:r>
            <w:r w:rsidRPr="00005D2C">
              <w:rPr>
                <w:vertAlign w:val="superscript"/>
              </w:rPr>
              <w:t>2</w:t>
            </w:r>
            <w:r>
              <w:t xml:space="preserve"> </w:t>
            </w:r>
          </w:p>
        </w:tc>
        <w:tc>
          <w:tcPr>
            <w:tcW w:w="2572" w:type="dxa"/>
          </w:tcPr>
          <w:p w:rsidR="005A7BC9" w:rsidRDefault="005A7BC9" w:rsidP="005A7BC9">
            <w:pPr>
              <w:spacing w:after="0"/>
              <w:jc w:val="right"/>
            </w:pPr>
            <w:r>
              <w:t>Ledere av små foretak</w:t>
            </w:r>
            <w:r w:rsidRPr="00005D2C">
              <w:rPr>
                <w:vertAlign w:val="superscript"/>
              </w:rPr>
              <w:t>3</w:t>
            </w:r>
          </w:p>
        </w:tc>
        <w:tc>
          <w:tcPr>
            <w:tcW w:w="2209" w:type="dxa"/>
          </w:tcPr>
          <w:p w:rsidR="005A7BC9" w:rsidRDefault="005A7BC9" w:rsidP="005A7BC9">
            <w:pPr>
              <w:spacing w:after="0"/>
              <w:jc w:val="right"/>
            </w:pPr>
            <w:r>
              <w:t>Alle ledere</w:t>
            </w:r>
          </w:p>
        </w:tc>
      </w:tr>
      <w:tr w:rsidR="005A7BC9" w:rsidTr="005A7BC9">
        <w:tc>
          <w:tcPr>
            <w:tcW w:w="2268" w:type="dxa"/>
          </w:tcPr>
          <w:p w:rsidR="005A7BC9" w:rsidRDefault="005A7BC9" w:rsidP="005A7BC9">
            <w:pPr>
              <w:spacing w:after="0"/>
            </w:pPr>
            <w:r>
              <w:t>2005</w:t>
            </w:r>
          </w:p>
        </w:tc>
        <w:tc>
          <w:tcPr>
            <w:tcW w:w="2074" w:type="dxa"/>
          </w:tcPr>
          <w:p w:rsidR="005A7BC9" w:rsidRDefault="005A7BC9" w:rsidP="005A7BC9">
            <w:pPr>
              <w:spacing w:after="0"/>
              <w:jc w:val="right"/>
            </w:pPr>
            <w:r>
              <w:t>5,5</w:t>
            </w:r>
          </w:p>
        </w:tc>
        <w:tc>
          <w:tcPr>
            <w:tcW w:w="2572" w:type="dxa"/>
          </w:tcPr>
          <w:p w:rsidR="005A7BC9" w:rsidRDefault="005A7BC9" w:rsidP="005A7BC9">
            <w:pPr>
              <w:spacing w:after="0"/>
              <w:jc w:val="right"/>
            </w:pPr>
            <w:r>
              <w:t>0,7</w:t>
            </w:r>
          </w:p>
        </w:tc>
        <w:tc>
          <w:tcPr>
            <w:tcW w:w="2209" w:type="dxa"/>
          </w:tcPr>
          <w:p w:rsidR="005A7BC9" w:rsidRDefault="005A7BC9" w:rsidP="005A7BC9">
            <w:pPr>
              <w:spacing w:after="0"/>
              <w:jc w:val="right"/>
            </w:pPr>
            <w:r>
              <w:t>3,3</w:t>
            </w:r>
          </w:p>
        </w:tc>
      </w:tr>
      <w:tr w:rsidR="005A7BC9" w:rsidTr="005A7BC9">
        <w:tc>
          <w:tcPr>
            <w:tcW w:w="2268" w:type="dxa"/>
          </w:tcPr>
          <w:p w:rsidR="005A7BC9" w:rsidRDefault="005A7BC9" w:rsidP="005A7BC9">
            <w:pPr>
              <w:spacing w:after="0"/>
            </w:pPr>
            <w:r>
              <w:t>2006</w:t>
            </w:r>
          </w:p>
        </w:tc>
        <w:tc>
          <w:tcPr>
            <w:tcW w:w="2074" w:type="dxa"/>
          </w:tcPr>
          <w:p w:rsidR="005A7BC9" w:rsidRDefault="005A7BC9" w:rsidP="005A7BC9">
            <w:pPr>
              <w:spacing w:after="0"/>
              <w:jc w:val="right"/>
            </w:pPr>
            <w:r>
              <w:t>5,5</w:t>
            </w:r>
          </w:p>
        </w:tc>
        <w:tc>
          <w:tcPr>
            <w:tcW w:w="2572" w:type="dxa"/>
          </w:tcPr>
          <w:p w:rsidR="005A7BC9" w:rsidRDefault="005A7BC9" w:rsidP="005A7BC9">
            <w:pPr>
              <w:spacing w:after="0"/>
              <w:jc w:val="right"/>
            </w:pPr>
            <w:r>
              <w:t>3,4</w:t>
            </w:r>
          </w:p>
        </w:tc>
        <w:tc>
          <w:tcPr>
            <w:tcW w:w="2209" w:type="dxa"/>
          </w:tcPr>
          <w:p w:rsidR="005A7BC9" w:rsidRDefault="005A7BC9" w:rsidP="005A7BC9">
            <w:pPr>
              <w:spacing w:after="0"/>
              <w:jc w:val="right"/>
            </w:pPr>
            <w:r>
              <w:t>5,6</w:t>
            </w:r>
          </w:p>
        </w:tc>
      </w:tr>
      <w:tr w:rsidR="005A7BC9" w:rsidRPr="0020643D" w:rsidTr="005A7BC9">
        <w:tc>
          <w:tcPr>
            <w:tcW w:w="2268" w:type="dxa"/>
          </w:tcPr>
          <w:p w:rsidR="005A7BC9" w:rsidRPr="0020643D" w:rsidRDefault="005A7BC9" w:rsidP="005A7BC9">
            <w:pPr>
              <w:spacing w:after="0"/>
            </w:pPr>
            <w:r w:rsidRPr="0020643D">
              <w:t>2007</w:t>
            </w:r>
          </w:p>
        </w:tc>
        <w:tc>
          <w:tcPr>
            <w:tcW w:w="2074" w:type="dxa"/>
          </w:tcPr>
          <w:p w:rsidR="005A7BC9" w:rsidRPr="0020643D" w:rsidRDefault="005A7BC9" w:rsidP="005A7BC9">
            <w:pPr>
              <w:spacing w:after="0"/>
              <w:jc w:val="right"/>
            </w:pPr>
            <w:r w:rsidRPr="0020643D">
              <w:t>2,6</w:t>
            </w:r>
          </w:p>
        </w:tc>
        <w:tc>
          <w:tcPr>
            <w:tcW w:w="2572" w:type="dxa"/>
          </w:tcPr>
          <w:p w:rsidR="005A7BC9" w:rsidRPr="0020643D" w:rsidRDefault="005A7BC9" w:rsidP="005A7BC9">
            <w:pPr>
              <w:spacing w:after="0"/>
              <w:jc w:val="right"/>
            </w:pPr>
            <w:r w:rsidRPr="0020643D">
              <w:t>7,8</w:t>
            </w:r>
          </w:p>
        </w:tc>
        <w:tc>
          <w:tcPr>
            <w:tcW w:w="2209" w:type="dxa"/>
          </w:tcPr>
          <w:p w:rsidR="005A7BC9" w:rsidRPr="0020643D" w:rsidRDefault="005A7BC9" w:rsidP="005A7BC9">
            <w:pPr>
              <w:spacing w:after="0"/>
              <w:jc w:val="right"/>
            </w:pPr>
            <w:r w:rsidRPr="0020643D">
              <w:t>6,3</w:t>
            </w:r>
          </w:p>
        </w:tc>
      </w:tr>
      <w:tr w:rsidR="005A7BC9" w:rsidTr="005A7BC9">
        <w:tc>
          <w:tcPr>
            <w:tcW w:w="2268" w:type="dxa"/>
          </w:tcPr>
          <w:p w:rsidR="005A7BC9" w:rsidRDefault="005A7BC9" w:rsidP="005A7BC9">
            <w:pPr>
              <w:spacing w:after="0"/>
            </w:pPr>
            <w:r>
              <w:t>2008</w:t>
            </w:r>
          </w:p>
        </w:tc>
        <w:tc>
          <w:tcPr>
            <w:tcW w:w="2074" w:type="dxa"/>
          </w:tcPr>
          <w:p w:rsidR="005A7BC9" w:rsidRDefault="005A7BC9" w:rsidP="005A7BC9">
            <w:pPr>
              <w:spacing w:after="0"/>
              <w:jc w:val="right"/>
            </w:pPr>
            <w:r>
              <w:t>10,3</w:t>
            </w:r>
          </w:p>
        </w:tc>
        <w:tc>
          <w:tcPr>
            <w:tcW w:w="2572" w:type="dxa"/>
          </w:tcPr>
          <w:p w:rsidR="005A7BC9" w:rsidRDefault="005A7BC9" w:rsidP="005A7BC9">
            <w:pPr>
              <w:spacing w:after="0"/>
              <w:jc w:val="right"/>
            </w:pPr>
            <w:r>
              <w:t>5,1</w:t>
            </w:r>
          </w:p>
        </w:tc>
        <w:tc>
          <w:tcPr>
            <w:tcW w:w="2209" w:type="dxa"/>
          </w:tcPr>
          <w:p w:rsidR="005A7BC9" w:rsidRDefault="005A7BC9" w:rsidP="005A7BC9">
            <w:pPr>
              <w:spacing w:after="0"/>
              <w:jc w:val="right"/>
            </w:pPr>
            <w:r>
              <w:t>6,2</w:t>
            </w:r>
          </w:p>
        </w:tc>
      </w:tr>
      <w:tr w:rsidR="005A7BC9" w:rsidTr="005A7BC9">
        <w:tc>
          <w:tcPr>
            <w:tcW w:w="2268" w:type="dxa"/>
          </w:tcPr>
          <w:p w:rsidR="005A7BC9" w:rsidRDefault="005A7BC9" w:rsidP="005A7BC9">
            <w:pPr>
              <w:spacing w:after="0"/>
            </w:pPr>
            <w:r>
              <w:t>2009</w:t>
            </w:r>
          </w:p>
        </w:tc>
        <w:tc>
          <w:tcPr>
            <w:tcW w:w="2074" w:type="dxa"/>
          </w:tcPr>
          <w:p w:rsidR="005A7BC9" w:rsidRDefault="005A7BC9" w:rsidP="005A7BC9">
            <w:pPr>
              <w:spacing w:after="0"/>
              <w:jc w:val="right"/>
            </w:pPr>
            <w:r>
              <w:t>-1,5</w:t>
            </w:r>
          </w:p>
        </w:tc>
        <w:tc>
          <w:tcPr>
            <w:tcW w:w="2572" w:type="dxa"/>
          </w:tcPr>
          <w:p w:rsidR="005A7BC9" w:rsidRDefault="005A7BC9" w:rsidP="005A7BC9">
            <w:pPr>
              <w:spacing w:after="0"/>
              <w:jc w:val="right"/>
            </w:pPr>
            <w:r>
              <w:t>1,9</w:t>
            </w:r>
          </w:p>
        </w:tc>
        <w:tc>
          <w:tcPr>
            <w:tcW w:w="2209" w:type="dxa"/>
          </w:tcPr>
          <w:p w:rsidR="005A7BC9" w:rsidRDefault="005A7BC9" w:rsidP="005A7BC9">
            <w:pPr>
              <w:spacing w:after="0"/>
              <w:jc w:val="right"/>
            </w:pPr>
            <w:r>
              <w:t>1,2</w:t>
            </w:r>
          </w:p>
        </w:tc>
      </w:tr>
      <w:tr w:rsidR="005A7BC9" w:rsidTr="005A7BC9">
        <w:tc>
          <w:tcPr>
            <w:tcW w:w="2268" w:type="dxa"/>
          </w:tcPr>
          <w:p w:rsidR="005A7BC9" w:rsidRDefault="005A7BC9" w:rsidP="005A7BC9">
            <w:pPr>
              <w:spacing w:after="0"/>
            </w:pPr>
            <w:r>
              <w:t>2010</w:t>
            </w:r>
          </w:p>
        </w:tc>
        <w:tc>
          <w:tcPr>
            <w:tcW w:w="2074" w:type="dxa"/>
          </w:tcPr>
          <w:p w:rsidR="005A7BC9" w:rsidRDefault="005A7BC9" w:rsidP="005A7BC9">
            <w:pPr>
              <w:spacing w:after="0"/>
              <w:jc w:val="right"/>
            </w:pPr>
            <w:r>
              <w:t>5,1</w:t>
            </w:r>
          </w:p>
        </w:tc>
        <w:tc>
          <w:tcPr>
            <w:tcW w:w="2572" w:type="dxa"/>
          </w:tcPr>
          <w:p w:rsidR="005A7BC9" w:rsidRDefault="005A7BC9" w:rsidP="005A7BC9">
            <w:pPr>
              <w:spacing w:after="0"/>
              <w:jc w:val="right"/>
            </w:pPr>
            <w:r>
              <w:t>3,3</w:t>
            </w:r>
          </w:p>
        </w:tc>
        <w:tc>
          <w:tcPr>
            <w:tcW w:w="2209" w:type="dxa"/>
          </w:tcPr>
          <w:p w:rsidR="005A7BC9" w:rsidRDefault="005A7BC9" w:rsidP="005A7BC9">
            <w:pPr>
              <w:spacing w:after="0"/>
              <w:jc w:val="right"/>
            </w:pPr>
            <w:r>
              <w:t>4,2</w:t>
            </w:r>
          </w:p>
        </w:tc>
      </w:tr>
      <w:tr w:rsidR="005A7BC9" w:rsidTr="005A7BC9">
        <w:tc>
          <w:tcPr>
            <w:tcW w:w="2268" w:type="dxa"/>
            <w:tcBorders>
              <w:bottom w:val="single" w:sz="4" w:space="0" w:color="auto"/>
            </w:tcBorders>
          </w:tcPr>
          <w:p w:rsidR="005A7BC9" w:rsidRDefault="005A7BC9" w:rsidP="005A7BC9">
            <w:pPr>
              <w:spacing w:after="0"/>
            </w:pPr>
            <w:r>
              <w:t>2011</w:t>
            </w:r>
          </w:p>
        </w:tc>
        <w:tc>
          <w:tcPr>
            <w:tcW w:w="2074" w:type="dxa"/>
            <w:tcBorders>
              <w:bottom w:val="single" w:sz="4" w:space="0" w:color="auto"/>
            </w:tcBorders>
          </w:tcPr>
          <w:p w:rsidR="005A7BC9" w:rsidRDefault="005A7BC9" w:rsidP="005A7BC9">
            <w:pPr>
              <w:spacing w:after="0"/>
              <w:jc w:val="right"/>
            </w:pPr>
            <w:r>
              <w:t>4,0</w:t>
            </w:r>
          </w:p>
        </w:tc>
        <w:tc>
          <w:tcPr>
            <w:tcW w:w="2572" w:type="dxa"/>
            <w:tcBorders>
              <w:bottom w:val="single" w:sz="4" w:space="0" w:color="auto"/>
            </w:tcBorders>
          </w:tcPr>
          <w:p w:rsidR="005A7BC9" w:rsidRDefault="005A7BC9" w:rsidP="005A7BC9">
            <w:pPr>
              <w:spacing w:after="0"/>
              <w:jc w:val="right"/>
            </w:pPr>
            <w:r>
              <w:t>3,8</w:t>
            </w:r>
          </w:p>
        </w:tc>
        <w:tc>
          <w:tcPr>
            <w:tcW w:w="2209" w:type="dxa"/>
            <w:tcBorders>
              <w:bottom w:val="single" w:sz="4" w:space="0" w:color="auto"/>
            </w:tcBorders>
          </w:tcPr>
          <w:p w:rsidR="005A7BC9" w:rsidRDefault="005A7BC9" w:rsidP="005A7BC9">
            <w:pPr>
              <w:spacing w:after="0"/>
              <w:jc w:val="right"/>
            </w:pPr>
            <w:r>
              <w:t>4,9</w:t>
            </w:r>
          </w:p>
        </w:tc>
      </w:tr>
      <w:tr w:rsidR="005A7BC9" w:rsidTr="005A7BC9">
        <w:trPr>
          <w:trHeight w:hRule="exact" w:val="284"/>
        </w:trPr>
        <w:tc>
          <w:tcPr>
            <w:tcW w:w="2268" w:type="dxa"/>
            <w:tcBorders>
              <w:top w:val="single" w:sz="4" w:space="0" w:color="auto"/>
              <w:bottom w:val="nil"/>
            </w:tcBorders>
          </w:tcPr>
          <w:p w:rsidR="005A7BC9" w:rsidRDefault="005A7BC9" w:rsidP="005A7BC9">
            <w:pPr>
              <w:spacing w:after="0"/>
            </w:pPr>
            <w:r>
              <w:t>2004-11</w:t>
            </w:r>
          </w:p>
        </w:tc>
        <w:tc>
          <w:tcPr>
            <w:tcW w:w="2074" w:type="dxa"/>
            <w:tcBorders>
              <w:top w:val="single" w:sz="4" w:space="0" w:color="auto"/>
              <w:bottom w:val="nil"/>
            </w:tcBorders>
          </w:tcPr>
          <w:p w:rsidR="005A7BC9" w:rsidRDefault="005A7BC9" w:rsidP="005A7BC9">
            <w:pPr>
              <w:spacing w:after="0"/>
              <w:jc w:val="right"/>
            </w:pPr>
            <w:r>
              <w:rPr>
                <w:color w:val="000000"/>
              </w:rPr>
              <w:t>35,6</w:t>
            </w:r>
          </w:p>
        </w:tc>
        <w:tc>
          <w:tcPr>
            <w:tcW w:w="2572" w:type="dxa"/>
            <w:tcBorders>
              <w:top w:val="single" w:sz="4" w:space="0" w:color="auto"/>
              <w:bottom w:val="nil"/>
            </w:tcBorders>
          </w:tcPr>
          <w:p w:rsidR="005A7BC9" w:rsidRDefault="005A7BC9" w:rsidP="005A7BC9">
            <w:pPr>
              <w:spacing w:after="0"/>
              <w:jc w:val="right"/>
            </w:pPr>
            <w:r>
              <w:rPr>
                <w:color w:val="000000"/>
              </w:rPr>
              <w:t>28,9</w:t>
            </w:r>
          </w:p>
        </w:tc>
        <w:tc>
          <w:tcPr>
            <w:tcW w:w="2209" w:type="dxa"/>
            <w:tcBorders>
              <w:top w:val="single" w:sz="4" w:space="0" w:color="auto"/>
              <w:bottom w:val="nil"/>
            </w:tcBorders>
          </w:tcPr>
          <w:p w:rsidR="005A7BC9" w:rsidRDefault="005A7BC9" w:rsidP="005A7BC9">
            <w:pPr>
              <w:spacing w:after="0"/>
              <w:jc w:val="right"/>
            </w:pPr>
            <w:r>
              <w:rPr>
                <w:color w:val="000000"/>
              </w:rPr>
              <w:t>36,2</w:t>
            </w:r>
          </w:p>
        </w:tc>
      </w:tr>
      <w:tr w:rsidR="005A7BC9" w:rsidTr="005A7BC9">
        <w:trPr>
          <w:trHeight w:hRule="exact" w:val="284"/>
        </w:trPr>
        <w:tc>
          <w:tcPr>
            <w:tcW w:w="2268" w:type="dxa"/>
            <w:tcBorders>
              <w:top w:val="nil"/>
              <w:bottom w:val="single" w:sz="4" w:space="0" w:color="auto"/>
            </w:tcBorders>
          </w:tcPr>
          <w:p w:rsidR="005A7BC9" w:rsidRDefault="005A7BC9" w:rsidP="005A7BC9">
            <w:pPr>
              <w:spacing w:after="0"/>
            </w:pPr>
            <w:r>
              <w:t>Gj. sn. per år</w:t>
            </w:r>
          </w:p>
        </w:tc>
        <w:tc>
          <w:tcPr>
            <w:tcW w:w="2074" w:type="dxa"/>
            <w:tcBorders>
              <w:top w:val="nil"/>
              <w:bottom w:val="single" w:sz="4" w:space="0" w:color="auto"/>
            </w:tcBorders>
          </w:tcPr>
          <w:p w:rsidR="005A7BC9" w:rsidRPr="00AE7A40" w:rsidRDefault="005A7BC9" w:rsidP="005A7BC9">
            <w:pPr>
              <w:spacing w:after="0"/>
              <w:jc w:val="right"/>
              <w:rPr>
                <w:szCs w:val="24"/>
              </w:rPr>
            </w:pPr>
            <w:r w:rsidRPr="00AE7A40">
              <w:rPr>
                <w:szCs w:val="24"/>
              </w:rPr>
              <w:t>4,4</w:t>
            </w:r>
          </w:p>
        </w:tc>
        <w:tc>
          <w:tcPr>
            <w:tcW w:w="2572" w:type="dxa"/>
            <w:tcBorders>
              <w:top w:val="nil"/>
              <w:bottom w:val="single" w:sz="4" w:space="0" w:color="auto"/>
            </w:tcBorders>
          </w:tcPr>
          <w:p w:rsidR="005A7BC9" w:rsidRPr="005C7468" w:rsidRDefault="005A7BC9" w:rsidP="005A7BC9">
            <w:pPr>
              <w:spacing w:after="0"/>
              <w:jc w:val="right"/>
              <w:rPr>
                <w:szCs w:val="24"/>
              </w:rPr>
            </w:pPr>
            <w:r w:rsidRPr="005C7468">
              <w:rPr>
                <w:szCs w:val="24"/>
              </w:rPr>
              <w:t>3,7</w:t>
            </w:r>
          </w:p>
        </w:tc>
        <w:tc>
          <w:tcPr>
            <w:tcW w:w="2209" w:type="dxa"/>
            <w:tcBorders>
              <w:top w:val="nil"/>
              <w:bottom w:val="single" w:sz="4" w:space="0" w:color="auto"/>
            </w:tcBorders>
          </w:tcPr>
          <w:p w:rsidR="005A7BC9" w:rsidRPr="005C7468" w:rsidRDefault="005A7BC9" w:rsidP="005A7BC9">
            <w:pPr>
              <w:spacing w:after="0"/>
              <w:jc w:val="right"/>
              <w:rPr>
                <w:szCs w:val="24"/>
              </w:rPr>
            </w:pPr>
            <w:r w:rsidRPr="005C7468">
              <w:rPr>
                <w:szCs w:val="24"/>
              </w:rPr>
              <w:t>4,5</w:t>
            </w:r>
          </w:p>
        </w:tc>
      </w:tr>
      <w:tr w:rsidR="005A7BC9" w:rsidTr="005A7BC9">
        <w:trPr>
          <w:trHeight w:val="227"/>
        </w:trPr>
        <w:tc>
          <w:tcPr>
            <w:tcW w:w="2268" w:type="dxa"/>
            <w:tcBorders>
              <w:top w:val="single" w:sz="4" w:space="0" w:color="auto"/>
              <w:bottom w:val="nil"/>
            </w:tcBorders>
            <w:vAlign w:val="bottom"/>
          </w:tcPr>
          <w:p w:rsidR="005A7BC9" w:rsidRDefault="005A7BC9" w:rsidP="005A7BC9">
            <w:pPr>
              <w:spacing w:after="0"/>
            </w:pPr>
            <w:r>
              <w:t>Lønnsnivå 2011</w:t>
            </w:r>
          </w:p>
        </w:tc>
        <w:tc>
          <w:tcPr>
            <w:tcW w:w="2074" w:type="dxa"/>
            <w:tcBorders>
              <w:top w:val="single" w:sz="4" w:space="0" w:color="auto"/>
              <w:bottom w:val="nil"/>
            </w:tcBorders>
            <w:vAlign w:val="bottom"/>
          </w:tcPr>
          <w:p w:rsidR="005A7BC9" w:rsidRPr="00D1566E" w:rsidRDefault="005A7BC9" w:rsidP="005A7BC9">
            <w:pPr>
              <w:spacing w:after="0"/>
              <w:jc w:val="right"/>
            </w:pPr>
            <w:r w:rsidRPr="00D1566E">
              <w:t xml:space="preserve">      878 500 </w:t>
            </w:r>
          </w:p>
        </w:tc>
        <w:tc>
          <w:tcPr>
            <w:tcW w:w="2572" w:type="dxa"/>
            <w:tcBorders>
              <w:top w:val="single" w:sz="4" w:space="0" w:color="auto"/>
              <w:bottom w:val="nil"/>
            </w:tcBorders>
            <w:vAlign w:val="bottom"/>
          </w:tcPr>
          <w:p w:rsidR="005A7BC9" w:rsidRPr="00D1566E" w:rsidRDefault="005A7BC9" w:rsidP="005A7BC9">
            <w:pPr>
              <w:spacing w:after="0"/>
              <w:jc w:val="right"/>
            </w:pPr>
            <w:r w:rsidRPr="00D1566E">
              <w:t>548 300</w:t>
            </w:r>
          </w:p>
        </w:tc>
        <w:tc>
          <w:tcPr>
            <w:tcW w:w="2209" w:type="dxa"/>
            <w:tcBorders>
              <w:top w:val="single" w:sz="4" w:space="0" w:color="auto"/>
              <w:bottom w:val="nil"/>
            </w:tcBorders>
            <w:vAlign w:val="bottom"/>
          </w:tcPr>
          <w:p w:rsidR="005A7BC9" w:rsidRPr="00D1566E" w:rsidRDefault="005A7BC9" w:rsidP="005A7BC9">
            <w:pPr>
              <w:spacing w:after="0"/>
              <w:jc w:val="right"/>
            </w:pPr>
            <w:r w:rsidRPr="00D1566E">
              <w:t>679 800</w:t>
            </w:r>
          </w:p>
        </w:tc>
      </w:tr>
      <w:tr w:rsidR="005A7BC9" w:rsidTr="005A7BC9">
        <w:trPr>
          <w:trHeight w:val="227"/>
        </w:trPr>
        <w:tc>
          <w:tcPr>
            <w:tcW w:w="2268" w:type="dxa"/>
            <w:tcBorders>
              <w:top w:val="nil"/>
            </w:tcBorders>
          </w:tcPr>
          <w:p w:rsidR="005A7BC9" w:rsidRDefault="005A7BC9" w:rsidP="005A7BC9">
            <w:pPr>
              <w:spacing w:after="0"/>
            </w:pPr>
            <w:r>
              <w:t xml:space="preserve">Herav opsjonsytelser og naturalytelser </w:t>
            </w:r>
          </w:p>
        </w:tc>
        <w:tc>
          <w:tcPr>
            <w:tcW w:w="2074" w:type="dxa"/>
            <w:tcBorders>
              <w:top w:val="nil"/>
            </w:tcBorders>
          </w:tcPr>
          <w:p w:rsidR="005A7BC9" w:rsidRPr="00D1566E" w:rsidRDefault="005A7BC9" w:rsidP="005A7BC9">
            <w:pPr>
              <w:jc w:val="right"/>
            </w:pPr>
            <w:r w:rsidRPr="00D1566E">
              <w:t xml:space="preserve">        16 900 </w:t>
            </w:r>
          </w:p>
        </w:tc>
        <w:tc>
          <w:tcPr>
            <w:tcW w:w="2572" w:type="dxa"/>
            <w:tcBorders>
              <w:top w:val="nil"/>
            </w:tcBorders>
          </w:tcPr>
          <w:p w:rsidR="005A7BC9" w:rsidRPr="00D1566E" w:rsidRDefault="005A7BC9" w:rsidP="005A7BC9">
            <w:pPr>
              <w:spacing w:after="0"/>
              <w:jc w:val="right"/>
            </w:pPr>
            <w:r w:rsidRPr="00D1566E">
              <w:t>4 100</w:t>
            </w:r>
          </w:p>
        </w:tc>
        <w:tc>
          <w:tcPr>
            <w:tcW w:w="2209" w:type="dxa"/>
            <w:tcBorders>
              <w:top w:val="nil"/>
            </w:tcBorders>
          </w:tcPr>
          <w:p w:rsidR="005A7BC9" w:rsidRPr="00D1566E" w:rsidRDefault="005A7BC9" w:rsidP="005A7BC9">
            <w:pPr>
              <w:spacing w:after="0"/>
              <w:jc w:val="right"/>
            </w:pPr>
            <w:r w:rsidRPr="00D1566E">
              <w:t>9 200</w:t>
            </w:r>
          </w:p>
        </w:tc>
      </w:tr>
      <w:tr w:rsidR="005A7BC9" w:rsidTr="005A7BC9">
        <w:trPr>
          <w:trHeight w:val="227"/>
        </w:trPr>
        <w:tc>
          <w:tcPr>
            <w:tcW w:w="2268" w:type="dxa"/>
          </w:tcPr>
          <w:p w:rsidR="005A7BC9" w:rsidRDefault="005A7BC9" w:rsidP="005A7BC9">
            <w:pPr>
              <w:spacing w:after="0"/>
            </w:pPr>
            <w:r>
              <w:t>Antall ledere i utvalget i 2011</w:t>
            </w:r>
          </w:p>
        </w:tc>
        <w:tc>
          <w:tcPr>
            <w:tcW w:w="2074" w:type="dxa"/>
          </w:tcPr>
          <w:p w:rsidR="005A7BC9" w:rsidRPr="00D1566E" w:rsidRDefault="005A7BC9" w:rsidP="005A7BC9">
            <w:pPr>
              <w:jc w:val="right"/>
            </w:pPr>
            <w:r w:rsidRPr="00D1566E">
              <w:t xml:space="preserve">           10 065 </w:t>
            </w:r>
          </w:p>
        </w:tc>
        <w:tc>
          <w:tcPr>
            <w:tcW w:w="2572" w:type="dxa"/>
          </w:tcPr>
          <w:p w:rsidR="005A7BC9" w:rsidRDefault="005A7BC9" w:rsidP="005A7BC9">
            <w:pPr>
              <w:spacing w:after="0"/>
              <w:jc w:val="right"/>
            </w:pPr>
            <w:r>
              <w:t>12 371</w:t>
            </w:r>
          </w:p>
        </w:tc>
        <w:tc>
          <w:tcPr>
            <w:tcW w:w="2209" w:type="dxa"/>
          </w:tcPr>
          <w:p w:rsidR="005A7BC9" w:rsidRDefault="005A7BC9" w:rsidP="005A7BC9">
            <w:pPr>
              <w:spacing w:after="0"/>
              <w:jc w:val="right"/>
            </w:pPr>
            <w:r>
              <w:t>22 436</w:t>
            </w:r>
          </w:p>
        </w:tc>
      </w:tr>
    </w:tbl>
    <w:p w:rsidR="005A7BC9" w:rsidRPr="00005D2C" w:rsidRDefault="005A7BC9" w:rsidP="006859B1">
      <w:pPr>
        <w:pStyle w:val="tabell-noter"/>
        <w:numPr>
          <w:ilvl w:val="0"/>
          <w:numId w:val="26"/>
        </w:numPr>
        <w:spacing w:after="0"/>
      </w:pPr>
      <w:r w:rsidRPr="00005D2C">
        <w:t xml:space="preserve">Månedslønn inkl. overtid *12 med tillegg av opsjons- og naturalytelser fra LTO-registeret. </w:t>
      </w:r>
      <w:r>
        <w:t>Lønnsbegrepet o</w:t>
      </w:r>
      <w:r w:rsidRPr="00005D2C">
        <w:t>mfatter avtalt lønn, uregelmessige tillegg, bonus, overtid samt opsjons- og naturalytelser.</w:t>
      </w:r>
    </w:p>
    <w:p w:rsidR="005A7BC9" w:rsidRPr="00005D2C" w:rsidRDefault="005A7BC9" w:rsidP="006859B1">
      <w:pPr>
        <w:pStyle w:val="tabell-noter"/>
        <w:numPr>
          <w:ilvl w:val="0"/>
          <w:numId w:val="26"/>
        </w:numPr>
        <w:spacing w:after="0"/>
      </w:pPr>
      <w:r w:rsidRPr="00005D2C">
        <w:t xml:space="preserve">Administrerende direktører </w:t>
      </w:r>
      <w:r>
        <w:t xml:space="preserve">og andre med lederfunksjoner </w:t>
      </w:r>
      <w:r w:rsidRPr="00005D2C">
        <w:t xml:space="preserve">i foretak med 10 eller flere ansatte </w:t>
      </w:r>
    </w:p>
    <w:p w:rsidR="005A7BC9" w:rsidRPr="00323712" w:rsidRDefault="005A7BC9" w:rsidP="006859B1">
      <w:pPr>
        <w:pStyle w:val="tabell-noter"/>
        <w:numPr>
          <w:ilvl w:val="0"/>
          <w:numId w:val="26"/>
        </w:numPr>
        <w:spacing w:after="0"/>
      </w:pPr>
      <w:r w:rsidRPr="00005D2C">
        <w:t xml:space="preserve">Ledere av små foretak med </w:t>
      </w:r>
      <w:r>
        <w:t>færre enn</w:t>
      </w:r>
      <w:r w:rsidRPr="00005D2C">
        <w:t xml:space="preserve"> 10 ansatte</w:t>
      </w:r>
    </w:p>
    <w:p w:rsidR="005A7BC9" w:rsidRDefault="005A7BC9" w:rsidP="005A7BC9">
      <w:pPr>
        <w:pStyle w:val="Kilde"/>
      </w:pPr>
      <w:r>
        <w:t>Kilde: Statistisk sentralbyrå, lønnsstatistikken og LTO-registeret.</w:t>
      </w:r>
    </w:p>
    <w:p w:rsidR="005A7BC9" w:rsidRDefault="005A7BC9" w:rsidP="005A7BC9">
      <w:r>
        <w:t>I tabell 1.10 er administrerende direktører rangert etter stigende lønnsnivå. Det er om lag 2 500 direktører i hvert kvartil. Tabellen viser at lederne i 4. kvartil har en gjennomsnittslønn på 1 627 200 kroner per september/oktober 2011 og at veksten var 6,1 prosent fra samme tidspunkt i 2010. Opsjons- og naturalytelser trakk lønnsveksten opp for denne gruppen fra 2010 til 2011. I de tre andre kvartilene varierte lønnsveksten fra 1,2 prosent i 2. kvartil til 2,7 prosent i 3. kvartil.</w:t>
      </w:r>
    </w:p>
    <w:p w:rsidR="005A7BC9" w:rsidRDefault="005A7BC9" w:rsidP="005A7BC9"/>
    <w:p w:rsidR="005A7BC9" w:rsidRPr="001A7EC9" w:rsidRDefault="005A7BC9" w:rsidP="006859B1">
      <w:pPr>
        <w:pStyle w:val="tabell-tittel"/>
        <w:numPr>
          <w:ilvl w:val="6"/>
          <w:numId w:val="47"/>
        </w:numPr>
        <w:spacing w:after="0"/>
      </w:pPr>
      <w:r>
        <w:t>Gjennomsnittslønn</w:t>
      </w:r>
      <w:r w:rsidRPr="00B318EA">
        <w:rPr>
          <w:vertAlign w:val="superscript"/>
        </w:rPr>
        <w:t>1</w:t>
      </w:r>
      <w:r w:rsidRPr="001A7EC9">
        <w:t xml:space="preserve"> </w:t>
      </w:r>
      <w:r>
        <w:t xml:space="preserve">etter kvartiler per september/oktober 2011 </w:t>
      </w:r>
      <w:r w:rsidRPr="001A7EC9">
        <w:t>for administrerende direktører</w:t>
      </w:r>
      <w:r w:rsidRPr="001A7EC9">
        <w:rPr>
          <w:vertAlign w:val="superscript"/>
        </w:rPr>
        <w:t>2</w:t>
      </w:r>
      <w:r w:rsidRPr="00B318EA">
        <w:t>.</w:t>
      </w:r>
      <w:r w:rsidRPr="001A7EC9">
        <w:t xml:space="preserve"> Inklusive opsjon</w:t>
      </w:r>
      <w:r>
        <w:t>s-</w:t>
      </w:r>
      <w:r w:rsidRPr="001A7EC9">
        <w:t xml:space="preserve"> og naturalytelser.</w:t>
      </w:r>
      <w:r>
        <w:t xml:space="preserve"> Vekst i prosent fra året før.</w:t>
      </w:r>
    </w:p>
    <w:tbl>
      <w:tblPr>
        <w:tblStyle w:val="TrykketTabell"/>
        <w:tblW w:w="5000" w:type="pct"/>
        <w:tblLook w:val="04A0"/>
      </w:tblPr>
      <w:tblGrid>
        <w:gridCol w:w="1815"/>
        <w:gridCol w:w="1816"/>
        <w:gridCol w:w="1816"/>
        <w:gridCol w:w="1489"/>
        <w:gridCol w:w="1176"/>
        <w:gridCol w:w="1174"/>
      </w:tblGrid>
      <w:tr w:rsidR="005A7BC9" w:rsidTr="005A7BC9">
        <w:trPr>
          <w:cnfStyle w:val="100000000000"/>
          <w:tblHeader/>
        </w:trPr>
        <w:tc>
          <w:tcPr>
            <w:tcW w:w="977" w:type="pct"/>
            <w:vAlign w:val="bottom"/>
          </w:tcPr>
          <w:p w:rsidR="005A7BC9" w:rsidRDefault="005A7BC9" w:rsidP="005A7BC9">
            <w:r>
              <w:t>Kvartil</w:t>
            </w:r>
          </w:p>
        </w:tc>
        <w:tc>
          <w:tcPr>
            <w:tcW w:w="978" w:type="pct"/>
            <w:vAlign w:val="bottom"/>
          </w:tcPr>
          <w:p w:rsidR="005A7BC9" w:rsidRDefault="005A7BC9" w:rsidP="005A7BC9">
            <w:pPr>
              <w:jc w:val="right"/>
            </w:pPr>
            <w:r>
              <w:t>Samlet årslønn</w:t>
            </w:r>
            <w:r w:rsidRPr="00624C2B">
              <w:rPr>
                <w:vertAlign w:val="superscript"/>
              </w:rPr>
              <w:t>1</w:t>
            </w:r>
          </w:p>
        </w:tc>
        <w:tc>
          <w:tcPr>
            <w:tcW w:w="978" w:type="pct"/>
            <w:vAlign w:val="bottom"/>
          </w:tcPr>
          <w:p w:rsidR="005A7BC9" w:rsidRDefault="005A7BC9" w:rsidP="005A7BC9">
            <w:pPr>
              <w:jc w:val="right"/>
            </w:pPr>
            <w:r>
              <w:t>Prosent av sum lønn</w:t>
            </w:r>
          </w:p>
        </w:tc>
        <w:tc>
          <w:tcPr>
            <w:tcW w:w="802" w:type="pct"/>
            <w:vAlign w:val="bottom"/>
          </w:tcPr>
          <w:p w:rsidR="005A7BC9" w:rsidRDefault="005A7BC9" w:rsidP="005A7BC9">
            <w:pPr>
              <w:jc w:val="right"/>
            </w:pPr>
            <w:r>
              <w:t>Lønnsvekst fra året før</w:t>
            </w:r>
          </w:p>
        </w:tc>
        <w:tc>
          <w:tcPr>
            <w:tcW w:w="1266" w:type="pct"/>
            <w:gridSpan w:val="2"/>
            <w:vAlign w:val="bottom"/>
          </w:tcPr>
          <w:p w:rsidR="005A7BC9" w:rsidRDefault="005A7BC9" w:rsidP="005A7BC9">
            <w:pPr>
              <w:jc w:val="right"/>
            </w:pPr>
            <w:r>
              <w:t>Opsjons- og naturalytelser</w:t>
            </w:r>
          </w:p>
        </w:tc>
      </w:tr>
      <w:tr w:rsidR="005A7BC9" w:rsidTr="005A7BC9">
        <w:tc>
          <w:tcPr>
            <w:tcW w:w="977" w:type="pct"/>
            <w:tcBorders>
              <w:top w:val="single" w:sz="4" w:space="0" w:color="auto"/>
              <w:bottom w:val="single" w:sz="4" w:space="0" w:color="auto"/>
            </w:tcBorders>
          </w:tcPr>
          <w:p w:rsidR="005A7BC9" w:rsidRDefault="005A7BC9" w:rsidP="005A7BC9"/>
        </w:tc>
        <w:tc>
          <w:tcPr>
            <w:tcW w:w="978" w:type="pct"/>
            <w:tcBorders>
              <w:top w:val="single" w:sz="4" w:space="0" w:color="auto"/>
              <w:bottom w:val="single" w:sz="4" w:space="0" w:color="auto"/>
            </w:tcBorders>
          </w:tcPr>
          <w:p w:rsidR="005A7BC9" w:rsidRDefault="005A7BC9" w:rsidP="005A7BC9">
            <w:pPr>
              <w:jc w:val="right"/>
            </w:pPr>
            <w:r>
              <w:t>2011</w:t>
            </w:r>
          </w:p>
        </w:tc>
        <w:tc>
          <w:tcPr>
            <w:tcW w:w="978" w:type="pct"/>
            <w:tcBorders>
              <w:top w:val="single" w:sz="4" w:space="0" w:color="auto"/>
              <w:bottom w:val="single" w:sz="4" w:space="0" w:color="auto"/>
            </w:tcBorders>
          </w:tcPr>
          <w:p w:rsidR="005A7BC9" w:rsidRDefault="005A7BC9" w:rsidP="005A7BC9">
            <w:pPr>
              <w:jc w:val="right"/>
            </w:pPr>
            <w:r>
              <w:t>2011</w:t>
            </w:r>
          </w:p>
        </w:tc>
        <w:tc>
          <w:tcPr>
            <w:tcW w:w="802" w:type="pct"/>
            <w:tcBorders>
              <w:top w:val="single" w:sz="4" w:space="0" w:color="auto"/>
              <w:bottom w:val="single" w:sz="4" w:space="0" w:color="auto"/>
            </w:tcBorders>
          </w:tcPr>
          <w:p w:rsidR="005A7BC9" w:rsidRDefault="005A7BC9" w:rsidP="005A7BC9">
            <w:pPr>
              <w:jc w:val="right"/>
            </w:pPr>
            <w:r>
              <w:t>2011</w:t>
            </w:r>
          </w:p>
        </w:tc>
        <w:tc>
          <w:tcPr>
            <w:tcW w:w="633" w:type="pct"/>
            <w:tcBorders>
              <w:top w:val="single" w:sz="4" w:space="0" w:color="auto"/>
              <w:bottom w:val="single" w:sz="4" w:space="0" w:color="auto"/>
            </w:tcBorders>
          </w:tcPr>
          <w:p w:rsidR="005A7BC9" w:rsidRDefault="005A7BC9" w:rsidP="005A7BC9">
            <w:pPr>
              <w:jc w:val="right"/>
            </w:pPr>
            <w:r>
              <w:t>2010</w:t>
            </w:r>
          </w:p>
        </w:tc>
        <w:tc>
          <w:tcPr>
            <w:tcW w:w="633" w:type="pct"/>
            <w:tcBorders>
              <w:top w:val="single" w:sz="4" w:space="0" w:color="auto"/>
              <w:bottom w:val="single" w:sz="4" w:space="0" w:color="auto"/>
            </w:tcBorders>
          </w:tcPr>
          <w:p w:rsidR="005A7BC9" w:rsidRDefault="005A7BC9" w:rsidP="005A7BC9">
            <w:pPr>
              <w:jc w:val="right"/>
            </w:pPr>
            <w:r>
              <w:t>2011</w:t>
            </w:r>
          </w:p>
        </w:tc>
      </w:tr>
      <w:tr w:rsidR="005A7BC9" w:rsidTr="005A7BC9">
        <w:tc>
          <w:tcPr>
            <w:tcW w:w="977" w:type="pct"/>
            <w:tcBorders>
              <w:top w:val="single" w:sz="4" w:space="0" w:color="auto"/>
            </w:tcBorders>
          </w:tcPr>
          <w:p w:rsidR="005A7BC9" w:rsidRDefault="005A7BC9" w:rsidP="005A7BC9">
            <w:pPr>
              <w:spacing w:after="0"/>
            </w:pPr>
            <w:r>
              <w:t>1</w:t>
            </w:r>
          </w:p>
        </w:tc>
        <w:tc>
          <w:tcPr>
            <w:tcW w:w="978" w:type="pct"/>
            <w:tcBorders>
              <w:top w:val="single" w:sz="4" w:space="0" w:color="auto"/>
            </w:tcBorders>
          </w:tcPr>
          <w:p w:rsidR="005A7BC9" w:rsidRDefault="005A7BC9" w:rsidP="005A7BC9">
            <w:pPr>
              <w:spacing w:after="0"/>
              <w:jc w:val="right"/>
            </w:pPr>
            <w:r>
              <w:rPr>
                <w:rFonts w:ascii="Arial" w:hAnsi="Arial" w:cs="Arial"/>
                <w:sz w:val="20"/>
              </w:rPr>
              <w:t>422 400</w:t>
            </w:r>
          </w:p>
        </w:tc>
        <w:tc>
          <w:tcPr>
            <w:tcW w:w="978" w:type="pct"/>
            <w:tcBorders>
              <w:top w:val="single" w:sz="4" w:space="0" w:color="auto"/>
            </w:tcBorders>
          </w:tcPr>
          <w:p w:rsidR="005A7BC9" w:rsidRDefault="005A7BC9" w:rsidP="005A7BC9">
            <w:pPr>
              <w:spacing w:after="0"/>
              <w:jc w:val="right"/>
            </w:pPr>
            <w:r>
              <w:rPr>
                <w:rFonts w:ascii="Arial" w:hAnsi="Arial" w:cs="Arial"/>
                <w:sz w:val="20"/>
              </w:rPr>
              <w:t>12,1</w:t>
            </w:r>
          </w:p>
        </w:tc>
        <w:tc>
          <w:tcPr>
            <w:tcW w:w="802" w:type="pct"/>
            <w:tcBorders>
              <w:top w:val="single" w:sz="4" w:space="0" w:color="auto"/>
            </w:tcBorders>
          </w:tcPr>
          <w:p w:rsidR="005A7BC9" w:rsidRDefault="005A7BC9" w:rsidP="005A7BC9">
            <w:pPr>
              <w:spacing w:after="0"/>
              <w:jc w:val="right"/>
            </w:pPr>
            <w:r>
              <w:rPr>
                <w:rFonts w:ascii="Arial" w:hAnsi="Arial" w:cs="Arial"/>
                <w:sz w:val="20"/>
              </w:rPr>
              <w:t xml:space="preserve">2,3 </w:t>
            </w:r>
          </w:p>
        </w:tc>
        <w:tc>
          <w:tcPr>
            <w:tcW w:w="633" w:type="pct"/>
            <w:tcBorders>
              <w:top w:val="single" w:sz="4" w:space="0" w:color="auto"/>
            </w:tcBorders>
          </w:tcPr>
          <w:p w:rsidR="005A7BC9" w:rsidRDefault="005A7BC9" w:rsidP="005A7BC9">
            <w:pPr>
              <w:spacing w:after="0"/>
              <w:jc w:val="right"/>
            </w:pPr>
            <w:r>
              <w:t>-</w:t>
            </w:r>
          </w:p>
        </w:tc>
        <w:tc>
          <w:tcPr>
            <w:tcW w:w="633" w:type="pct"/>
            <w:tcBorders>
              <w:top w:val="single" w:sz="4" w:space="0" w:color="auto"/>
            </w:tcBorders>
          </w:tcPr>
          <w:p w:rsidR="005A7BC9" w:rsidRDefault="005A7BC9" w:rsidP="005A7BC9">
            <w:pPr>
              <w:spacing w:after="0"/>
              <w:jc w:val="right"/>
            </w:pPr>
            <w:r>
              <w:t>-</w:t>
            </w:r>
          </w:p>
        </w:tc>
      </w:tr>
      <w:tr w:rsidR="005A7BC9" w:rsidTr="005A7BC9">
        <w:tc>
          <w:tcPr>
            <w:tcW w:w="977" w:type="pct"/>
          </w:tcPr>
          <w:p w:rsidR="005A7BC9" w:rsidRDefault="005A7BC9" w:rsidP="005A7BC9">
            <w:pPr>
              <w:spacing w:after="0"/>
            </w:pPr>
            <w:r>
              <w:t>2</w:t>
            </w:r>
          </w:p>
        </w:tc>
        <w:tc>
          <w:tcPr>
            <w:tcW w:w="978" w:type="pct"/>
          </w:tcPr>
          <w:p w:rsidR="005A7BC9" w:rsidRDefault="005A7BC9" w:rsidP="005A7BC9">
            <w:pPr>
              <w:spacing w:after="0"/>
              <w:jc w:val="right"/>
            </w:pPr>
            <w:r>
              <w:rPr>
                <w:rFonts w:ascii="Arial" w:hAnsi="Arial" w:cs="Arial"/>
                <w:sz w:val="20"/>
              </w:rPr>
              <w:t>594 000</w:t>
            </w:r>
          </w:p>
        </w:tc>
        <w:tc>
          <w:tcPr>
            <w:tcW w:w="978" w:type="pct"/>
          </w:tcPr>
          <w:p w:rsidR="005A7BC9" w:rsidRDefault="005A7BC9" w:rsidP="005A7BC9">
            <w:pPr>
              <w:spacing w:after="0"/>
              <w:jc w:val="right"/>
            </w:pPr>
            <w:r>
              <w:rPr>
                <w:rFonts w:ascii="Arial" w:hAnsi="Arial" w:cs="Arial"/>
                <w:sz w:val="20"/>
              </w:rPr>
              <w:t>16,9</w:t>
            </w:r>
          </w:p>
        </w:tc>
        <w:tc>
          <w:tcPr>
            <w:tcW w:w="802" w:type="pct"/>
          </w:tcPr>
          <w:p w:rsidR="005A7BC9" w:rsidRDefault="005A7BC9" w:rsidP="005A7BC9">
            <w:pPr>
              <w:spacing w:after="0"/>
              <w:jc w:val="right"/>
            </w:pPr>
            <w:r>
              <w:rPr>
                <w:rFonts w:ascii="Arial" w:hAnsi="Arial" w:cs="Arial"/>
                <w:sz w:val="20"/>
              </w:rPr>
              <w:t xml:space="preserve">1,2 </w:t>
            </w:r>
          </w:p>
        </w:tc>
        <w:tc>
          <w:tcPr>
            <w:tcW w:w="633" w:type="pct"/>
          </w:tcPr>
          <w:p w:rsidR="005A7BC9" w:rsidRDefault="005A7BC9" w:rsidP="005A7BC9">
            <w:pPr>
              <w:spacing w:after="0"/>
              <w:jc w:val="right"/>
            </w:pPr>
            <w:r>
              <w:rPr>
                <w:rFonts w:ascii="Arial" w:hAnsi="Arial" w:cs="Arial"/>
                <w:sz w:val="20"/>
              </w:rPr>
              <w:t>4 800</w:t>
            </w:r>
          </w:p>
        </w:tc>
        <w:tc>
          <w:tcPr>
            <w:tcW w:w="633" w:type="pct"/>
          </w:tcPr>
          <w:p w:rsidR="005A7BC9" w:rsidRDefault="005A7BC9" w:rsidP="005A7BC9">
            <w:pPr>
              <w:spacing w:after="0"/>
              <w:jc w:val="right"/>
            </w:pPr>
            <w:r>
              <w:rPr>
                <w:rFonts w:ascii="Arial" w:hAnsi="Arial" w:cs="Arial"/>
                <w:sz w:val="20"/>
              </w:rPr>
              <w:t>1 200</w:t>
            </w:r>
          </w:p>
        </w:tc>
      </w:tr>
      <w:tr w:rsidR="005A7BC9" w:rsidTr="005A7BC9">
        <w:tc>
          <w:tcPr>
            <w:tcW w:w="977" w:type="pct"/>
          </w:tcPr>
          <w:p w:rsidR="005A7BC9" w:rsidRDefault="005A7BC9" w:rsidP="005A7BC9">
            <w:pPr>
              <w:spacing w:after="0"/>
            </w:pPr>
            <w:r>
              <w:t>3</w:t>
            </w:r>
          </w:p>
        </w:tc>
        <w:tc>
          <w:tcPr>
            <w:tcW w:w="978" w:type="pct"/>
          </w:tcPr>
          <w:p w:rsidR="005A7BC9" w:rsidRDefault="005A7BC9" w:rsidP="005A7BC9">
            <w:pPr>
              <w:spacing w:after="0"/>
              <w:jc w:val="right"/>
            </w:pPr>
            <w:r>
              <w:rPr>
                <w:rFonts w:ascii="Arial" w:hAnsi="Arial" w:cs="Arial"/>
                <w:sz w:val="20"/>
              </w:rPr>
              <w:t>862 800</w:t>
            </w:r>
          </w:p>
        </w:tc>
        <w:tc>
          <w:tcPr>
            <w:tcW w:w="978" w:type="pct"/>
          </w:tcPr>
          <w:p w:rsidR="005A7BC9" w:rsidRDefault="005A7BC9" w:rsidP="005A7BC9">
            <w:pPr>
              <w:spacing w:after="0"/>
              <w:jc w:val="right"/>
            </w:pPr>
            <w:r>
              <w:rPr>
                <w:rFonts w:ascii="Arial" w:hAnsi="Arial" w:cs="Arial"/>
                <w:sz w:val="20"/>
              </w:rPr>
              <w:t>24,6</w:t>
            </w:r>
          </w:p>
        </w:tc>
        <w:tc>
          <w:tcPr>
            <w:tcW w:w="802" w:type="pct"/>
          </w:tcPr>
          <w:p w:rsidR="005A7BC9" w:rsidRDefault="005A7BC9" w:rsidP="005A7BC9">
            <w:pPr>
              <w:spacing w:after="0"/>
              <w:jc w:val="right"/>
            </w:pPr>
            <w:r>
              <w:rPr>
                <w:rFonts w:ascii="Arial" w:hAnsi="Arial" w:cs="Arial"/>
                <w:sz w:val="20"/>
              </w:rPr>
              <w:t xml:space="preserve">2,7 </w:t>
            </w:r>
          </w:p>
        </w:tc>
        <w:tc>
          <w:tcPr>
            <w:tcW w:w="633" w:type="pct"/>
          </w:tcPr>
          <w:p w:rsidR="005A7BC9" w:rsidRDefault="005A7BC9" w:rsidP="005A7BC9">
            <w:pPr>
              <w:spacing w:after="0"/>
              <w:jc w:val="right"/>
            </w:pPr>
            <w:r>
              <w:rPr>
                <w:rFonts w:ascii="Arial" w:hAnsi="Arial" w:cs="Arial"/>
                <w:sz w:val="20"/>
              </w:rPr>
              <w:t>9 600</w:t>
            </w:r>
          </w:p>
        </w:tc>
        <w:tc>
          <w:tcPr>
            <w:tcW w:w="633" w:type="pct"/>
          </w:tcPr>
          <w:p w:rsidR="005A7BC9" w:rsidRDefault="005A7BC9" w:rsidP="005A7BC9">
            <w:pPr>
              <w:spacing w:after="0"/>
              <w:jc w:val="right"/>
            </w:pPr>
            <w:r>
              <w:rPr>
                <w:rFonts w:ascii="Arial" w:hAnsi="Arial" w:cs="Arial"/>
                <w:sz w:val="20"/>
              </w:rPr>
              <w:t>6 000</w:t>
            </w:r>
          </w:p>
        </w:tc>
      </w:tr>
      <w:tr w:rsidR="005A7BC9" w:rsidTr="005A7BC9">
        <w:tc>
          <w:tcPr>
            <w:tcW w:w="977" w:type="pct"/>
            <w:tcBorders>
              <w:bottom w:val="single" w:sz="4" w:space="0" w:color="auto"/>
            </w:tcBorders>
          </w:tcPr>
          <w:p w:rsidR="005A7BC9" w:rsidRDefault="005A7BC9" w:rsidP="005A7BC9">
            <w:pPr>
              <w:spacing w:after="0"/>
            </w:pPr>
            <w:r>
              <w:t>4</w:t>
            </w:r>
          </w:p>
        </w:tc>
        <w:tc>
          <w:tcPr>
            <w:tcW w:w="978" w:type="pct"/>
            <w:tcBorders>
              <w:bottom w:val="single" w:sz="4" w:space="0" w:color="auto"/>
            </w:tcBorders>
          </w:tcPr>
          <w:p w:rsidR="005A7BC9" w:rsidRDefault="005A7BC9" w:rsidP="005A7BC9">
            <w:pPr>
              <w:spacing w:after="0"/>
              <w:jc w:val="right"/>
            </w:pPr>
            <w:r>
              <w:rPr>
                <w:rFonts w:ascii="Arial" w:hAnsi="Arial" w:cs="Arial"/>
                <w:sz w:val="20"/>
              </w:rPr>
              <w:t>1 627 200</w:t>
            </w:r>
          </w:p>
        </w:tc>
        <w:tc>
          <w:tcPr>
            <w:tcW w:w="978" w:type="pct"/>
            <w:tcBorders>
              <w:bottom w:val="single" w:sz="4" w:space="0" w:color="auto"/>
            </w:tcBorders>
          </w:tcPr>
          <w:p w:rsidR="005A7BC9" w:rsidRDefault="005A7BC9" w:rsidP="005A7BC9">
            <w:pPr>
              <w:spacing w:after="0"/>
              <w:jc w:val="right"/>
            </w:pPr>
            <w:r>
              <w:rPr>
                <w:rFonts w:ascii="Arial" w:hAnsi="Arial" w:cs="Arial"/>
                <w:sz w:val="20"/>
              </w:rPr>
              <w:t>46,4</w:t>
            </w:r>
          </w:p>
        </w:tc>
        <w:tc>
          <w:tcPr>
            <w:tcW w:w="802" w:type="pct"/>
            <w:tcBorders>
              <w:bottom w:val="single" w:sz="4" w:space="0" w:color="auto"/>
            </w:tcBorders>
          </w:tcPr>
          <w:p w:rsidR="005A7BC9" w:rsidRDefault="005A7BC9" w:rsidP="005A7BC9">
            <w:pPr>
              <w:spacing w:after="0"/>
              <w:jc w:val="right"/>
            </w:pPr>
            <w:r>
              <w:rPr>
                <w:rFonts w:ascii="Arial" w:hAnsi="Arial" w:cs="Arial"/>
                <w:sz w:val="20"/>
              </w:rPr>
              <w:t xml:space="preserve">6,1 </w:t>
            </w:r>
          </w:p>
        </w:tc>
        <w:tc>
          <w:tcPr>
            <w:tcW w:w="633" w:type="pct"/>
            <w:tcBorders>
              <w:bottom w:val="single" w:sz="4" w:space="0" w:color="auto"/>
            </w:tcBorders>
          </w:tcPr>
          <w:p w:rsidR="005A7BC9" w:rsidRDefault="005A7BC9" w:rsidP="005A7BC9">
            <w:pPr>
              <w:spacing w:after="0"/>
              <w:jc w:val="right"/>
            </w:pPr>
            <w:r>
              <w:rPr>
                <w:rFonts w:ascii="Arial" w:hAnsi="Arial" w:cs="Arial"/>
                <w:sz w:val="20"/>
              </w:rPr>
              <w:t>37 200</w:t>
            </w:r>
          </w:p>
        </w:tc>
        <w:tc>
          <w:tcPr>
            <w:tcW w:w="633" w:type="pct"/>
            <w:tcBorders>
              <w:bottom w:val="single" w:sz="4" w:space="0" w:color="auto"/>
            </w:tcBorders>
          </w:tcPr>
          <w:p w:rsidR="005A7BC9" w:rsidRDefault="005A7BC9" w:rsidP="005A7BC9">
            <w:pPr>
              <w:spacing w:after="0"/>
              <w:jc w:val="right"/>
            </w:pPr>
            <w:r>
              <w:rPr>
                <w:rFonts w:ascii="Arial" w:hAnsi="Arial" w:cs="Arial"/>
                <w:sz w:val="20"/>
              </w:rPr>
              <w:t>54 000</w:t>
            </w:r>
          </w:p>
        </w:tc>
      </w:tr>
      <w:tr w:rsidR="005A7BC9" w:rsidTr="005A7BC9">
        <w:tc>
          <w:tcPr>
            <w:tcW w:w="977" w:type="pct"/>
            <w:tcBorders>
              <w:top w:val="single" w:sz="4" w:space="0" w:color="auto"/>
              <w:bottom w:val="single" w:sz="4" w:space="0" w:color="auto"/>
            </w:tcBorders>
          </w:tcPr>
          <w:p w:rsidR="005A7BC9" w:rsidRDefault="005A7BC9" w:rsidP="005A7BC9">
            <w:pPr>
              <w:spacing w:after="0"/>
              <w:rPr>
                <w:sz w:val="24"/>
                <w:lang w:eastAsia="nb-NO"/>
              </w:rPr>
            </w:pPr>
            <w:r>
              <w:t>Alle</w:t>
            </w:r>
          </w:p>
        </w:tc>
        <w:tc>
          <w:tcPr>
            <w:tcW w:w="978" w:type="pct"/>
            <w:tcBorders>
              <w:top w:val="single" w:sz="4" w:space="0" w:color="auto"/>
              <w:bottom w:val="single" w:sz="4" w:space="0" w:color="auto"/>
            </w:tcBorders>
          </w:tcPr>
          <w:p w:rsidR="005A7BC9" w:rsidRDefault="005A7BC9" w:rsidP="005A7BC9">
            <w:pPr>
              <w:spacing w:after="0"/>
              <w:jc w:val="right"/>
              <w:rPr>
                <w:rFonts w:ascii="Arial" w:hAnsi="Arial" w:cs="Arial"/>
                <w:sz w:val="20"/>
                <w:lang w:eastAsia="nb-NO"/>
              </w:rPr>
            </w:pPr>
            <w:r>
              <w:rPr>
                <w:rFonts w:ascii="Arial" w:hAnsi="Arial" w:cs="Arial"/>
                <w:sz w:val="20"/>
              </w:rPr>
              <w:t xml:space="preserve">      878 500</w:t>
            </w:r>
          </w:p>
        </w:tc>
        <w:tc>
          <w:tcPr>
            <w:tcW w:w="978" w:type="pct"/>
            <w:tcBorders>
              <w:top w:val="single" w:sz="4" w:space="0" w:color="auto"/>
              <w:bottom w:val="single" w:sz="4" w:space="0" w:color="auto"/>
            </w:tcBorders>
          </w:tcPr>
          <w:p w:rsidR="005A7BC9" w:rsidRDefault="005A7BC9" w:rsidP="005A7BC9">
            <w:pPr>
              <w:spacing w:after="0"/>
              <w:jc w:val="right"/>
              <w:rPr>
                <w:sz w:val="24"/>
                <w:lang w:eastAsia="nb-NO"/>
              </w:rPr>
            </w:pPr>
            <w:r>
              <w:t>100,0</w:t>
            </w:r>
          </w:p>
        </w:tc>
        <w:tc>
          <w:tcPr>
            <w:tcW w:w="802" w:type="pct"/>
            <w:tcBorders>
              <w:top w:val="single" w:sz="4" w:space="0" w:color="auto"/>
              <w:bottom w:val="single" w:sz="4" w:space="0" w:color="auto"/>
            </w:tcBorders>
          </w:tcPr>
          <w:p w:rsidR="005A7BC9" w:rsidRDefault="005A7BC9" w:rsidP="005A7BC9">
            <w:pPr>
              <w:spacing w:after="0"/>
              <w:jc w:val="right"/>
              <w:rPr>
                <w:sz w:val="24"/>
                <w:lang w:eastAsia="nb-NO"/>
              </w:rPr>
            </w:pPr>
            <w:r>
              <w:t>4,0</w:t>
            </w:r>
          </w:p>
        </w:tc>
        <w:tc>
          <w:tcPr>
            <w:tcW w:w="633" w:type="pct"/>
            <w:tcBorders>
              <w:top w:val="single" w:sz="4" w:space="0" w:color="auto"/>
              <w:bottom w:val="single" w:sz="4" w:space="0" w:color="auto"/>
            </w:tcBorders>
          </w:tcPr>
          <w:p w:rsidR="005A7BC9" w:rsidRDefault="005A7BC9" w:rsidP="005A7BC9">
            <w:pPr>
              <w:spacing w:after="0"/>
              <w:jc w:val="right"/>
              <w:rPr>
                <w:sz w:val="24"/>
                <w:lang w:eastAsia="nb-NO"/>
              </w:rPr>
            </w:pPr>
            <w:r>
              <w:t>13 200</w:t>
            </w:r>
          </w:p>
        </w:tc>
        <w:tc>
          <w:tcPr>
            <w:tcW w:w="633" w:type="pct"/>
            <w:tcBorders>
              <w:top w:val="single" w:sz="4" w:space="0" w:color="auto"/>
              <w:bottom w:val="single" w:sz="4" w:space="0" w:color="auto"/>
            </w:tcBorders>
          </w:tcPr>
          <w:p w:rsidR="005A7BC9" w:rsidRDefault="005A7BC9" w:rsidP="005A7BC9">
            <w:pPr>
              <w:spacing w:after="0"/>
              <w:jc w:val="right"/>
              <w:rPr>
                <w:rFonts w:ascii="Arial" w:hAnsi="Arial" w:cs="Arial"/>
                <w:sz w:val="20"/>
                <w:lang w:eastAsia="nb-NO"/>
              </w:rPr>
            </w:pPr>
            <w:r>
              <w:rPr>
                <w:rFonts w:ascii="Arial" w:hAnsi="Arial" w:cs="Arial"/>
                <w:sz w:val="20"/>
              </w:rPr>
              <w:t xml:space="preserve">    16 900 </w:t>
            </w:r>
          </w:p>
        </w:tc>
      </w:tr>
    </w:tbl>
    <w:p w:rsidR="005A7BC9" w:rsidRDefault="005A7BC9" w:rsidP="006859B1">
      <w:pPr>
        <w:pStyle w:val="tabell-noter"/>
        <w:numPr>
          <w:ilvl w:val="0"/>
          <w:numId w:val="24"/>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 </w:t>
      </w:r>
      <w:r>
        <w:t>Lønnsbegrepet o</w:t>
      </w:r>
      <w:r w:rsidRPr="00B91606">
        <w:t>mfatter avtalt lønn, uregelmessige tillegg</w:t>
      </w:r>
      <w:r>
        <w:t>,</w:t>
      </w:r>
      <w:r w:rsidRPr="00B91606">
        <w:t xml:space="preserve"> bonus,</w:t>
      </w:r>
      <w:r>
        <w:t xml:space="preserve"> overtid samt </w:t>
      </w:r>
      <w:r w:rsidRPr="00B91606">
        <w:t>opsjons</w:t>
      </w:r>
      <w:r>
        <w:t>- og</w:t>
      </w:r>
      <w:r w:rsidRPr="00B91606">
        <w:t xml:space="preserve"> naturalytelser</w:t>
      </w:r>
      <w:r>
        <w:t>.</w:t>
      </w:r>
      <w:r w:rsidRPr="00B91606" w:rsidDel="00E74D05">
        <w:t xml:space="preserve"> </w:t>
      </w:r>
    </w:p>
    <w:p w:rsidR="005A7BC9" w:rsidRDefault="005A7BC9" w:rsidP="006859B1">
      <w:pPr>
        <w:pStyle w:val="tabell-noter"/>
        <w:numPr>
          <w:ilvl w:val="0"/>
          <w:numId w:val="24"/>
        </w:numPr>
        <w:spacing w:after="0"/>
      </w:pPr>
      <w:r w:rsidRPr="00B91606">
        <w:t xml:space="preserve">Administrerende direktører </w:t>
      </w:r>
      <w:r>
        <w:t>og andre med lederfunksjoner</w:t>
      </w:r>
      <w:r w:rsidRPr="00B91606">
        <w:t xml:space="preserve"> i </w:t>
      </w:r>
      <w:r>
        <w:t>foretak</w:t>
      </w:r>
      <w:r w:rsidRPr="00B91606">
        <w:t xml:space="preserve"> med 10 eller flere ansatte</w:t>
      </w:r>
      <w:r>
        <w:t>.</w:t>
      </w:r>
    </w:p>
    <w:p w:rsidR="005A7BC9" w:rsidRDefault="005A7BC9" w:rsidP="005A7BC9">
      <w:pPr>
        <w:pStyle w:val="Kilde"/>
      </w:pPr>
      <w:r>
        <w:t>Kilde: Statistisk sentralbyrå, lønnsstatistikken og LTO-registeret.</w:t>
      </w:r>
    </w:p>
    <w:p w:rsidR="005A7BC9" w:rsidRPr="00C575A8" w:rsidRDefault="005A7BC9" w:rsidP="005A7BC9">
      <w:pPr>
        <w:spacing w:after="0"/>
      </w:pPr>
      <w:r w:rsidRPr="00C575A8">
        <w:lastRenderedPageBreak/>
        <w:t>Tabell 1.1</w:t>
      </w:r>
      <w:r>
        <w:t>1</w:t>
      </w:r>
      <w:r w:rsidRPr="00C575A8">
        <w:t xml:space="preserve"> viser </w:t>
      </w:r>
      <w:r>
        <w:t>lønnsutviklingen og lønnsnivå for</w:t>
      </w:r>
      <w:r w:rsidRPr="00C575A8">
        <w:t xml:space="preserve"> kvinnelige </w:t>
      </w:r>
      <w:r>
        <w:t>og mannlige ledere. Kvinnelige administrerende direktører hadde lavere vekst i gjennomsnittslønnen f</w:t>
      </w:r>
      <w:r w:rsidRPr="003E5E35">
        <w:t>ra september/oktober 20</w:t>
      </w:r>
      <w:r>
        <w:t>10</w:t>
      </w:r>
      <w:r w:rsidRPr="003E5E35">
        <w:t xml:space="preserve"> til samme tidspunkt i </w:t>
      </w:r>
      <w:r>
        <w:t xml:space="preserve">2011 enn mannlige. </w:t>
      </w:r>
      <w:r w:rsidRPr="00C575A8">
        <w:t xml:space="preserve">Gjennomsnittlig lønnsnivå for kvinnelige </w:t>
      </w:r>
      <w:r>
        <w:t>administrerende direktører</w:t>
      </w:r>
      <w:r w:rsidRPr="00C575A8">
        <w:t xml:space="preserve"> var </w:t>
      </w:r>
      <w:r>
        <w:t xml:space="preserve">per </w:t>
      </w:r>
      <w:r w:rsidRPr="003E5E35">
        <w:t xml:space="preserve">september/oktober </w:t>
      </w:r>
      <w:r w:rsidRPr="00C575A8">
        <w:t>20</w:t>
      </w:r>
      <w:r>
        <w:t>11</w:t>
      </w:r>
      <w:r w:rsidRPr="00C575A8">
        <w:t xml:space="preserve"> om lag </w:t>
      </w:r>
      <w:r>
        <w:t>72</w:t>
      </w:r>
      <w:r w:rsidRPr="00C575A8">
        <w:t xml:space="preserve"> prosent av lønnsnivået for mannlige </w:t>
      </w:r>
      <w:r>
        <w:t>administrerende direktører.</w:t>
      </w:r>
      <w:r w:rsidRPr="00C575A8">
        <w:t xml:space="preserve"> </w:t>
      </w:r>
    </w:p>
    <w:p w:rsidR="005A7BC9" w:rsidRDefault="005A7BC9" w:rsidP="005A7BC9">
      <w:pPr>
        <w:spacing w:after="0"/>
      </w:pPr>
    </w:p>
    <w:p w:rsidR="005A7BC9" w:rsidRDefault="005A7BC9" w:rsidP="00D616B2">
      <w:pPr>
        <w:pStyle w:val="tabell-tittel"/>
        <w:numPr>
          <w:ilvl w:val="6"/>
          <w:numId w:val="54"/>
        </w:numPr>
        <w:spacing w:after="0"/>
      </w:pPr>
      <w:r>
        <w:t>Gjennomsnittslønn</w:t>
      </w:r>
      <w:r w:rsidRPr="006F4573">
        <w:rPr>
          <w:vertAlign w:val="superscript"/>
        </w:rPr>
        <w:t>1</w:t>
      </w:r>
      <w:r w:rsidRPr="006F4573">
        <w:t xml:space="preserve"> </w:t>
      </w:r>
      <w:r>
        <w:t xml:space="preserve">per september/oktober 2011 </w:t>
      </w:r>
      <w:r w:rsidRPr="006F4573">
        <w:t>inklusive opsjons- og naturalytelser for administrerende direktører</w:t>
      </w:r>
      <w:r w:rsidRPr="006F4573">
        <w:rPr>
          <w:vertAlign w:val="superscript"/>
        </w:rPr>
        <w:t>2</w:t>
      </w:r>
      <w:r w:rsidRPr="006F4573">
        <w:t xml:space="preserve">. Menn og kvinner. Vekst fra </w:t>
      </w:r>
      <w:r>
        <w:t>året før i prosent.</w:t>
      </w:r>
    </w:p>
    <w:tbl>
      <w:tblPr>
        <w:tblStyle w:val="TrykketTabell"/>
        <w:tblW w:w="5000" w:type="pct"/>
        <w:tblLook w:val="04A0"/>
      </w:tblPr>
      <w:tblGrid>
        <w:gridCol w:w="2413"/>
        <w:gridCol w:w="1008"/>
        <w:gridCol w:w="1248"/>
        <w:gridCol w:w="1629"/>
        <w:gridCol w:w="1584"/>
        <w:gridCol w:w="1404"/>
      </w:tblGrid>
      <w:tr w:rsidR="005A7BC9" w:rsidRPr="005009A7" w:rsidTr="005A7BC9">
        <w:trPr>
          <w:cnfStyle w:val="100000000000"/>
        </w:trPr>
        <w:tc>
          <w:tcPr>
            <w:tcW w:w="1299" w:type="pct"/>
            <w:vAlign w:val="bottom"/>
          </w:tcPr>
          <w:p w:rsidR="005A7BC9" w:rsidRPr="005009A7" w:rsidRDefault="005A7BC9" w:rsidP="005A7BC9">
            <w:pPr>
              <w:jc w:val="center"/>
              <w:rPr>
                <w:rFonts w:ascii="Arial" w:hAnsi="Arial" w:cs="Arial"/>
                <w:sz w:val="20"/>
              </w:rPr>
            </w:pPr>
          </w:p>
        </w:tc>
        <w:tc>
          <w:tcPr>
            <w:tcW w:w="543" w:type="pct"/>
            <w:vAlign w:val="bottom"/>
          </w:tcPr>
          <w:p w:rsidR="005A7BC9" w:rsidRPr="005009A7" w:rsidRDefault="005A7BC9" w:rsidP="005A7BC9">
            <w:pPr>
              <w:jc w:val="center"/>
              <w:rPr>
                <w:rFonts w:ascii="Arial" w:hAnsi="Arial" w:cs="Arial"/>
                <w:sz w:val="20"/>
              </w:rPr>
            </w:pPr>
            <w:r w:rsidRPr="005009A7">
              <w:rPr>
                <w:rFonts w:ascii="Arial" w:hAnsi="Arial" w:cs="Arial"/>
                <w:sz w:val="20"/>
              </w:rPr>
              <w:t>Antall</w:t>
            </w:r>
          </w:p>
        </w:tc>
        <w:tc>
          <w:tcPr>
            <w:tcW w:w="672" w:type="pct"/>
            <w:vAlign w:val="bottom"/>
          </w:tcPr>
          <w:p w:rsidR="005A7BC9" w:rsidRPr="005009A7" w:rsidRDefault="005A7BC9" w:rsidP="005A7BC9">
            <w:pPr>
              <w:jc w:val="center"/>
              <w:rPr>
                <w:rFonts w:ascii="Arial" w:hAnsi="Arial" w:cs="Arial"/>
                <w:sz w:val="20"/>
              </w:rPr>
            </w:pPr>
            <w:r w:rsidRPr="005009A7">
              <w:rPr>
                <w:rFonts w:ascii="Arial" w:hAnsi="Arial" w:cs="Arial"/>
                <w:sz w:val="20"/>
              </w:rPr>
              <w:t>Samlet lønnsnivå</w:t>
            </w:r>
            <w:r w:rsidRPr="005009A7">
              <w:rPr>
                <w:rFonts w:ascii="Arial" w:hAnsi="Arial" w:cs="Arial"/>
                <w:sz w:val="20"/>
                <w:vertAlign w:val="superscript"/>
              </w:rPr>
              <w:t>1</w:t>
            </w:r>
          </w:p>
        </w:tc>
        <w:tc>
          <w:tcPr>
            <w:tcW w:w="877" w:type="pct"/>
            <w:vAlign w:val="bottom"/>
          </w:tcPr>
          <w:p w:rsidR="005A7BC9" w:rsidRPr="005009A7" w:rsidRDefault="005A7BC9" w:rsidP="005A7BC9">
            <w:pPr>
              <w:jc w:val="center"/>
              <w:rPr>
                <w:rFonts w:ascii="Arial" w:hAnsi="Arial" w:cs="Arial"/>
                <w:sz w:val="20"/>
              </w:rPr>
            </w:pPr>
            <w:r w:rsidRPr="005009A7">
              <w:rPr>
                <w:rFonts w:ascii="Arial" w:hAnsi="Arial" w:cs="Arial"/>
                <w:sz w:val="20"/>
              </w:rPr>
              <w:t>Lønnsvekst fra året før</w:t>
            </w:r>
          </w:p>
        </w:tc>
        <w:tc>
          <w:tcPr>
            <w:tcW w:w="1609" w:type="pct"/>
            <w:gridSpan w:val="2"/>
            <w:vAlign w:val="bottom"/>
          </w:tcPr>
          <w:p w:rsidR="005A7BC9" w:rsidRPr="005009A7" w:rsidRDefault="005A7BC9" w:rsidP="005A7BC9">
            <w:pPr>
              <w:jc w:val="center"/>
              <w:rPr>
                <w:rFonts w:ascii="Arial" w:hAnsi="Arial" w:cs="Arial"/>
                <w:sz w:val="20"/>
              </w:rPr>
            </w:pPr>
            <w:r w:rsidRPr="005009A7">
              <w:rPr>
                <w:rFonts w:ascii="Arial" w:hAnsi="Arial" w:cs="Arial"/>
                <w:sz w:val="20"/>
              </w:rPr>
              <w:t>Opsjons- og naturalytelser</w:t>
            </w:r>
          </w:p>
        </w:tc>
      </w:tr>
      <w:tr w:rsidR="005A7BC9" w:rsidRPr="005009A7" w:rsidTr="005A7BC9">
        <w:tc>
          <w:tcPr>
            <w:tcW w:w="1299" w:type="pct"/>
            <w:tcBorders>
              <w:top w:val="single" w:sz="4" w:space="0" w:color="auto"/>
              <w:bottom w:val="single" w:sz="4" w:space="0" w:color="auto"/>
            </w:tcBorders>
          </w:tcPr>
          <w:p w:rsidR="005A7BC9" w:rsidRPr="005009A7" w:rsidRDefault="005A7BC9" w:rsidP="005A7BC9">
            <w:pPr>
              <w:rPr>
                <w:rFonts w:ascii="Arial" w:hAnsi="Arial" w:cs="Arial"/>
                <w:sz w:val="20"/>
              </w:rPr>
            </w:pPr>
          </w:p>
        </w:tc>
        <w:tc>
          <w:tcPr>
            <w:tcW w:w="543" w:type="pct"/>
            <w:tcBorders>
              <w:top w:val="single" w:sz="4" w:space="0" w:color="auto"/>
              <w:bottom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2011</w:t>
            </w:r>
          </w:p>
        </w:tc>
        <w:tc>
          <w:tcPr>
            <w:tcW w:w="672" w:type="pct"/>
            <w:tcBorders>
              <w:top w:val="single" w:sz="4" w:space="0" w:color="auto"/>
              <w:bottom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2011</w:t>
            </w:r>
          </w:p>
        </w:tc>
        <w:tc>
          <w:tcPr>
            <w:tcW w:w="877" w:type="pct"/>
            <w:tcBorders>
              <w:top w:val="single" w:sz="4" w:space="0" w:color="auto"/>
              <w:bottom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2011</w:t>
            </w:r>
          </w:p>
        </w:tc>
        <w:tc>
          <w:tcPr>
            <w:tcW w:w="853" w:type="pct"/>
            <w:tcBorders>
              <w:top w:val="single" w:sz="4" w:space="0" w:color="auto"/>
              <w:bottom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2010</w:t>
            </w:r>
          </w:p>
        </w:tc>
        <w:tc>
          <w:tcPr>
            <w:tcW w:w="756" w:type="pct"/>
            <w:tcBorders>
              <w:top w:val="single" w:sz="4" w:space="0" w:color="auto"/>
              <w:bottom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2011</w:t>
            </w:r>
          </w:p>
        </w:tc>
      </w:tr>
      <w:tr w:rsidR="005A7BC9" w:rsidRPr="005009A7" w:rsidTr="005A7BC9">
        <w:tc>
          <w:tcPr>
            <w:tcW w:w="1299" w:type="pct"/>
            <w:tcBorders>
              <w:top w:val="single" w:sz="4" w:space="0" w:color="auto"/>
            </w:tcBorders>
          </w:tcPr>
          <w:p w:rsidR="005A7BC9" w:rsidRPr="005009A7" w:rsidRDefault="005A7BC9" w:rsidP="005A7BC9">
            <w:pPr>
              <w:rPr>
                <w:rFonts w:ascii="Arial" w:hAnsi="Arial" w:cs="Arial"/>
                <w:sz w:val="20"/>
              </w:rPr>
            </w:pPr>
            <w:r w:rsidRPr="005009A7">
              <w:rPr>
                <w:rFonts w:ascii="Arial" w:hAnsi="Arial" w:cs="Arial"/>
                <w:sz w:val="20"/>
              </w:rPr>
              <w:t xml:space="preserve">Alle </w:t>
            </w:r>
            <w:r w:rsidRPr="005009A7">
              <w:rPr>
                <w:rFonts w:ascii="Arial" w:hAnsi="Arial" w:cs="Arial"/>
                <w:color w:val="000000"/>
                <w:sz w:val="20"/>
              </w:rPr>
              <w:t>adm. direktører</w:t>
            </w:r>
            <w:r w:rsidRPr="005009A7">
              <w:rPr>
                <w:rFonts w:ascii="Arial" w:hAnsi="Arial" w:cs="Arial"/>
                <w:sz w:val="20"/>
                <w:vertAlign w:val="superscript"/>
              </w:rPr>
              <w:t>2</w:t>
            </w:r>
          </w:p>
        </w:tc>
        <w:tc>
          <w:tcPr>
            <w:tcW w:w="543" w:type="pct"/>
            <w:tcBorders>
              <w:top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10 065</w:t>
            </w:r>
          </w:p>
        </w:tc>
        <w:tc>
          <w:tcPr>
            <w:tcW w:w="672" w:type="pct"/>
            <w:tcBorders>
              <w:top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878 500</w:t>
            </w:r>
          </w:p>
        </w:tc>
        <w:tc>
          <w:tcPr>
            <w:tcW w:w="877" w:type="pct"/>
            <w:tcBorders>
              <w:top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4,0</w:t>
            </w:r>
          </w:p>
        </w:tc>
        <w:tc>
          <w:tcPr>
            <w:tcW w:w="853" w:type="pct"/>
            <w:tcBorders>
              <w:top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13 200</w:t>
            </w:r>
          </w:p>
        </w:tc>
        <w:tc>
          <w:tcPr>
            <w:tcW w:w="756" w:type="pct"/>
            <w:tcBorders>
              <w:top w:val="single" w:sz="4" w:space="0" w:color="auto"/>
            </w:tcBorders>
          </w:tcPr>
          <w:p w:rsidR="005A7BC9" w:rsidRPr="005009A7" w:rsidRDefault="005A7BC9" w:rsidP="005A7BC9">
            <w:pPr>
              <w:jc w:val="right"/>
              <w:rPr>
                <w:rFonts w:ascii="Arial" w:hAnsi="Arial" w:cs="Arial"/>
                <w:sz w:val="20"/>
              </w:rPr>
            </w:pPr>
            <w:r w:rsidRPr="005009A7">
              <w:rPr>
                <w:rFonts w:ascii="Arial" w:hAnsi="Arial" w:cs="Arial"/>
                <w:sz w:val="20"/>
              </w:rPr>
              <w:t>16 900</w:t>
            </w:r>
          </w:p>
        </w:tc>
      </w:tr>
      <w:tr w:rsidR="005A7BC9" w:rsidRPr="005009A7" w:rsidTr="005A7BC9">
        <w:tc>
          <w:tcPr>
            <w:tcW w:w="1299" w:type="pct"/>
          </w:tcPr>
          <w:p w:rsidR="005A7BC9" w:rsidRPr="005009A7" w:rsidRDefault="005A7BC9" w:rsidP="006859B1">
            <w:pPr>
              <w:pStyle w:val="Listeavsnitt"/>
              <w:numPr>
                <w:ilvl w:val="0"/>
                <w:numId w:val="27"/>
              </w:numPr>
              <w:spacing w:before="0" w:after="120" w:line="240" w:lineRule="auto"/>
              <w:contextualSpacing/>
              <w:rPr>
                <w:rFonts w:ascii="Arial" w:hAnsi="Arial" w:cs="Arial"/>
                <w:sz w:val="20"/>
                <w:szCs w:val="20"/>
              </w:rPr>
            </w:pPr>
            <w:r w:rsidRPr="005009A7">
              <w:rPr>
                <w:rFonts w:ascii="Arial" w:hAnsi="Arial" w:cs="Arial"/>
                <w:sz w:val="20"/>
                <w:szCs w:val="20"/>
              </w:rPr>
              <w:t>menn</w:t>
            </w:r>
          </w:p>
        </w:tc>
        <w:tc>
          <w:tcPr>
            <w:tcW w:w="543" w:type="pct"/>
          </w:tcPr>
          <w:p w:rsidR="005A7BC9" w:rsidRPr="005009A7" w:rsidRDefault="005A7BC9" w:rsidP="005A7BC9">
            <w:pPr>
              <w:jc w:val="right"/>
              <w:rPr>
                <w:rFonts w:ascii="Arial" w:hAnsi="Arial" w:cs="Arial"/>
                <w:sz w:val="20"/>
              </w:rPr>
            </w:pPr>
            <w:r w:rsidRPr="005009A7">
              <w:rPr>
                <w:rFonts w:ascii="Arial" w:hAnsi="Arial" w:cs="Arial"/>
                <w:sz w:val="20"/>
              </w:rPr>
              <w:t>7 490</w:t>
            </w:r>
          </w:p>
        </w:tc>
        <w:tc>
          <w:tcPr>
            <w:tcW w:w="672" w:type="pct"/>
          </w:tcPr>
          <w:p w:rsidR="005A7BC9" w:rsidRPr="005009A7" w:rsidRDefault="005A7BC9" w:rsidP="005A7BC9">
            <w:pPr>
              <w:jc w:val="right"/>
              <w:rPr>
                <w:rFonts w:ascii="Arial" w:hAnsi="Arial" w:cs="Arial"/>
                <w:sz w:val="20"/>
              </w:rPr>
            </w:pPr>
            <w:r w:rsidRPr="005009A7">
              <w:rPr>
                <w:rFonts w:ascii="Arial" w:hAnsi="Arial" w:cs="Arial"/>
                <w:sz w:val="20"/>
              </w:rPr>
              <w:t>934 300</w:t>
            </w:r>
          </w:p>
        </w:tc>
        <w:tc>
          <w:tcPr>
            <w:tcW w:w="877" w:type="pct"/>
          </w:tcPr>
          <w:p w:rsidR="005A7BC9" w:rsidRPr="005009A7" w:rsidRDefault="005A7BC9" w:rsidP="005A7BC9">
            <w:pPr>
              <w:jc w:val="right"/>
              <w:rPr>
                <w:rFonts w:ascii="Arial" w:hAnsi="Arial" w:cs="Arial"/>
                <w:sz w:val="20"/>
              </w:rPr>
            </w:pPr>
            <w:r w:rsidRPr="005009A7">
              <w:rPr>
                <w:rFonts w:ascii="Arial" w:hAnsi="Arial" w:cs="Arial"/>
                <w:sz w:val="20"/>
              </w:rPr>
              <w:t>4,5</w:t>
            </w:r>
          </w:p>
        </w:tc>
        <w:tc>
          <w:tcPr>
            <w:tcW w:w="853" w:type="pct"/>
          </w:tcPr>
          <w:p w:rsidR="005A7BC9" w:rsidRPr="005009A7" w:rsidRDefault="005A7BC9" w:rsidP="005A7BC9">
            <w:pPr>
              <w:jc w:val="right"/>
              <w:rPr>
                <w:rFonts w:ascii="Arial" w:hAnsi="Arial" w:cs="Arial"/>
                <w:sz w:val="20"/>
              </w:rPr>
            </w:pPr>
            <w:r w:rsidRPr="005009A7">
              <w:rPr>
                <w:rFonts w:ascii="Arial" w:hAnsi="Arial" w:cs="Arial"/>
                <w:sz w:val="20"/>
              </w:rPr>
              <w:t>14 400</w:t>
            </w:r>
          </w:p>
        </w:tc>
        <w:tc>
          <w:tcPr>
            <w:tcW w:w="756" w:type="pct"/>
          </w:tcPr>
          <w:p w:rsidR="005A7BC9" w:rsidRPr="005009A7" w:rsidRDefault="005A7BC9" w:rsidP="005A7BC9">
            <w:pPr>
              <w:jc w:val="right"/>
              <w:rPr>
                <w:rFonts w:ascii="Arial" w:hAnsi="Arial" w:cs="Arial"/>
                <w:sz w:val="20"/>
              </w:rPr>
            </w:pPr>
            <w:r w:rsidRPr="005009A7">
              <w:rPr>
                <w:rFonts w:ascii="Arial" w:hAnsi="Arial" w:cs="Arial"/>
                <w:sz w:val="20"/>
              </w:rPr>
              <w:t>19 200</w:t>
            </w:r>
          </w:p>
        </w:tc>
      </w:tr>
      <w:tr w:rsidR="005A7BC9" w:rsidRPr="005009A7" w:rsidTr="005A7BC9">
        <w:tc>
          <w:tcPr>
            <w:tcW w:w="1299" w:type="pct"/>
          </w:tcPr>
          <w:p w:rsidR="005A7BC9" w:rsidRPr="005009A7" w:rsidRDefault="005A7BC9" w:rsidP="006859B1">
            <w:pPr>
              <w:pStyle w:val="Listeavsnitt"/>
              <w:numPr>
                <w:ilvl w:val="0"/>
                <w:numId w:val="27"/>
              </w:numPr>
              <w:spacing w:before="0" w:after="120" w:line="240" w:lineRule="auto"/>
              <w:contextualSpacing/>
              <w:rPr>
                <w:rFonts w:ascii="Arial" w:hAnsi="Arial" w:cs="Arial"/>
                <w:sz w:val="20"/>
                <w:szCs w:val="20"/>
              </w:rPr>
            </w:pPr>
            <w:r w:rsidRPr="005009A7">
              <w:rPr>
                <w:rFonts w:ascii="Arial" w:hAnsi="Arial" w:cs="Arial"/>
                <w:sz w:val="20"/>
                <w:szCs w:val="20"/>
              </w:rPr>
              <w:t>kvinner</w:t>
            </w:r>
          </w:p>
        </w:tc>
        <w:tc>
          <w:tcPr>
            <w:tcW w:w="543" w:type="pct"/>
          </w:tcPr>
          <w:p w:rsidR="005A7BC9" w:rsidRPr="005009A7" w:rsidRDefault="005A7BC9" w:rsidP="005A7BC9">
            <w:pPr>
              <w:jc w:val="right"/>
              <w:rPr>
                <w:rFonts w:ascii="Arial" w:hAnsi="Arial" w:cs="Arial"/>
                <w:sz w:val="20"/>
              </w:rPr>
            </w:pPr>
            <w:r w:rsidRPr="005009A7">
              <w:rPr>
                <w:rFonts w:ascii="Arial" w:hAnsi="Arial" w:cs="Arial"/>
                <w:sz w:val="20"/>
              </w:rPr>
              <w:t>2 575</w:t>
            </w:r>
          </w:p>
        </w:tc>
        <w:tc>
          <w:tcPr>
            <w:tcW w:w="672" w:type="pct"/>
          </w:tcPr>
          <w:p w:rsidR="005A7BC9" w:rsidRPr="005009A7" w:rsidRDefault="005A7BC9" w:rsidP="005A7BC9">
            <w:pPr>
              <w:jc w:val="right"/>
              <w:rPr>
                <w:rFonts w:ascii="Arial" w:hAnsi="Arial" w:cs="Arial"/>
                <w:sz w:val="20"/>
              </w:rPr>
            </w:pPr>
            <w:r w:rsidRPr="005009A7">
              <w:rPr>
                <w:rFonts w:ascii="Arial" w:hAnsi="Arial" w:cs="Arial"/>
                <w:sz w:val="20"/>
              </w:rPr>
              <w:t>672 300</w:t>
            </w:r>
          </w:p>
        </w:tc>
        <w:tc>
          <w:tcPr>
            <w:tcW w:w="877" w:type="pct"/>
          </w:tcPr>
          <w:p w:rsidR="005A7BC9" w:rsidRPr="005009A7" w:rsidRDefault="005A7BC9" w:rsidP="005A7BC9">
            <w:pPr>
              <w:jc w:val="right"/>
              <w:rPr>
                <w:rFonts w:ascii="Arial" w:hAnsi="Arial" w:cs="Arial"/>
                <w:sz w:val="20"/>
              </w:rPr>
            </w:pPr>
            <w:r w:rsidRPr="005009A7">
              <w:rPr>
                <w:rFonts w:ascii="Arial" w:hAnsi="Arial" w:cs="Arial"/>
                <w:sz w:val="20"/>
              </w:rPr>
              <w:t>3,8</w:t>
            </w:r>
          </w:p>
        </w:tc>
        <w:tc>
          <w:tcPr>
            <w:tcW w:w="853" w:type="pct"/>
          </w:tcPr>
          <w:p w:rsidR="005A7BC9" w:rsidRPr="005009A7" w:rsidRDefault="005A7BC9" w:rsidP="005A7BC9">
            <w:pPr>
              <w:jc w:val="right"/>
              <w:rPr>
                <w:rFonts w:ascii="Arial" w:hAnsi="Arial" w:cs="Arial"/>
                <w:sz w:val="20"/>
              </w:rPr>
            </w:pPr>
            <w:r w:rsidRPr="005009A7">
              <w:rPr>
                <w:rFonts w:ascii="Arial" w:hAnsi="Arial" w:cs="Arial"/>
                <w:sz w:val="20"/>
              </w:rPr>
              <w:t>8 400</w:t>
            </w:r>
          </w:p>
        </w:tc>
        <w:tc>
          <w:tcPr>
            <w:tcW w:w="756" w:type="pct"/>
          </w:tcPr>
          <w:p w:rsidR="005A7BC9" w:rsidRPr="005009A7" w:rsidRDefault="005A7BC9" w:rsidP="005A7BC9">
            <w:pPr>
              <w:jc w:val="right"/>
              <w:rPr>
                <w:rFonts w:ascii="Arial" w:hAnsi="Arial" w:cs="Arial"/>
                <w:sz w:val="20"/>
              </w:rPr>
            </w:pPr>
            <w:r w:rsidRPr="005009A7">
              <w:rPr>
                <w:rFonts w:ascii="Arial" w:hAnsi="Arial" w:cs="Arial"/>
                <w:sz w:val="20"/>
              </w:rPr>
              <w:t>8 300</w:t>
            </w:r>
          </w:p>
        </w:tc>
      </w:tr>
    </w:tbl>
    <w:p w:rsidR="005A7BC9" w:rsidRDefault="005A7BC9" w:rsidP="006859B1">
      <w:pPr>
        <w:pStyle w:val="tabell-noter"/>
        <w:numPr>
          <w:ilvl w:val="0"/>
          <w:numId w:val="25"/>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w:t>
      </w:r>
      <w:r>
        <w:t xml:space="preserve"> Lønnsbegrepet o</w:t>
      </w:r>
      <w:r w:rsidRPr="00B91606">
        <w:t>mfatter avtalt lønn, uregelmessige tillegg</w:t>
      </w:r>
      <w:r>
        <w:t>,</w:t>
      </w:r>
      <w:r w:rsidRPr="00B91606">
        <w:t xml:space="preserve"> bonus,</w:t>
      </w:r>
      <w:r>
        <w:t xml:space="preserve"> overtid samt </w:t>
      </w:r>
      <w:r w:rsidRPr="00B91606">
        <w:t>opsjons</w:t>
      </w:r>
      <w:r>
        <w:t>- og n</w:t>
      </w:r>
      <w:r w:rsidRPr="00B91606">
        <w:t xml:space="preserve">aturalytelser. </w:t>
      </w:r>
    </w:p>
    <w:p w:rsidR="005A7BC9" w:rsidRPr="00B91606" w:rsidRDefault="005A7BC9" w:rsidP="006859B1">
      <w:pPr>
        <w:pStyle w:val="tabell-noter"/>
        <w:numPr>
          <w:ilvl w:val="0"/>
          <w:numId w:val="25"/>
        </w:numPr>
        <w:spacing w:after="0"/>
      </w:pPr>
      <w:r w:rsidRPr="00B91606">
        <w:t xml:space="preserve">Administrerende direktører </w:t>
      </w:r>
      <w:r>
        <w:t>og andre med lederfunksjoner</w:t>
      </w:r>
      <w:r w:rsidRPr="00B91606">
        <w:t xml:space="preserve"> i </w:t>
      </w:r>
      <w:r>
        <w:t>foretak</w:t>
      </w:r>
      <w:r w:rsidRPr="00B91606">
        <w:t xml:space="preserve"> med 10 eller flere ansatte </w:t>
      </w:r>
    </w:p>
    <w:p w:rsidR="005A7BC9" w:rsidRDefault="005A7BC9" w:rsidP="005A7BC9">
      <w:pPr>
        <w:pStyle w:val="Kilde"/>
      </w:pPr>
      <w:r>
        <w:t>Kilde: Statistisk sentralbyrå, lønnsstatistikken og LTO-registeret.</w:t>
      </w:r>
    </w:p>
    <w:p w:rsidR="005A7BC9" w:rsidRDefault="005A7BC9" w:rsidP="005A7BC9">
      <w:r>
        <w:t xml:space="preserve">Tabell 1.12 viser gjennomsnittlig lønnsnivå og lønnsutvikling for administrerende direktører etter foretaksstørrelse. Det er ikke en entydig sammenheng mellom foretaksstørrelse og lønnsnivå. I 2011 var lønnsnivået høyest for administrerende direktører i foretak med 100 til 249 ansatte.  Noe av forklaring på dette kan være at statistikken omfatter flere personer med lederfunksjoner i hvert foretak, slik at sammensetningen av ledergruppen som inngår kan variere mellom foretaksstørrelser. Administrerende direktører i foretak med over 250 ansatte hadde den høyeste lønnsveksten med 7,6 prosent og mottok mest i opsjons- og naturalytelser i 2011. </w:t>
      </w:r>
    </w:p>
    <w:p w:rsidR="005A7BC9" w:rsidRDefault="005A7BC9" w:rsidP="005A7BC9">
      <w:pPr>
        <w:spacing w:after="0"/>
      </w:pPr>
    </w:p>
    <w:p w:rsidR="005A7BC9" w:rsidRDefault="005A7BC9" w:rsidP="00D616B2">
      <w:pPr>
        <w:pStyle w:val="tabell-tittel"/>
        <w:numPr>
          <w:ilvl w:val="6"/>
          <w:numId w:val="54"/>
        </w:numPr>
        <w:spacing w:after="0"/>
      </w:pPr>
      <w:r>
        <w:t>Gjennomsnittslønn</w:t>
      </w:r>
      <w:r w:rsidRPr="006F4573">
        <w:rPr>
          <w:vertAlign w:val="superscript"/>
        </w:rPr>
        <w:t>1</w:t>
      </w:r>
      <w:r w:rsidRPr="006F4573">
        <w:t xml:space="preserve"> </w:t>
      </w:r>
      <w:r>
        <w:t xml:space="preserve">per september/oktober 2011 </w:t>
      </w:r>
      <w:r w:rsidRPr="006F4573">
        <w:t>inklusive opsjons- og naturalytelser for administrerende direktører</w:t>
      </w:r>
      <w:r w:rsidRPr="006F4573">
        <w:rPr>
          <w:vertAlign w:val="superscript"/>
        </w:rPr>
        <w:t>2</w:t>
      </w:r>
      <w:r>
        <w:rPr>
          <w:vertAlign w:val="superscript"/>
        </w:rPr>
        <w:t xml:space="preserve"> </w:t>
      </w:r>
      <w:r>
        <w:t>etter foretaksstørrelse</w:t>
      </w:r>
      <w:r w:rsidRPr="006F4573">
        <w:t xml:space="preserve">. Vekst fra </w:t>
      </w:r>
      <w:r>
        <w:t>året før i prosent.</w:t>
      </w:r>
    </w:p>
    <w:tbl>
      <w:tblPr>
        <w:tblStyle w:val="TrykketTabell"/>
        <w:tblW w:w="0" w:type="auto"/>
        <w:tblLook w:val="04A0"/>
      </w:tblPr>
      <w:tblGrid>
        <w:gridCol w:w="2049"/>
        <w:gridCol w:w="2296"/>
        <w:gridCol w:w="1418"/>
        <w:gridCol w:w="1643"/>
        <w:gridCol w:w="1880"/>
      </w:tblGrid>
      <w:tr w:rsidR="005A7BC9" w:rsidTr="005A7BC9">
        <w:trPr>
          <w:cnfStyle w:val="100000000000"/>
        </w:trPr>
        <w:tc>
          <w:tcPr>
            <w:tcW w:w="0" w:type="auto"/>
          </w:tcPr>
          <w:p w:rsidR="005A7BC9" w:rsidRDefault="005A7BC9" w:rsidP="005A7BC9">
            <w:r>
              <w:t>Foretaksstørrelse, ansatte</w:t>
            </w:r>
          </w:p>
        </w:tc>
        <w:tc>
          <w:tcPr>
            <w:tcW w:w="0" w:type="auto"/>
          </w:tcPr>
          <w:p w:rsidR="005A7BC9" w:rsidRDefault="005A7BC9" w:rsidP="005A7BC9">
            <w:pPr>
              <w:jc w:val="right"/>
            </w:pPr>
            <w:r>
              <w:t xml:space="preserve">Antall </w:t>
            </w:r>
            <w:r w:rsidRPr="006F4573">
              <w:t>administrerende direktører</w:t>
            </w:r>
            <w:r w:rsidRPr="00624C2B">
              <w:rPr>
                <w:vertAlign w:val="superscript"/>
              </w:rPr>
              <w:t>2</w:t>
            </w:r>
          </w:p>
        </w:tc>
        <w:tc>
          <w:tcPr>
            <w:tcW w:w="0" w:type="auto"/>
          </w:tcPr>
          <w:p w:rsidR="005A7BC9" w:rsidRDefault="005A7BC9" w:rsidP="005A7BC9">
            <w:pPr>
              <w:jc w:val="right"/>
            </w:pPr>
            <w:r>
              <w:t>Samlet lønnsnivå</w:t>
            </w:r>
            <w:r w:rsidRPr="00624C2B">
              <w:rPr>
                <w:vertAlign w:val="superscript"/>
              </w:rPr>
              <w:t>1</w:t>
            </w:r>
          </w:p>
        </w:tc>
        <w:tc>
          <w:tcPr>
            <w:tcW w:w="0" w:type="auto"/>
          </w:tcPr>
          <w:p w:rsidR="005A7BC9" w:rsidRDefault="005A7BC9" w:rsidP="005A7BC9">
            <w:pPr>
              <w:jc w:val="right"/>
            </w:pPr>
            <w:r>
              <w:t>Lønnsvekst fra året før</w:t>
            </w:r>
          </w:p>
        </w:tc>
        <w:tc>
          <w:tcPr>
            <w:tcW w:w="0" w:type="auto"/>
          </w:tcPr>
          <w:p w:rsidR="005A7BC9" w:rsidRDefault="005A7BC9" w:rsidP="005A7BC9">
            <w:pPr>
              <w:jc w:val="right"/>
            </w:pPr>
            <w:r>
              <w:t>Opsjons- og naturalytelser</w:t>
            </w:r>
          </w:p>
        </w:tc>
      </w:tr>
      <w:tr w:rsidR="005A7BC9" w:rsidTr="005A7BC9">
        <w:tc>
          <w:tcPr>
            <w:tcW w:w="0" w:type="auto"/>
            <w:tcBorders>
              <w:top w:val="single" w:sz="4" w:space="0" w:color="auto"/>
              <w:bottom w:val="single" w:sz="4" w:space="0" w:color="auto"/>
            </w:tcBorders>
          </w:tcPr>
          <w:p w:rsidR="005A7BC9" w:rsidRDefault="005A7BC9" w:rsidP="005A7BC9"/>
        </w:tc>
        <w:tc>
          <w:tcPr>
            <w:tcW w:w="0" w:type="auto"/>
            <w:tcBorders>
              <w:top w:val="single" w:sz="4" w:space="0" w:color="auto"/>
              <w:bottom w:val="single" w:sz="4" w:space="0" w:color="auto"/>
            </w:tcBorders>
          </w:tcPr>
          <w:p w:rsidR="005A7BC9" w:rsidRDefault="005A7BC9" w:rsidP="005A7BC9">
            <w:pPr>
              <w:jc w:val="right"/>
            </w:pPr>
            <w:r>
              <w:t>2011</w:t>
            </w:r>
          </w:p>
        </w:tc>
        <w:tc>
          <w:tcPr>
            <w:tcW w:w="0" w:type="auto"/>
            <w:tcBorders>
              <w:top w:val="single" w:sz="4" w:space="0" w:color="auto"/>
              <w:bottom w:val="single" w:sz="4" w:space="0" w:color="auto"/>
            </w:tcBorders>
          </w:tcPr>
          <w:p w:rsidR="005A7BC9" w:rsidRDefault="005A7BC9" w:rsidP="005A7BC9">
            <w:pPr>
              <w:jc w:val="right"/>
            </w:pPr>
            <w:r>
              <w:t>2011</w:t>
            </w:r>
          </w:p>
        </w:tc>
        <w:tc>
          <w:tcPr>
            <w:tcW w:w="0" w:type="auto"/>
            <w:tcBorders>
              <w:top w:val="single" w:sz="4" w:space="0" w:color="auto"/>
              <w:bottom w:val="single" w:sz="4" w:space="0" w:color="auto"/>
            </w:tcBorders>
          </w:tcPr>
          <w:p w:rsidR="005A7BC9" w:rsidRDefault="005A7BC9" w:rsidP="005A7BC9">
            <w:pPr>
              <w:jc w:val="right"/>
            </w:pPr>
            <w:r>
              <w:t>2011</w:t>
            </w:r>
          </w:p>
        </w:tc>
        <w:tc>
          <w:tcPr>
            <w:tcW w:w="0" w:type="auto"/>
            <w:tcBorders>
              <w:top w:val="single" w:sz="4" w:space="0" w:color="auto"/>
              <w:bottom w:val="single" w:sz="4" w:space="0" w:color="auto"/>
            </w:tcBorders>
          </w:tcPr>
          <w:p w:rsidR="005A7BC9" w:rsidRDefault="005A7BC9" w:rsidP="005A7BC9">
            <w:pPr>
              <w:jc w:val="right"/>
            </w:pPr>
            <w:r>
              <w:t>2011</w:t>
            </w:r>
          </w:p>
        </w:tc>
      </w:tr>
      <w:tr w:rsidR="005A7BC9" w:rsidTr="005A7BC9">
        <w:tc>
          <w:tcPr>
            <w:tcW w:w="0" w:type="auto"/>
            <w:tcBorders>
              <w:top w:val="single" w:sz="4" w:space="0" w:color="auto"/>
            </w:tcBorders>
          </w:tcPr>
          <w:p w:rsidR="005A7BC9" w:rsidRDefault="005A7BC9" w:rsidP="005A7BC9">
            <w:r>
              <w:t>0-24</w:t>
            </w:r>
          </w:p>
        </w:tc>
        <w:tc>
          <w:tcPr>
            <w:tcW w:w="0" w:type="auto"/>
            <w:tcBorders>
              <w:top w:val="single" w:sz="4" w:space="0" w:color="auto"/>
            </w:tcBorders>
          </w:tcPr>
          <w:p w:rsidR="005A7BC9" w:rsidRDefault="005A7BC9" w:rsidP="005A7BC9">
            <w:pPr>
              <w:jc w:val="right"/>
            </w:pPr>
            <w:r>
              <w:rPr>
                <w:rFonts w:ascii="Arial" w:hAnsi="Arial" w:cs="Arial"/>
                <w:sz w:val="20"/>
              </w:rPr>
              <w:t xml:space="preserve">            2 624 </w:t>
            </w:r>
          </w:p>
        </w:tc>
        <w:tc>
          <w:tcPr>
            <w:tcW w:w="0" w:type="auto"/>
            <w:tcBorders>
              <w:top w:val="single" w:sz="4" w:space="0" w:color="auto"/>
            </w:tcBorders>
          </w:tcPr>
          <w:p w:rsidR="005A7BC9" w:rsidRPr="00624C2B" w:rsidRDefault="005A7BC9" w:rsidP="005A7BC9">
            <w:pPr>
              <w:jc w:val="right"/>
              <w:rPr>
                <w:rFonts w:ascii="Times New Roman" w:hAnsi="Times New Roman"/>
                <w:szCs w:val="24"/>
              </w:rPr>
            </w:pPr>
            <w:r>
              <w:rPr>
                <w:rFonts w:ascii="Arial" w:hAnsi="Arial" w:cs="Arial"/>
                <w:sz w:val="20"/>
              </w:rPr>
              <w:t xml:space="preserve">      727 200 </w:t>
            </w:r>
          </w:p>
        </w:tc>
        <w:tc>
          <w:tcPr>
            <w:tcW w:w="0" w:type="auto"/>
            <w:tcBorders>
              <w:top w:val="single" w:sz="4" w:space="0" w:color="auto"/>
            </w:tcBorders>
          </w:tcPr>
          <w:p w:rsidR="005A7BC9" w:rsidRDefault="005A7BC9" w:rsidP="005A7BC9">
            <w:pPr>
              <w:jc w:val="right"/>
            </w:pPr>
            <w:r>
              <w:rPr>
                <w:rFonts w:ascii="Arial" w:hAnsi="Arial" w:cs="Arial"/>
                <w:sz w:val="20"/>
              </w:rPr>
              <w:t xml:space="preserve">2,9 </w:t>
            </w:r>
          </w:p>
        </w:tc>
        <w:tc>
          <w:tcPr>
            <w:tcW w:w="0" w:type="auto"/>
            <w:tcBorders>
              <w:top w:val="single" w:sz="4" w:space="0" w:color="auto"/>
            </w:tcBorders>
          </w:tcPr>
          <w:p w:rsidR="005A7BC9" w:rsidRPr="00624C2B" w:rsidRDefault="005A7BC9" w:rsidP="005A7BC9">
            <w:pPr>
              <w:jc w:val="right"/>
              <w:rPr>
                <w:rFonts w:ascii="Times New Roman" w:hAnsi="Times New Roman"/>
                <w:szCs w:val="24"/>
              </w:rPr>
            </w:pPr>
            <w:r>
              <w:rPr>
                <w:rFonts w:ascii="Arial" w:hAnsi="Arial" w:cs="Arial"/>
                <w:sz w:val="20"/>
              </w:rPr>
              <w:t xml:space="preserve">         8 400 </w:t>
            </w:r>
          </w:p>
        </w:tc>
      </w:tr>
      <w:tr w:rsidR="005A7BC9" w:rsidTr="005A7BC9">
        <w:tc>
          <w:tcPr>
            <w:tcW w:w="0" w:type="auto"/>
          </w:tcPr>
          <w:p w:rsidR="005A7BC9" w:rsidRDefault="005A7BC9" w:rsidP="005A7BC9">
            <w:r>
              <w:t>24-99</w:t>
            </w:r>
          </w:p>
        </w:tc>
        <w:tc>
          <w:tcPr>
            <w:tcW w:w="0" w:type="auto"/>
          </w:tcPr>
          <w:p w:rsidR="005A7BC9" w:rsidRDefault="005A7BC9" w:rsidP="005A7BC9">
            <w:pPr>
              <w:jc w:val="right"/>
            </w:pPr>
            <w:r>
              <w:rPr>
                <w:rFonts w:ascii="Arial" w:hAnsi="Arial" w:cs="Arial"/>
                <w:sz w:val="20"/>
              </w:rPr>
              <w:t xml:space="preserve">            2 624 </w:t>
            </w:r>
          </w:p>
        </w:tc>
        <w:tc>
          <w:tcPr>
            <w:tcW w:w="0" w:type="auto"/>
          </w:tcPr>
          <w:p w:rsidR="005A7BC9" w:rsidRPr="00624C2B" w:rsidRDefault="005A7BC9" w:rsidP="005A7BC9">
            <w:pPr>
              <w:jc w:val="right"/>
              <w:rPr>
                <w:rFonts w:ascii="Times New Roman" w:hAnsi="Times New Roman"/>
                <w:szCs w:val="24"/>
              </w:rPr>
            </w:pPr>
            <w:r>
              <w:rPr>
                <w:rFonts w:ascii="Arial" w:hAnsi="Arial" w:cs="Arial"/>
                <w:sz w:val="20"/>
              </w:rPr>
              <w:t xml:space="preserve">      939 600 </w:t>
            </w:r>
          </w:p>
        </w:tc>
        <w:tc>
          <w:tcPr>
            <w:tcW w:w="0" w:type="auto"/>
          </w:tcPr>
          <w:p w:rsidR="005A7BC9" w:rsidRDefault="005A7BC9" w:rsidP="005A7BC9">
            <w:pPr>
              <w:jc w:val="right"/>
            </w:pPr>
            <w:r>
              <w:rPr>
                <w:rFonts w:ascii="Arial" w:hAnsi="Arial" w:cs="Arial"/>
                <w:sz w:val="20"/>
              </w:rPr>
              <w:t>4,5</w:t>
            </w:r>
          </w:p>
        </w:tc>
        <w:tc>
          <w:tcPr>
            <w:tcW w:w="0" w:type="auto"/>
          </w:tcPr>
          <w:p w:rsidR="005A7BC9" w:rsidRPr="00624C2B" w:rsidRDefault="005A7BC9" w:rsidP="005A7BC9">
            <w:pPr>
              <w:jc w:val="right"/>
              <w:rPr>
                <w:rFonts w:ascii="Times New Roman" w:hAnsi="Times New Roman"/>
                <w:szCs w:val="24"/>
              </w:rPr>
            </w:pPr>
            <w:r>
              <w:rPr>
                <w:rFonts w:ascii="Arial" w:hAnsi="Arial" w:cs="Arial"/>
                <w:sz w:val="20"/>
              </w:rPr>
              <w:t xml:space="preserve">        16 900 </w:t>
            </w:r>
          </w:p>
        </w:tc>
      </w:tr>
      <w:tr w:rsidR="005A7BC9" w:rsidTr="005A7BC9">
        <w:tc>
          <w:tcPr>
            <w:tcW w:w="0" w:type="auto"/>
          </w:tcPr>
          <w:p w:rsidR="005A7BC9" w:rsidRDefault="005A7BC9" w:rsidP="005A7BC9">
            <w:r>
              <w:t>100-249</w:t>
            </w:r>
          </w:p>
        </w:tc>
        <w:tc>
          <w:tcPr>
            <w:tcW w:w="0" w:type="auto"/>
          </w:tcPr>
          <w:p w:rsidR="005A7BC9" w:rsidRDefault="005A7BC9" w:rsidP="005A7BC9">
            <w:pPr>
              <w:jc w:val="right"/>
            </w:pPr>
            <w:r>
              <w:rPr>
                <w:rFonts w:ascii="Arial" w:hAnsi="Arial" w:cs="Arial"/>
                <w:sz w:val="20"/>
              </w:rPr>
              <w:t xml:space="preserve">            1 240 </w:t>
            </w:r>
          </w:p>
        </w:tc>
        <w:tc>
          <w:tcPr>
            <w:tcW w:w="0" w:type="auto"/>
          </w:tcPr>
          <w:p w:rsidR="005A7BC9" w:rsidRPr="00624C2B" w:rsidRDefault="005A7BC9" w:rsidP="005A7BC9">
            <w:pPr>
              <w:jc w:val="right"/>
              <w:rPr>
                <w:rFonts w:ascii="Times New Roman" w:hAnsi="Times New Roman"/>
                <w:szCs w:val="24"/>
              </w:rPr>
            </w:pPr>
            <w:r>
              <w:rPr>
                <w:rFonts w:ascii="Arial" w:hAnsi="Arial" w:cs="Arial"/>
                <w:sz w:val="20"/>
              </w:rPr>
              <w:t xml:space="preserve">   1 198 800 </w:t>
            </w:r>
          </w:p>
        </w:tc>
        <w:tc>
          <w:tcPr>
            <w:tcW w:w="0" w:type="auto"/>
          </w:tcPr>
          <w:p w:rsidR="005A7BC9" w:rsidRDefault="005A7BC9" w:rsidP="005A7BC9">
            <w:pPr>
              <w:jc w:val="right"/>
            </w:pPr>
            <w:r>
              <w:rPr>
                <w:rFonts w:ascii="Arial" w:hAnsi="Arial" w:cs="Arial"/>
                <w:sz w:val="20"/>
              </w:rPr>
              <w:t xml:space="preserve">3,3 </w:t>
            </w:r>
          </w:p>
        </w:tc>
        <w:tc>
          <w:tcPr>
            <w:tcW w:w="0" w:type="auto"/>
          </w:tcPr>
          <w:p w:rsidR="005A7BC9" w:rsidRPr="00624C2B" w:rsidRDefault="005A7BC9" w:rsidP="005A7BC9">
            <w:pPr>
              <w:jc w:val="right"/>
              <w:rPr>
                <w:rFonts w:ascii="Times New Roman" w:hAnsi="Times New Roman"/>
                <w:szCs w:val="24"/>
              </w:rPr>
            </w:pPr>
            <w:r>
              <w:rPr>
                <w:rFonts w:ascii="Arial" w:hAnsi="Arial" w:cs="Arial"/>
                <w:sz w:val="20"/>
              </w:rPr>
              <w:t xml:space="preserve">        30 000 </w:t>
            </w:r>
          </w:p>
        </w:tc>
      </w:tr>
      <w:tr w:rsidR="005A7BC9" w:rsidTr="005A7BC9">
        <w:tc>
          <w:tcPr>
            <w:tcW w:w="0" w:type="auto"/>
            <w:tcBorders>
              <w:bottom w:val="single" w:sz="4" w:space="0" w:color="auto"/>
            </w:tcBorders>
          </w:tcPr>
          <w:p w:rsidR="005A7BC9" w:rsidRDefault="005A7BC9" w:rsidP="005A7BC9">
            <w:r>
              <w:t>250 og over</w:t>
            </w:r>
          </w:p>
        </w:tc>
        <w:tc>
          <w:tcPr>
            <w:tcW w:w="0" w:type="auto"/>
            <w:tcBorders>
              <w:bottom w:val="single" w:sz="4" w:space="0" w:color="auto"/>
            </w:tcBorders>
          </w:tcPr>
          <w:p w:rsidR="005A7BC9" w:rsidRDefault="005A7BC9" w:rsidP="005A7BC9">
            <w:pPr>
              <w:jc w:val="right"/>
            </w:pPr>
            <w:r>
              <w:rPr>
                <w:rFonts w:ascii="Arial" w:hAnsi="Arial" w:cs="Arial"/>
                <w:sz w:val="20"/>
              </w:rPr>
              <w:t xml:space="preserve">            3 577 </w:t>
            </w:r>
          </w:p>
        </w:tc>
        <w:tc>
          <w:tcPr>
            <w:tcW w:w="0" w:type="auto"/>
            <w:tcBorders>
              <w:bottom w:val="single" w:sz="4" w:space="0" w:color="auto"/>
            </w:tcBorders>
          </w:tcPr>
          <w:p w:rsidR="005A7BC9" w:rsidRPr="00624C2B" w:rsidRDefault="005A7BC9" w:rsidP="005A7BC9">
            <w:pPr>
              <w:jc w:val="right"/>
              <w:rPr>
                <w:rFonts w:ascii="Times New Roman" w:hAnsi="Times New Roman"/>
                <w:szCs w:val="24"/>
              </w:rPr>
            </w:pPr>
            <w:r>
              <w:rPr>
                <w:rFonts w:ascii="Arial" w:hAnsi="Arial" w:cs="Arial"/>
                <w:sz w:val="20"/>
              </w:rPr>
              <w:t xml:space="preserve">      986 400 </w:t>
            </w:r>
          </w:p>
        </w:tc>
        <w:tc>
          <w:tcPr>
            <w:tcW w:w="0" w:type="auto"/>
            <w:tcBorders>
              <w:bottom w:val="single" w:sz="4" w:space="0" w:color="auto"/>
            </w:tcBorders>
          </w:tcPr>
          <w:p w:rsidR="005A7BC9" w:rsidRDefault="005A7BC9" w:rsidP="005A7BC9">
            <w:pPr>
              <w:jc w:val="right"/>
            </w:pPr>
            <w:r>
              <w:rPr>
                <w:rFonts w:ascii="Arial" w:hAnsi="Arial" w:cs="Arial"/>
                <w:sz w:val="20"/>
              </w:rPr>
              <w:t xml:space="preserve">7,6 </w:t>
            </w:r>
          </w:p>
        </w:tc>
        <w:tc>
          <w:tcPr>
            <w:tcW w:w="0" w:type="auto"/>
            <w:tcBorders>
              <w:bottom w:val="single" w:sz="4" w:space="0" w:color="auto"/>
            </w:tcBorders>
          </w:tcPr>
          <w:p w:rsidR="005A7BC9" w:rsidRPr="00624C2B" w:rsidRDefault="005A7BC9" w:rsidP="005A7BC9">
            <w:pPr>
              <w:jc w:val="right"/>
              <w:rPr>
                <w:rFonts w:ascii="Times New Roman" w:hAnsi="Times New Roman"/>
                <w:szCs w:val="24"/>
              </w:rPr>
            </w:pPr>
            <w:r>
              <w:rPr>
                <w:rFonts w:ascii="Arial" w:hAnsi="Arial" w:cs="Arial"/>
                <w:sz w:val="20"/>
              </w:rPr>
              <w:t xml:space="preserve">        31 200 </w:t>
            </w:r>
          </w:p>
        </w:tc>
      </w:tr>
      <w:tr w:rsidR="005A7BC9" w:rsidTr="005A7BC9">
        <w:tc>
          <w:tcPr>
            <w:tcW w:w="0" w:type="auto"/>
            <w:tcBorders>
              <w:top w:val="single" w:sz="4" w:space="0" w:color="auto"/>
              <w:bottom w:val="single" w:sz="4" w:space="0" w:color="auto"/>
            </w:tcBorders>
          </w:tcPr>
          <w:p w:rsidR="005A7BC9" w:rsidRDefault="005A7BC9" w:rsidP="005A7BC9">
            <w:pPr>
              <w:spacing w:after="0"/>
              <w:rPr>
                <w:sz w:val="24"/>
                <w:lang w:eastAsia="nb-NO"/>
              </w:rPr>
            </w:pPr>
            <w:r>
              <w:t>Alle</w:t>
            </w:r>
          </w:p>
        </w:tc>
        <w:tc>
          <w:tcPr>
            <w:tcW w:w="0" w:type="auto"/>
            <w:tcBorders>
              <w:top w:val="single" w:sz="4" w:space="0" w:color="auto"/>
              <w:bottom w:val="single" w:sz="4" w:space="0" w:color="auto"/>
            </w:tcBorders>
          </w:tcPr>
          <w:p w:rsidR="005A7BC9" w:rsidRDefault="005A7BC9" w:rsidP="005A7BC9">
            <w:pPr>
              <w:spacing w:after="0"/>
              <w:jc w:val="right"/>
              <w:rPr>
                <w:rFonts w:ascii="Arial" w:hAnsi="Arial" w:cs="Arial"/>
                <w:sz w:val="20"/>
                <w:lang w:eastAsia="nb-NO"/>
              </w:rPr>
            </w:pPr>
            <w:r>
              <w:rPr>
                <w:rFonts w:ascii="Arial" w:hAnsi="Arial" w:cs="Arial"/>
                <w:sz w:val="20"/>
              </w:rPr>
              <w:t xml:space="preserve">           10 065 </w:t>
            </w:r>
          </w:p>
        </w:tc>
        <w:tc>
          <w:tcPr>
            <w:tcW w:w="0" w:type="auto"/>
            <w:tcBorders>
              <w:top w:val="single" w:sz="4" w:space="0" w:color="auto"/>
              <w:bottom w:val="single" w:sz="4" w:space="0" w:color="auto"/>
            </w:tcBorders>
          </w:tcPr>
          <w:p w:rsidR="005A7BC9" w:rsidRDefault="005A7BC9" w:rsidP="005A7BC9">
            <w:pPr>
              <w:spacing w:after="0"/>
              <w:jc w:val="right"/>
              <w:rPr>
                <w:rFonts w:ascii="Arial" w:hAnsi="Arial" w:cs="Arial"/>
                <w:sz w:val="20"/>
                <w:lang w:eastAsia="nb-NO"/>
              </w:rPr>
            </w:pPr>
            <w:r>
              <w:rPr>
                <w:rFonts w:ascii="Arial" w:hAnsi="Arial" w:cs="Arial"/>
                <w:sz w:val="20"/>
              </w:rPr>
              <w:t xml:space="preserve">      878 500 </w:t>
            </w:r>
          </w:p>
        </w:tc>
        <w:tc>
          <w:tcPr>
            <w:tcW w:w="0" w:type="auto"/>
            <w:tcBorders>
              <w:top w:val="single" w:sz="4" w:space="0" w:color="auto"/>
              <w:bottom w:val="single" w:sz="4" w:space="0" w:color="auto"/>
            </w:tcBorders>
          </w:tcPr>
          <w:p w:rsidR="005A7BC9" w:rsidRDefault="005A7BC9" w:rsidP="005A7BC9">
            <w:pPr>
              <w:spacing w:after="0"/>
              <w:jc w:val="right"/>
              <w:rPr>
                <w:sz w:val="24"/>
                <w:lang w:eastAsia="nb-NO"/>
              </w:rPr>
            </w:pPr>
            <w:r>
              <w:t>4,0</w:t>
            </w:r>
          </w:p>
        </w:tc>
        <w:tc>
          <w:tcPr>
            <w:tcW w:w="0" w:type="auto"/>
            <w:tcBorders>
              <w:top w:val="single" w:sz="4" w:space="0" w:color="auto"/>
              <w:bottom w:val="single" w:sz="4" w:space="0" w:color="auto"/>
            </w:tcBorders>
          </w:tcPr>
          <w:p w:rsidR="005A7BC9" w:rsidRDefault="005A7BC9" w:rsidP="005A7BC9">
            <w:pPr>
              <w:spacing w:after="0"/>
              <w:jc w:val="right"/>
              <w:rPr>
                <w:rFonts w:ascii="Arial" w:hAnsi="Arial" w:cs="Arial"/>
                <w:sz w:val="20"/>
                <w:lang w:eastAsia="nb-NO"/>
              </w:rPr>
            </w:pPr>
            <w:r>
              <w:rPr>
                <w:rFonts w:ascii="Arial" w:hAnsi="Arial" w:cs="Arial"/>
                <w:sz w:val="20"/>
              </w:rPr>
              <w:t xml:space="preserve">        16 900 </w:t>
            </w:r>
          </w:p>
        </w:tc>
      </w:tr>
    </w:tbl>
    <w:p w:rsidR="005A7BC9" w:rsidRDefault="005A7BC9" w:rsidP="006859B1">
      <w:pPr>
        <w:pStyle w:val="tabell-noter"/>
        <w:numPr>
          <w:ilvl w:val="0"/>
          <w:numId w:val="28"/>
        </w:numPr>
        <w:spacing w:after="0"/>
      </w:pPr>
      <w:r w:rsidRPr="00B91606">
        <w:t xml:space="preserve">Månedslønn </w:t>
      </w:r>
      <w:r>
        <w:t xml:space="preserve">inkl. overtid </w:t>
      </w:r>
      <w:r w:rsidRPr="00B91606">
        <w:t>*12 med tillegg av opsjons</w:t>
      </w:r>
      <w:r>
        <w:t>- og</w:t>
      </w:r>
      <w:r w:rsidRPr="00B91606">
        <w:t xml:space="preserve"> naturalytelse</w:t>
      </w:r>
      <w:r>
        <w:t>r</w:t>
      </w:r>
      <w:r w:rsidRPr="00B91606">
        <w:t xml:space="preserve"> fra LTO-registeret.</w:t>
      </w:r>
      <w:r>
        <w:t xml:space="preserve"> Lønnsbegrepet o</w:t>
      </w:r>
      <w:r w:rsidRPr="00B91606">
        <w:t>mfatter avtalt lønn, uregelmessige tillegg</w:t>
      </w:r>
      <w:r>
        <w:t>,</w:t>
      </w:r>
      <w:r w:rsidRPr="00B91606">
        <w:t xml:space="preserve"> bonus,</w:t>
      </w:r>
      <w:r>
        <w:t xml:space="preserve"> overtid samt </w:t>
      </w:r>
      <w:r w:rsidRPr="00B91606">
        <w:t>opsjons</w:t>
      </w:r>
      <w:r>
        <w:t>- og n</w:t>
      </w:r>
      <w:r w:rsidRPr="00B91606">
        <w:t xml:space="preserve">aturalytelser. </w:t>
      </w:r>
    </w:p>
    <w:p w:rsidR="005A7BC9" w:rsidRPr="00B91606" w:rsidRDefault="005A7BC9" w:rsidP="006859B1">
      <w:pPr>
        <w:pStyle w:val="tabell-noter"/>
        <w:numPr>
          <w:ilvl w:val="0"/>
          <w:numId w:val="28"/>
        </w:numPr>
        <w:spacing w:after="0"/>
      </w:pPr>
      <w:r w:rsidRPr="00B91606">
        <w:t xml:space="preserve">Administrerende direktører </w:t>
      </w:r>
      <w:r>
        <w:t>og andre med lederfunksjoner</w:t>
      </w:r>
      <w:r w:rsidRPr="00B91606">
        <w:t xml:space="preserve"> i </w:t>
      </w:r>
      <w:r>
        <w:t>foretak</w:t>
      </w:r>
      <w:r w:rsidRPr="00B91606">
        <w:t xml:space="preserve"> med 10 eller flere ansatte </w:t>
      </w:r>
    </w:p>
    <w:p w:rsidR="005A7BC9" w:rsidRDefault="005A7BC9" w:rsidP="005A7BC9">
      <w:pPr>
        <w:pStyle w:val="Kilde"/>
      </w:pPr>
      <w:r>
        <w:t>Kilde: Statistisk sentralbyrå, lønnsstatistikken og LTO-registeret.</w:t>
      </w:r>
    </w:p>
    <w:p w:rsidR="005A7BC9" w:rsidRPr="000D2EA1" w:rsidRDefault="005A7BC9" w:rsidP="005A7BC9">
      <w:pPr>
        <w:pStyle w:val="Overskrift3"/>
        <w:rPr>
          <w:rStyle w:val="Overskrift3TegnTegn"/>
          <w:b/>
          <w:bCs w:val="0"/>
        </w:rPr>
      </w:pPr>
      <w:bookmarkStart w:id="138" w:name="_Toc317589296"/>
      <w:bookmarkStart w:id="139" w:name="_Toc351913440"/>
      <w:bookmarkStart w:id="140" w:name="_Toc359263567"/>
      <w:r w:rsidRPr="000D2EA1">
        <w:rPr>
          <w:rStyle w:val="Overskrift3TegnTegn"/>
          <w:b/>
        </w:rPr>
        <w:lastRenderedPageBreak/>
        <w:t>Lønnsutviklingen for toppledere i offentlig sektor</w:t>
      </w:r>
      <w:bookmarkEnd w:id="138"/>
      <w:bookmarkEnd w:id="139"/>
      <w:bookmarkEnd w:id="140"/>
    </w:p>
    <w:p w:rsidR="005A7BC9" w:rsidRDefault="005A7BC9" w:rsidP="005A7BC9">
      <w:pPr>
        <w:spacing w:after="0"/>
      </w:pPr>
      <w:r>
        <w:t>Utvalget presenterer i dette avsnittet tall for lønnsutviklingen for toppledere i offentlig sektor fra 1. oktober/1. desember 2008 til samme tidspunkt i 2012. Følgende grupper inngår i</w:t>
      </w:r>
      <w:r w:rsidRPr="00926929">
        <w:t xml:space="preserve"> </w:t>
      </w:r>
      <w:r>
        <w:t xml:space="preserve">denne </w:t>
      </w:r>
      <w:r w:rsidRPr="00926929">
        <w:t>statistikk</w:t>
      </w:r>
      <w:r>
        <w:t>en:</w:t>
      </w:r>
    </w:p>
    <w:p w:rsidR="005A7BC9" w:rsidRDefault="005A7BC9" w:rsidP="005A7BC9">
      <w:pPr>
        <w:pStyle w:val="Liste"/>
      </w:pPr>
      <w:r w:rsidRPr="0026320E">
        <w:rPr>
          <w:i/>
        </w:rPr>
        <w:t>Øverste administrative leder</w:t>
      </w:r>
      <w:r>
        <w:t xml:space="preserve"> (</w:t>
      </w:r>
      <w:r w:rsidRPr="009072E5">
        <w:t>rådmenn</w:t>
      </w:r>
      <w:r>
        <w:rPr>
          <w:b/>
        </w:rPr>
        <w:t>)</w:t>
      </w:r>
      <w:r w:rsidRPr="00926929">
        <w:rPr>
          <w:b/>
        </w:rPr>
        <w:t xml:space="preserve"> </w:t>
      </w:r>
      <w:r w:rsidRPr="00770D51">
        <w:t>i</w:t>
      </w:r>
      <w:r>
        <w:t xml:space="preserve"> kommuner og fylkeskommuner</w:t>
      </w:r>
    </w:p>
    <w:p w:rsidR="005A7BC9" w:rsidRDefault="005A7BC9" w:rsidP="005A7BC9">
      <w:pPr>
        <w:pStyle w:val="Liste"/>
      </w:pPr>
      <w:r w:rsidRPr="0026320E">
        <w:rPr>
          <w:i/>
        </w:rPr>
        <w:t>Øverste leder</w:t>
      </w:r>
      <w:r>
        <w:t xml:space="preserve"> i forvaltningen, etater, direktorater og finansieringsinstitusjoner</w:t>
      </w:r>
      <w:r w:rsidRPr="00770D51">
        <w:t xml:space="preserve"> </w:t>
      </w:r>
      <w:r>
        <w:t>i staten.</w:t>
      </w:r>
    </w:p>
    <w:p w:rsidR="005A7BC9" w:rsidRDefault="005A7BC9" w:rsidP="005A7BC9">
      <w:pPr>
        <w:pStyle w:val="Liste"/>
      </w:pPr>
      <w:r w:rsidRPr="0026320E">
        <w:rPr>
          <w:i/>
        </w:rPr>
        <w:t>Administrerende direktør</w:t>
      </w:r>
      <w:r>
        <w:rPr>
          <w:b/>
        </w:rPr>
        <w:t xml:space="preserve"> </w:t>
      </w:r>
      <w:r w:rsidRPr="00770D51">
        <w:t>i</w:t>
      </w:r>
      <w:r>
        <w:t xml:space="preserve"> de regionale helseforetakene herunder også de forskjellige helseforetakene.</w:t>
      </w:r>
    </w:p>
    <w:p w:rsidR="005A7BC9" w:rsidRDefault="005A7BC9" w:rsidP="005A7BC9">
      <w:r>
        <w:t xml:space="preserve">Utplukket av ledere er basert på Statistisk sentralbyrås ordinære lønnsstatstikk. Lønnsbegrepet har samme innhold som ellers i kapittel 1, dvs. fast avtalt lønn (grunnlønn/regulativlønn) og faste og variable tillegg. I </w:t>
      </w:r>
      <w:r w:rsidRPr="00026619">
        <w:t>staten</w:t>
      </w:r>
      <w:r>
        <w:t xml:space="preserve"> omfatter utplukket både toppledere som er lønnet etter lederlønnssystemet</w:t>
      </w:r>
      <w:r>
        <w:rPr>
          <w:rStyle w:val="Fotnotereferanse"/>
        </w:rPr>
        <w:footnoteReference w:id="9"/>
      </w:r>
      <w:r>
        <w:t xml:space="preserve"> i staten og toppledere av etater som er lønnet etter lønnsregulativet i hovedtariffavtalen i staten. </w:t>
      </w:r>
      <w:r>
        <w:br/>
      </w:r>
    </w:p>
    <w:p w:rsidR="005A7BC9" w:rsidRDefault="005A7BC9" w:rsidP="005A7BC9">
      <w:pPr>
        <w:pStyle w:val="tabell-tittel"/>
      </w:pPr>
      <w:r w:rsidRPr="00786513">
        <w:t>Gjennomsnit</w:t>
      </w:r>
      <w:r>
        <w:t>t</w:t>
      </w:r>
      <w:r w:rsidRPr="00786513">
        <w:t>slønn</w:t>
      </w:r>
      <w:r w:rsidRPr="00786513">
        <w:rPr>
          <w:vertAlign w:val="superscript"/>
        </w:rPr>
        <w:t>1</w:t>
      </w:r>
      <w:r w:rsidRPr="00786513">
        <w:t xml:space="preserve"> </w:t>
      </w:r>
      <w:r>
        <w:t xml:space="preserve">per oktober/desember </w:t>
      </w:r>
      <w:r w:rsidRPr="00786513">
        <w:t xml:space="preserve">for toppledere i offentlig sektor. Alle ledere. </w:t>
      </w:r>
      <w:r>
        <w:rPr>
          <w:color w:val="000000"/>
          <w:szCs w:val="24"/>
        </w:rPr>
        <w:t>Lønnsv</w:t>
      </w:r>
      <w:r w:rsidRPr="00FA533C">
        <w:rPr>
          <w:color w:val="000000"/>
          <w:szCs w:val="24"/>
        </w:rPr>
        <w:t>ekst</w:t>
      </w:r>
      <w:r>
        <w:rPr>
          <w:color w:val="000000"/>
          <w:szCs w:val="24"/>
        </w:rPr>
        <w:t xml:space="preserve"> fra året før i prosent.</w:t>
      </w:r>
    </w:p>
    <w:tbl>
      <w:tblPr>
        <w:tblStyle w:val="TrykketTabell"/>
        <w:tblW w:w="5000" w:type="pct"/>
        <w:tblLayout w:type="fixed"/>
        <w:tblLook w:val="04A0"/>
      </w:tblPr>
      <w:tblGrid>
        <w:gridCol w:w="2898"/>
        <w:gridCol w:w="1079"/>
        <w:gridCol w:w="1855"/>
        <w:gridCol w:w="864"/>
        <w:gridCol w:w="864"/>
        <w:gridCol w:w="864"/>
        <w:gridCol w:w="862"/>
      </w:tblGrid>
      <w:tr w:rsidR="005A7BC9" w:rsidTr="00EF7989">
        <w:trPr>
          <w:cnfStyle w:val="100000000000"/>
          <w:trHeight w:val="642"/>
        </w:trPr>
        <w:tc>
          <w:tcPr>
            <w:tcW w:w="1561" w:type="pct"/>
            <w:vAlign w:val="bottom"/>
          </w:tcPr>
          <w:p w:rsidR="005A7BC9" w:rsidRPr="00FA533C" w:rsidRDefault="005A7BC9" w:rsidP="005A7BC9">
            <w:pPr>
              <w:autoSpaceDE w:val="0"/>
              <w:autoSpaceDN w:val="0"/>
              <w:adjustRightInd w:val="0"/>
              <w:rPr>
                <w:rFonts w:ascii="Arial" w:hAnsi="Arial" w:cs="Arial"/>
                <w:color w:val="000000"/>
                <w:szCs w:val="24"/>
              </w:rPr>
            </w:pPr>
          </w:p>
        </w:tc>
        <w:tc>
          <w:tcPr>
            <w:tcW w:w="581" w:type="pct"/>
            <w:vAlign w:val="bottom"/>
          </w:tcPr>
          <w:p w:rsidR="005A7BC9" w:rsidRPr="00FA533C" w:rsidRDefault="005A7BC9" w:rsidP="005A7BC9">
            <w:pPr>
              <w:autoSpaceDE w:val="0"/>
              <w:autoSpaceDN w:val="0"/>
              <w:adjustRightInd w:val="0"/>
              <w:jc w:val="center"/>
              <w:rPr>
                <w:color w:val="000000"/>
                <w:szCs w:val="24"/>
              </w:rPr>
            </w:pPr>
            <w:r w:rsidRPr="00FA533C">
              <w:rPr>
                <w:color w:val="000000"/>
                <w:szCs w:val="24"/>
              </w:rPr>
              <w:t>Antall</w:t>
            </w:r>
          </w:p>
        </w:tc>
        <w:tc>
          <w:tcPr>
            <w:tcW w:w="999" w:type="pct"/>
            <w:vAlign w:val="bottom"/>
          </w:tcPr>
          <w:p w:rsidR="005A7BC9" w:rsidRPr="00FA533C" w:rsidRDefault="005A7BC9" w:rsidP="005A7BC9">
            <w:pPr>
              <w:autoSpaceDE w:val="0"/>
              <w:autoSpaceDN w:val="0"/>
              <w:adjustRightInd w:val="0"/>
              <w:jc w:val="center"/>
              <w:rPr>
                <w:color w:val="000000"/>
                <w:szCs w:val="24"/>
              </w:rPr>
            </w:pPr>
            <w:r w:rsidRPr="00FA533C">
              <w:rPr>
                <w:color w:val="000000"/>
                <w:szCs w:val="24"/>
              </w:rPr>
              <w:t>Gjennomsnittlig årslønn</w:t>
            </w:r>
            <w:r w:rsidRPr="00204512">
              <w:rPr>
                <w:vertAlign w:val="superscript"/>
              </w:rPr>
              <w:t>1</w:t>
            </w:r>
          </w:p>
        </w:tc>
        <w:tc>
          <w:tcPr>
            <w:tcW w:w="1859" w:type="pct"/>
            <w:gridSpan w:val="4"/>
            <w:vAlign w:val="bottom"/>
          </w:tcPr>
          <w:p w:rsidR="005A7BC9" w:rsidRDefault="005A7BC9" w:rsidP="005A7BC9">
            <w:pPr>
              <w:autoSpaceDE w:val="0"/>
              <w:autoSpaceDN w:val="0"/>
              <w:adjustRightInd w:val="0"/>
              <w:jc w:val="center"/>
              <w:rPr>
                <w:color w:val="000000"/>
                <w:szCs w:val="24"/>
              </w:rPr>
            </w:pPr>
            <w:r>
              <w:rPr>
                <w:color w:val="000000"/>
                <w:szCs w:val="24"/>
              </w:rPr>
              <w:t>Lønnsv</w:t>
            </w:r>
            <w:r w:rsidRPr="00FA533C">
              <w:rPr>
                <w:color w:val="000000"/>
                <w:szCs w:val="24"/>
              </w:rPr>
              <w:t>ekst</w:t>
            </w:r>
          </w:p>
        </w:tc>
      </w:tr>
      <w:tr w:rsidR="005A7BC9" w:rsidTr="005A7BC9">
        <w:trPr>
          <w:trHeight w:val="262"/>
        </w:trPr>
        <w:tc>
          <w:tcPr>
            <w:tcW w:w="1561" w:type="pct"/>
            <w:tcBorders>
              <w:top w:val="single" w:sz="4" w:space="0" w:color="auto"/>
              <w:bottom w:val="single" w:sz="4" w:space="0" w:color="auto"/>
            </w:tcBorders>
          </w:tcPr>
          <w:p w:rsidR="005A7BC9" w:rsidRPr="00FA533C" w:rsidRDefault="005A7BC9" w:rsidP="005A7BC9">
            <w:pPr>
              <w:autoSpaceDE w:val="0"/>
              <w:autoSpaceDN w:val="0"/>
              <w:adjustRightInd w:val="0"/>
              <w:jc w:val="center"/>
              <w:rPr>
                <w:rFonts w:ascii="Arial" w:hAnsi="Arial" w:cs="Arial"/>
                <w:color w:val="000000"/>
                <w:szCs w:val="24"/>
              </w:rPr>
            </w:pPr>
          </w:p>
        </w:tc>
        <w:tc>
          <w:tcPr>
            <w:tcW w:w="581" w:type="pct"/>
            <w:tcBorders>
              <w:top w:val="single" w:sz="4" w:space="0" w:color="auto"/>
              <w:bottom w:val="single" w:sz="4" w:space="0" w:color="auto"/>
            </w:tcBorders>
          </w:tcPr>
          <w:p w:rsidR="005A7BC9" w:rsidRPr="00FA533C" w:rsidRDefault="005A7BC9" w:rsidP="005A7BC9">
            <w:pPr>
              <w:autoSpaceDE w:val="0"/>
              <w:autoSpaceDN w:val="0"/>
              <w:adjustRightInd w:val="0"/>
              <w:jc w:val="right"/>
              <w:rPr>
                <w:color w:val="000000"/>
                <w:szCs w:val="24"/>
              </w:rPr>
            </w:pPr>
            <w:r w:rsidRPr="00FA533C">
              <w:rPr>
                <w:color w:val="000000"/>
                <w:szCs w:val="24"/>
              </w:rPr>
              <w:t>20</w:t>
            </w:r>
            <w:r>
              <w:rPr>
                <w:color w:val="000000"/>
                <w:szCs w:val="24"/>
              </w:rPr>
              <w:t>12</w:t>
            </w:r>
          </w:p>
        </w:tc>
        <w:tc>
          <w:tcPr>
            <w:tcW w:w="999" w:type="pct"/>
            <w:tcBorders>
              <w:top w:val="single" w:sz="4" w:space="0" w:color="auto"/>
              <w:bottom w:val="single" w:sz="4" w:space="0" w:color="auto"/>
            </w:tcBorders>
          </w:tcPr>
          <w:p w:rsidR="005A7BC9" w:rsidRPr="00FA533C" w:rsidRDefault="005A7BC9" w:rsidP="005A7BC9">
            <w:pPr>
              <w:autoSpaceDE w:val="0"/>
              <w:autoSpaceDN w:val="0"/>
              <w:adjustRightInd w:val="0"/>
              <w:jc w:val="right"/>
              <w:rPr>
                <w:color w:val="000000"/>
                <w:szCs w:val="24"/>
              </w:rPr>
            </w:pPr>
            <w:r w:rsidRPr="00FA533C">
              <w:rPr>
                <w:color w:val="000000"/>
                <w:szCs w:val="24"/>
              </w:rPr>
              <w:t>20</w:t>
            </w:r>
            <w:r>
              <w:rPr>
                <w:color w:val="000000"/>
                <w:szCs w:val="24"/>
              </w:rPr>
              <w:t>12</w:t>
            </w:r>
          </w:p>
        </w:tc>
        <w:tc>
          <w:tcPr>
            <w:tcW w:w="465" w:type="pct"/>
            <w:tcBorders>
              <w:top w:val="single" w:sz="4" w:space="0" w:color="auto"/>
              <w:bottom w:val="single" w:sz="4" w:space="0" w:color="auto"/>
            </w:tcBorders>
          </w:tcPr>
          <w:p w:rsidR="005A7BC9" w:rsidRPr="00FA533C" w:rsidRDefault="005A7BC9" w:rsidP="005A7BC9">
            <w:pPr>
              <w:autoSpaceDE w:val="0"/>
              <w:autoSpaceDN w:val="0"/>
              <w:adjustRightInd w:val="0"/>
              <w:jc w:val="right"/>
              <w:rPr>
                <w:color w:val="000000"/>
                <w:szCs w:val="24"/>
              </w:rPr>
            </w:pPr>
            <w:r>
              <w:rPr>
                <w:color w:val="000000"/>
                <w:szCs w:val="24"/>
              </w:rPr>
              <w:t>2009</w:t>
            </w:r>
          </w:p>
        </w:tc>
        <w:tc>
          <w:tcPr>
            <w:tcW w:w="465" w:type="pct"/>
            <w:tcBorders>
              <w:top w:val="single" w:sz="4" w:space="0" w:color="auto"/>
              <w:bottom w:val="single" w:sz="4" w:space="0" w:color="auto"/>
            </w:tcBorders>
          </w:tcPr>
          <w:p w:rsidR="005A7BC9" w:rsidRDefault="005A7BC9" w:rsidP="005A7BC9">
            <w:pPr>
              <w:autoSpaceDE w:val="0"/>
              <w:autoSpaceDN w:val="0"/>
              <w:adjustRightInd w:val="0"/>
              <w:jc w:val="right"/>
              <w:rPr>
                <w:color w:val="000000"/>
                <w:szCs w:val="24"/>
              </w:rPr>
            </w:pPr>
            <w:r>
              <w:rPr>
                <w:color w:val="000000"/>
                <w:szCs w:val="24"/>
              </w:rPr>
              <w:t>2010</w:t>
            </w:r>
          </w:p>
        </w:tc>
        <w:tc>
          <w:tcPr>
            <w:tcW w:w="465" w:type="pct"/>
            <w:tcBorders>
              <w:top w:val="single" w:sz="4" w:space="0" w:color="auto"/>
              <w:bottom w:val="single" w:sz="4" w:space="0" w:color="auto"/>
            </w:tcBorders>
          </w:tcPr>
          <w:p w:rsidR="005A7BC9" w:rsidRDefault="005A7BC9" w:rsidP="005A7BC9">
            <w:pPr>
              <w:autoSpaceDE w:val="0"/>
              <w:autoSpaceDN w:val="0"/>
              <w:adjustRightInd w:val="0"/>
              <w:jc w:val="right"/>
              <w:rPr>
                <w:color w:val="000000"/>
                <w:szCs w:val="24"/>
              </w:rPr>
            </w:pPr>
            <w:r>
              <w:rPr>
                <w:color w:val="000000"/>
                <w:szCs w:val="24"/>
              </w:rPr>
              <w:t>2011</w:t>
            </w:r>
          </w:p>
        </w:tc>
        <w:tc>
          <w:tcPr>
            <w:tcW w:w="465" w:type="pct"/>
            <w:tcBorders>
              <w:top w:val="single" w:sz="4" w:space="0" w:color="auto"/>
              <w:bottom w:val="single" w:sz="4" w:space="0" w:color="auto"/>
            </w:tcBorders>
          </w:tcPr>
          <w:p w:rsidR="005A7BC9" w:rsidRDefault="005A7BC9" w:rsidP="005A7BC9">
            <w:pPr>
              <w:autoSpaceDE w:val="0"/>
              <w:autoSpaceDN w:val="0"/>
              <w:adjustRightInd w:val="0"/>
              <w:jc w:val="right"/>
              <w:rPr>
                <w:color w:val="000000"/>
                <w:szCs w:val="24"/>
              </w:rPr>
            </w:pPr>
            <w:r>
              <w:rPr>
                <w:color w:val="000000"/>
                <w:szCs w:val="24"/>
              </w:rPr>
              <w:t>2012</w:t>
            </w:r>
          </w:p>
        </w:tc>
      </w:tr>
      <w:tr w:rsidR="005A7BC9" w:rsidRPr="00003925" w:rsidTr="005A7BC9">
        <w:trPr>
          <w:trHeight w:val="247"/>
        </w:trPr>
        <w:tc>
          <w:tcPr>
            <w:tcW w:w="1561" w:type="pct"/>
            <w:tcBorders>
              <w:top w:val="single" w:sz="4" w:space="0" w:color="auto"/>
            </w:tcBorders>
          </w:tcPr>
          <w:p w:rsidR="005A7BC9" w:rsidRPr="00003925" w:rsidRDefault="005A7BC9" w:rsidP="005A7BC9">
            <w:pPr>
              <w:autoSpaceDE w:val="0"/>
              <w:autoSpaceDN w:val="0"/>
              <w:adjustRightInd w:val="0"/>
              <w:spacing w:after="0"/>
              <w:rPr>
                <w:rFonts w:ascii="Times New Roman" w:hAnsi="Times New Roman"/>
                <w:color w:val="000000"/>
                <w:szCs w:val="24"/>
              </w:rPr>
            </w:pPr>
            <w:r w:rsidRPr="00003925">
              <w:rPr>
                <w:rFonts w:ascii="Times New Roman" w:hAnsi="Times New Roman"/>
                <w:color w:val="000000"/>
                <w:szCs w:val="24"/>
              </w:rPr>
              <w:t>Kommuner og fylkeskommuner</w:t>
            </w:r>
          </w:p>
        </w:tc>
        <w:tc>
          <w:tcPr>
            <w:tcW w:w="581" w:type="pct"/>
            <w:tcBorders>
              <w:top w:val="single" w:sz="4" w:space="0" w:color="auto"/>
            </w:tcBorders>
          </w:tcPr>
          <w:p w:rsidR="005A7BC9" w:rsidRPr="00003925" w:rsidRDefault="005A7BC9" w:rsidP="005A7BC9">
            <w:pPr>
              <w:spacing w:after="0"/>
              <w:jc w:val="right"/>
              <w:rPr>
                <w:rFonts w:ascii="Times New Roman" w:hAnsi="Times New Roman"/>
                <w:szCs w:val="24"/>
              </w:rPr>
            </w:pPr>
            <w:r>
              <w:rPr>
                <w:rFonts w:ascii="Arial" w:hAnsi="Arial" w:cs="Arial"/>
                <w:color w:val="000000"/>
                <w:sz w:val="20"/>
              </w:rPr>
              <w:t>402</w:t>
            </w:r>
          </w:p>
        </w:tc>
        <w:tc>
          <w:tcPr>
            <w:tcW w:w="999" w:type="pct"/>
            <w:tcBorders>
              <w:top w:val="single" w:sz="4" w:space="0" w:color="auto"/>
            </w:tcBorders>
          </w:tcPr>
          <w:p w:rsidR="005A7BC9" w:rsidRPr="00003925" w:rsidRDefault="005A7BC9" w:rsidP="005A7BC9">
            <w:pPr>
              <w:spacing w:after="0"/>
              <w:jc w:val="right"/>
              <w:rPr>
                <w:rFonts w:ascii="Times New Roman" w:hAnsi="Times New Roman"/>
                <w:color w:val="000000"/>
                <w:szCs w:val="24"/>
              </w:rPr>
            </w:pPr>
            <w:r>
              <w:rPr>
                <w:rFonts w:ascii="Arial" w:hAnsi="Arial" w:cs="Arial"/>
                <w:sz w:val="20"/>
              </w:rPr>
              <w:t>830 400</w:t>
            </w:r>
          </w:p>
        </w:tc>
        <w:tc>
          <w:tcPr>
            <w:tcW w:w="465" w:type="pct"/>
            <w:tcBorders>
              <w:top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color w:val="000000"/>
                <w:szCs w:val="24"/>
              </w:rPr>
              <w:t>6,3</w:t>
            </w:r>
          </w:p>
        </w:tc>
        <w:tc>
          <w:tcPr>
            <w:tcW w:w="465" w:type="pct"/>
            <w:tcBorders>
              <w:top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5,4</w:t>
            </w:r>
          </w:p>
        </w:tc>
        <w:tc>
          <w:tcPr>
            <w:tcW w:w="465" w:type="pct"/>
            <w:tcBorders>
              <w:top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5,8</w:t>
            </w:r>
          </w:p>
        </w:tc>
        <w:tc>
          <w:tcPr>
            <w:tcW w:w="465" w:type="pct"/>
            <w:tcBorders>
              <w:top w:val="single" w:sz="4" w:space="0" w:color="auto"/>
            </w:tcBorders>
          </w:tcPr>
          <w:p w:rsidR="005A7BC9" w:rsidRPr="00003925" w:rsidRDefault="005A7BC9" w:rsidP="005A7BC9">
            <w:pPr>
              <w:autoSpaceDE w:val="0"/>
              <w:autoSpaceDN w:val="0"/>
              <w:adjustRightInd w:val="0"/>
              <w:spacing w:after="0"/>
              <w:jc w:val="right"/>
              <w:rPr>
                <w:rFonts w:ascii="Times New Roman" w:hAnsi="Times New Roman"/>
                <w:szCs w:val="24"/>
              </w:rPr>
            </w:pPr>
            <w:r>
              <w:rPr>
                <w:rFonts w:ascii="Arial" w:hAnsi="Arial" w:cs="Arial"/>
                <w:sz w:val="20"/>
              </w:rPr>
              <w:t>5,2</w:t>
            </w:r>
          </w:p>
        </w:tc>
      </w:tr>
      <w:tr w:rsidR="005A7BC9" w:rsidRPr="00003925" w:rsidTr="005A7BC9">
        <w:trPr>
          <w:trHeight w:val="247"/>
        </w:trPr>
        <w:tc>
          <w:tcPr>
            <w:tcW w:w="1561" w:type="pct"/>
          </w:tcPr>
          <w:p w:rsidR="005A7BC9" w:rsidRPr="00003925" w:rsidRDefault="005A7BC9" w:rsidP="005A7BC9">
            <w:pPr>
              <w:autoSpaceDE w:val="0"/>
              <w:autoSpaceDN w:val="0"/>
              <w:adjustRightInd w:val="0"/>
              <w:spacing w:after="0"/>
              <w:rPr>
                <w:rFonts w:ascii="Times New Roman" w:hAnsi="Times New Roman"/>
                <w:color w:val="000000"/>
                <w:szCs w:val="24"/>
              </w:rPr>
            </w:pPr>
            <w:r w:rsidRPr="00003925">
              <w:rPr>
                <w:rFonts w:ascii="Times New Roman" w:hAnsi="Times New Roman"/>
                <w:color w:val="000000"/>
                <w:szCs w:val="24"/>
              </w:rPr>
              <w:t xml:space="preserve">Staten </w:t>
            </w:r>
          </w:p>
        </w:tc>
        <w:tc>
          <w:tcPr>
            <w:tcW w:w="581" w:type="pct"/>
          </w:tcPr>
          <w:p w:rsidR="005A7BC9" w:rsidRPr="00003925" w:rsidRDefault="005A7BC9" w:rsidP="005A7BC9">
            <w:pPr>
              <w:spacing w:after="0"/>
              <w:jc w:val="right"/>
              <w:rPr>
                <w:rFonts w:ascii="Times New Roman" w:hAnsi="Times New Roman"/>
                <w:szCs w:val="24"/>
              </w:rPr>
            </w:pPr>
            <w:r>
              <w:rPr>
                <w:rFonts w:ascii="Arial" w:hAnsi="Arial" w:cs="Arial"/>
                <w:color w:val="000000"/>
                <w:sz w:val="20"/>
              </w:rPr>
              <w:t>243</w:t>
            </w:r>
          </w:p>
        </w:tc>
        <w:tc>
          <w:tcPr>
            <w:tcW w:w="999" w:type="pct"/>
          </w:tcPr>
          <w:p w:rsidR="005A7BC9" w:rsidRPr="00003925" w:rsidRDefault="005A7BC9" w:rsidP="005A7BC9">
            <w:pPr>
              <w:spacing w:after="0"/>
              <w:jc w:val="right"/>
              <w:rPr>
                <w:rFonts w:ascii="Times New Roman" w:hAnsi="Times New Roman"/>
                <w:color w:val="000000"/>
                <w:szCs w:val="24"/>
              </w:rPr>
            </w:pPr>
            <w:r>
              <w:rPr>
                <w:rFonts w:ascii="Arial" w:hAnsi="Arial" w:cs="Arial"/>
                <w:sz w:val="20"/>
              </w:rPr>
              <w:t>1 051 200</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color w:val="000000"/>
                <w:szCs w:val="24"/>
              </w:rPr>
              <w:t>8,4</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3,7</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4,3</w:t>
            </w:r>
          </w:p>
        </w:tc>
        <w:tc>
          <w:tcPr>
            <w:tcW w:w="465" w:type="pct"/>
          </w:tcPr>
          <w:p w:rsidR="005A7BC9" w:rsidRPr="00003925" w:rsidRDefault="005A7BC9" w:rsidP="005A7BC9">
            <w:pPr>
              <w:autoSpaceDE w:val="0"/>
              <w:autoSpaceDN w:val="0"/>
              <w:adjustRightInd w:val="0"/>
              <w:spacing w:after="0"/>
              <w:jc w:val="right"/>
              <w:rPr>
                <w:rFonts w:ascii="Times New Roman" w:hAnsi="Times New Roman"/>
                <w:szCs w:val="24"/>
              </w:rPr>
            </w:pPr>
            <w:r>
              <w:rPr>
                <w:rFonts w:ascii="Arial" w:hAnsi="Arial" w:cs="Arial"/>
                <w:sz w:val="20"/>
              </w:rPr>
              <w:t>3,5</w:t>
            </w:r>
          </w:p>
        </w:tc>
      </w:tr>
      <w:tr w:rsidR="005A7BC9" w:rsidRPr="00003925" w:rsidTr="005A7BC9">
        <w:trPr>
          <w:trHeight w:val="247"/>
        </w:trPr>
        <w:tc>
          <w:tcPr>
            <w:tcW w:w="1561" w:type="pct"/>
          </w:tcPr>
          <w:p w:rsidR="005A7BC9" w:rsidRPr="00003925" w:rsidRDefault="005A7BC9" w:rsidP="005A7BC9">
            <w:pPr>
              <w:pStyle w:val="Liste"/>
              <w:numPr>
                <w:ilvl w:val="0"/>
                <w:numId w:val="2"/>
              </w:numPr>
              <w:rPr>
                <w:rFonts w:cs="Times New Roman"/>
                <w:szCs w:val="24"/>
              </w:rPr>
            </w:pPr>
            <w:r w:rsidRPr="00003925">
              <w:rPr>
                <w:rFonts w:cs="Times New Roman"/>
                <w:szCs w:val="24"/>
              </w:rPr>
              <w:t>Toppledere på lederlønnssystemet</w:t>
            </w:r>
            <w:r w:rsidRPr="00003925">
              <w:rPr>
                <w:rFonts w:cs="Times New Roman"/>
                <w:szCs w:val="24"/>
                <w:vertAlign w:val="superscript"/>
              </w:rPr>
              <w:t>2</w:t>
            </w:r>
          </w:p>
        </w:tc>
        <w:tc>
          <w:tcPr>
            <w:tcW w:w="581" w:type="pct"/>
          </w:tcPr>
          <w:p w:rsidR="005A7BC9" w:rsidRPr="00003925" w:rsidRDefault="005A7BC9" w:rsidP="005A7BC9">
            <w:pPr>
              <w:spacing w:after="0"/>
              <w:jc w:val="right"/>
              <w:rPr>
                <w:rFonts w:ascii="Times New Roman" w:hAnsi="Times New Roman"/>
                <w:szCs w:val="24"/>
              </w:rPr>
            </w:pPr>
            <w:r>
              <w:rPr>
                <w:rFonts w:ascii="Arial" w:hAnsi="Arial" w:cs="Arial"/>
                <w:color w:val="000000"/>
                <w:sz w:val="20"/>
              </w:rPr>
              <w:t>131</w:t>
            </w:r>
          </w:p>
        </w:tc>
        <w:tc>
          <w:tcPr>
            <w:tcW w:w="999" w:type="pct"/>
          </w:tcPr>
          <w:p w:rsidR="005A7BC9" w:rsidRPr="00003925" w:rsidRDefault="005A7BC9" w:rsidP="005A7BC9">
            <w:pPr>
              <w:spacing w:after="0"/>
              <w:jc w:val="right"/>
              <w:rPr>
                <w:rFonts w:ascii="Times New Roman" w:hAnsi="Times New Roman"/>
                <w:color w:val="000000"/>
                <w:szCs w:val="24"/>
              </w:rPr>
            </w:pPr>
            <w:r>
              <w:rPr>
                <w:rFonts w:ascii="Arial" w:hAnsi="Arial" w:cs="Arial"/>
                <w:sz w:val="20"/>
              </w:rPr>
              <w:t>1 111 200</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color w:val="000000"/>
                <w:szCs w:val="24"/>
              </w:rPr>
              <w:t>9,4</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3,7</w:t>
            </w:r>
          </w:p>
        </w:tc>
        <w:tc>
          <w:tcPr>
            <w:tcW w:w="465" w:type="pct"/>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3,6</w:t>
            </w:r>
          </w:p>
        </w:tc>
        <w:tc>
          <w:tcPr>
            <w:tcW w:w="465" w:type="pct"/>
          </w:tcPr>
          <w:p w:rsidR="005A7BC9" w:rsidRPr="00003925" w:rsidRDefault="005A7BC9" w:rsidP="005A7BC9">
            <w:pPr>
              <w:autoSpaceDE w:val="0"/>
              <w:autoSpaceDN w:val="0"/>
              <w:adjustRightInd w:val="0"/>
              <w:spacing w:after="0"/>
              <w:jc w:val="right"/>
              <w:rPr>
                <w:rFonts w:ascii="Times New Roman" w:hAnsi="Times New Roman"/>
                <w:szCs w:val="24"/>
              </w:rPr>
            </w:pPr>
            <w:r>
              <w:rPr>
                <w:rFonts w:ascii="Arial" w:hAnsi="Arial" w:cs="Arial"/>
                <w:sz w:val="20"/>
              </w:rPr>
              <w:t>1,5</w:t>
            </w:r>
          </w:p>
        </w:tc>
      </w:tr>
      <w:tr w:rsidR="005A7BC9" w:rsidRPr="00003925" w:rsidTr="005A7BC9">
        <w:trPr>
          <w:trHeight w:val="247"/>
        </w:trPr>
        <w:tc>
          <w:tcPr>
            <w:tcW w:w="1561" w:type="pct"/>
            <w:tcBorders>
              <w:bottom w:val="single" w:sz="4" w:space="0" w:color="auto"/>
            </w:tcBorders>
          </w:tcPr>
          <w:p w:rsidR="005A7BC9" w:rsidRPr="00003925" w:rsidRDefault="005A7BC9" w:rsidP="005A7BC9">
            <w:pPr>
              <w:pStyle w:val="Liste"/>
              <w:numPr>
                <w:ilvl w:val="0"/>
                <w:numId w:val="2"/>
              </w:numPr>
              <w:rPr>
                <w:rFonts w:cs="Times New Roman"/>
                <w:color w:val="000000"/>
                <w:szCs w:val="24"/>
              </w:rPr>
            </w:pPr>
            <w:r w:rsidRPr="00003925">
              <w:rPr>
                <w:rFonts w:cs="Times New Roman"/>
                <w:szCs w:val="24"/>
              </w:rPr>
              <w:t>Toppledere</w:t>
            </w:r>
            <w:r w:rsidRPr="00003925">
              <w:rPr>
                <w:rFonts w:cs="Times New Roman"/>
                <w:szCs w:val="24"/>
                <w:vertAlign w:val="superscript"/>
              </w:rPr>
              <w:t>3</w:t>
            </w:r>
            <w:r w:rsidRPr="00003925">
              <w:rPr>
                <w:rFonts w:cs="Times New Roman"/>
                <w:szCs w:val="24"/>
              </w:rPr>
              <w:t xml:space="preserve"> lønnet etter lønnsregulativet i hovedtariffavtalen</w:t>
            </w:r>
          </w:p>
        </w:tc>
        <w:tc>
          <w:tcPr>
            <w:tcW w:w="581" w:type="pct"/>
            <w:tcBorders>
              <w:bottom w:val="single" w:sz="4" w:space="0" w:color="auto"/>
            </w:tcBorders>
          </w:tcPr>
          <w:p w:rsidR="005A7BC9" w:rsidRPr="00003925" w:rsidRDefault="005A7BC9" w:rsidP="005A7BC9">
            <w:pPr>
              <w:spacing w:after="0"/>
              <w:jc w:val="right"/>
              <w:rPr>
                <w:rFonts w:ascii="Times New Roman" w:hAnsi="Times New Roman"/>
                <w:szCs w:val="24"/>
              </w:rPr>
            </w:pPr>
            <w:r>
              <w:rPr>
                <w:rFonts w:ascii="Arial" w:hAnsi="Arial" w:cs="Arial"/>
                <w:color w:val="000000"/>
                <w:sz w:val="20"/>
              </w:rPr>
              <w:t>112</w:t>
            </w:r>
          </w:p>
        </w:tc>
        <w:tc>
          <w:tcPr>
            <w:tcW w:w="999" w:type="pct"/>
            <w:tcBorders>
              <w:bottom w:val="single" w:sz="4" w:space="0" w:color="auto"/>
            </w:tcBorders>
          </w:tcPr>
          <w:p w:rsidR="005A7BC9" w:rsidRPr="00003925" w:rsidRDefault="005A7BC9" w:rsidP="005A7BC9">
            <w:pPr>
              <w:spacing w:after="0"/>
              <w:jc w:val="right"/>
              <w:rPr>
                <w:rFonts w:ascii="Times New Roman" w:hAnsi="Times New Roman"/>
                <w:color w:val="000000"/>
                <w:szCs w:val="24"/>
              </w:rPr>
            </w:pPr>
            <w:r>
              <w:rPr>
                <w:rFonts w:ascii="Arial" w:hAnsi="Arial" w:cs="Arial"/>
                <w:sz w:val="20"/>
              </w:rPr>
              <w:t>981 600</w:t>
            </w:r>
          </w:p>
        </w:tc>
        <w:tc>
          <w:tcPr>
            <w:tcW w:w="465" w:type="pct"/>
            <w:tcBorders>
              <w:bottom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color w:val="000000"/>
                <w:szCs w:val="24"/>
              </w:rPr>
              <w:t>6,2</w:t>
            </w:r>
          </w:p>
        </w:tc>
        <w:tc>
          <w:tcPr>
            <w:tcW w:w="465" w:type="pct"/>
            <w:tcBorders>
              <w:bottom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3,6</w:t>
            </w:r>
          </w:p>
        </w:tc>
        <w:tc>
          <w:tcPr>
            <w:tcW w:w="465" w:type="pct"/>
            <w:tcBorders>
              <w:bottom w:val="single" w:sz="4" w:space="0" w:color="auto"/>
            </w:tcBorders>
          </w:tcPr>
          <w:p w:rsidR="005A7BC9" w:rsidRPr="00003925" w:rsidRDefault="005A7BC9" w:rsidP="005A7BC9">
            <w:pPr>
              <w:autoSpaceDE w:val="0"/>
              <w:autoSpaceDN w:val="0"/>
              <w:adjustRightInd w:val="0"/>
              <w:spacing w:after="0"/>
              <w:jc w:val="right"/>
              <w:rPr>
                <w:rFonts w:ascii="Times New Roman" w:hAnsi="Times New Roman"/>
                <w:color w:val="000000"/>
                <w:szCs w:val="24"/>
              </w:rPr>
            </w:pPr>
            <w:r w:rsidRPr="00003925">
              <w:rPr>
                <w:rFonts w:ascii="Times New Roman" w:hAnsi="Times New Roman"/>
                <w:szCs w:val="24"/>
              </w:rPr>
              <w:t>4,4</w:t>
            </w:r>
          </w:p>
        </w:tc>
        <w:tc>
          <w:tcPr>
            <w:tcW w:w="465" w:type="pct"/>
            <w:tcBorders>
              <w:bottom w:val="single" w:sz="4" w:space="0" w:color="auto"/>
            </w:tcBorders>
          </w:tcPr>
          <w:p w:rsidR="005A7BC9" w:rsidRPr="00003925" w:rsidRDefault="005A7BC9" w:rsidP="005A7BC9">
            <w:pPr>
              <w:autoSpaceDE w:val="0"/>
              <w:autoSpaceDN w:val="0"/>
              <w:adjustRightInd w:val="0"/>
              <w:spacing w:after="0"/>
              <w:jc w:val="right"/>
              <w:rPr>
                <w:rFonts w:ascii="Times New Roman" w:hAnsi="Times New Roman"/>
                <w:szCs w:val="24"/>
              </w:rPr>
            </w:pPr>
            <w:r>
              <w:rPr>
                <w:rFonts w:ascii="Arial" w:hAnsi="Arial" w:cs="Arial"/>
                <w:sz w:val="20"/>
              </w:rPr>
              <w:t>7,9</w:t>
            </w:r>
          </w:p>
        </w:tc>
      </w:tr>
      <w:tr w:rsidR="005A7BC9" w:rsidRPr="00003925" w:rsidTr="005A7BC9">
        <w:trPr>
          <w:trHeight w:val="231"/>
        </w:trPr>
        <w:tc>
          <w:tcPr>
            <w:tcW w:w="1561" w:type="pct"/>
            <w:tcBorders>
              <w:top w:val="single" w:sz="4" w:space="0" w:color="auto"/>
              <w:bottom w:val="single" w:sz="4" w:space="0" w:color="auto"/>
            </w:tcBorders>
          </w:tcPr>
          <w:p w:rsidR="005A7BC9" w:rsidRDefault="005A7BC9" w:rsidP="005A7BC9">
            <w:pPr>
              <w:autoSpaceDE w:val="0"/>
              <w:autoSpaceDN w:val="0"/>
              <w:adjustRightInd w:val="0"/>
              <w:spacing w:after="0"/>
              <w:rPr>
                <w:rFonts w:ascii="Times New Roman" w:hAnsi="Times New Roman"/>
                <w:color w:val="000000"/>
                <w:sz w:val="24"/>
                <w:szCs w:val="24"/>
                <w:lang w:eastAsia="nb-NO"/>
              </w:rPr>
            </w:pPr>
            <w:r w:rsidRPr="00003925">
              <w:rPr>
                <w:rFonts w:ascii="Times New Roman" w:hAnsi="Times New Roman"/>
                <w:color w:val="000000"/>
                <w:szCs w:val="24"/>
              </w:rPr>
              <w:t>Offentlige toppledere i alt</w:t>
            </w:r>
            <w:r w:rsidRPr="00003925">
              <w:rPr>
                <w:rFonts w:ascii="Times New Roman" w:hAnsi="Times New Roman"/>
                <w:color w:val="000000"/>
                <w:szCs w:val="24"/>
                <w:vertAlign w:val="superscript"/>
              </w:rPr>
              <w:t>4</w:t>
            </w:r>
          </w:p>
        </w:tc>
        <w:tc>
          <w:tcPr>
            <w:tcW w:w="581" w:type="pct"/>
            <w:tcBorders>
              <w:top w:val="single" w:sz="4" w:space="0" w:color="auto"/>
              <w:bottom w:val="single" w:sz="4" w:space="0" w:color="auto"/>
            </w:tcBorders>
          </w:tcPr>
          <w:p w:rsidR="005A7BC9" w:rsidRDefault="005A7BC9" w:rsidP="005A7BC9">
            <w:pPr>
              <w:spacing w:after="0"/>
              <w:jc w:val="right"/>
              <w:rPr>
                <w:rFonts w:ascii="Times New Roman" w:hAnsi="Times New Roman"/>
                <w:color w:val="000000"/>
                <w:sz w:val="24"/>
                <w:szCs w:val="24"/>
                <w:lang w:eastAsia="nb-NO"/>
              </w:rPr>
            </w:pPr>
            <w:r>
              <w:rPr>
                <w:rFonts w:ascii="Arial" w:hAnsi="Arial" w:cs="Arial"/>
                <w:color w:val="000000"/>
                <w:sz w:val="20"/>
              </w:rPr>
              <w:t>669</w:t>
            </w:r>
          </w:p>
        </w:tc>
        <w:tc>
          <w:tcPr>
            <w:tcW w:w="999" w:type="pct"/>
            <w:tcBorders>
              <w:top w:val="single" w:sz="4" w:space="0" w:color="auto"/>
              <w:bottom w:val="single" w:sz="4" w:space="0" w:color="auto"/>
            </w:tcBorders>
          </w:tcPr>
          <w:p w:rsidR="005A7BC9" w:rsidRDefault="005A7BC9" w:rsidP="005A7BC9">
            <w:pPr>
              <w:spacing w:after="0"/>
              <w:jc w:val="right"/>
              <w:rPr>
                <w:rFonts w:ascii="Times New Roman" w:hAnsi="Times New Roman"/>
                <w:sz w:val="24"/>
                <w:szCs w:val="24"/>
                <w:lang w:eastAsia="nb-NO"/>
              </w:rPr>
            </w:pPr>
            <w:r>
              <w:rPr>
                <w:rFonts w:ascii="Arial" w:hAnsi="Arial" w:cs="Arial"/>
                <w:sz w:val="20"/>
              </w:rPr>
              <w:t>936 000</w:t>
            </w:r>
          </w:p>
        </w:tc>
        <w:tc>
          <w:tcPr>
            <w:tcW w:w="465" w:type="pct"/>
            <w:tcBorders>
              <w:top w:val="single" w:sz="4" w:space="0" w:color="auto"/>
              <w:bottom w:val="single" w:sz="4" w:space="0" w:color="auto"/>
            </w:tcBorders>
          </w:tcPr>
          <w:p w:rsidR="005A7BC9" w:rsidRDefault="005A7BC9" w:rsidP="005A7BC9">
            <w:pPr>
              <w:autoSpaceDE w:val="0"/>
              <w:autoSpaceDN w:val="0"/>
              <w:adjustRightInd w:val="0"/>
              <w:spacing w:after="0"/>
              <w:jc w:val="right"/>
              <w:rPr>
                <w:rFonts w:ascii="Times New Roman" w:hAnsi="Times New Roman"/>
                <w:color w:val="000000"/>
                <w:sz w:val="24"/>
                <w:szCs w:val="24"/>
                <w:lang w:eastAsia="nb-NO"/>
              </w:rPr>
            </w:pPr>
            <w:r w:rsidRPr="00003925">
              <w:rPr>
                <w:rFonts w:ascii="Times New Roman" w:hAnsi="Times New Roman"/>
                <w:color w:val="000000"/>
                <w:szCs w:val="24"/>
              </w:rPr>
              <w:t>6,6</w:t>
            </w:r>
          </w:p>
        </w:tc>
        <w:tc>
          <w:tcPr>
            <w:tcW w:w="465" w:type="pct"/>
            <w:tcBorders>
              <w:top w:val="single" w:sz="4" w:space="0" w:color="auto"/>
              <w:bottom w:val="single" w:sz="4" w:space="0" w:color="auto"/>
            </w:tcBorders>
          </w:tcPr>
          <w:p w:rsidR="005A7BC9" w:rsidRDefault="005A7BC9" w:rsidP="005A7BC9">
            <w:pPr>
              <w:autoSpaceDE w:val="0"/>
              <w:autoSpaceDN w:val="0"/>
              <w:adjustRightInd w:val="0"/>
              <w:spacing w:after="0"/>
              <w:jc w:val="right"/>
              <w:rPr>
                <w:rFonts w:ascii="Times New Roman" w:hAnsi="Times New Roman"/>
                <w:color w:val="000000"/>
                <w:sz w:val="24"/>
                <w:szCs w:val="24"/>
                <w:lang w:eastAsia="nb-NO"/>
              </w:rPr>
            </w:pPr>
            <w:r w:rsidRPr="00003925">
              <w:rPr>
                <w:rFonts w:ascii="Times New Roman" w:hAnsi="Times New Roman"/>
                <w:color w:val="000000"/>
                <w:szCs w:val="24"/>
              </w:rPr>
              <w:t>4,6</w:t>
            </w:r>
          </w:p>
        </w:tc>
        <w:tc>
          <w:tcPr>
            <w:tcW w:w="465" w:type="pct"/>
            <w:tcBorders>
              <w:top w:val="single" w:sz="4" w:space="0" w:color="auto"/>
              <w:bottom w:val="single" w:sz="4" w:space="0" w:color="auto"/>
            </w:tcBorders>
          </w:tcPr>
          <w:p w:rsidR="005A7BC9" w:rsidRDefault="005A7BC9" w:rsidP="005A7BC9">
            <w:pPr>
              <w:autoSpaceDE w:val="0"/>
              <w:autoSpaceDN w:val="0"/>
              <w:adjustRightInd w:val="0"/>
              <w:spacing w:after="0"/>
              <w:jc w:val="right"/>
              <w:rPr>
                <w:rFonts w:ascii="Times New Roman" w:hAnsi="Times New Roman"/>
                <w:color w:val="000000"/>
                <w:sz w:val="24"/>
                <w:szCs w:val="24"/>
                <w:lang w:eastAsia="nb-NO"/>
              </w:rPr>
            </w:pPr>
            <w:r w:rsidRPr="00003925">
              <w:rPr>
                <w:rFonts w:ascii="Times New Roman" w:hAnsi="Times New Roman"/>
                <w:color w:val="000000"/>
                <w:szCs w:val="24"/>
              </w:rPr>
              <w:t>5,1</w:t>
            </w:r>
          </w:p>
        </w:tc>
        <w:tc>
          <w:tcPr>
            <w:tcW w:w="465" w:type="pct"/>
            <w:tcBorders>
              <w:top w:val="single" w:sz="4" w:space="0" w:color="auto"/>
              <w:bottom w:val="single" w:sz="4" w:space="0" w:color="auto"/>
            </w:tcBorders>
          </w:tcPr>
          <w:p w:rsidR="005A7BC9" w:rsidRDefault="005A7BC9" w:rsidP="005A7BC9">
            <w:pPr>
              <w:autoSpaceDE w:val="0"/>
              <w:autoSpaceDN w:val="0"/>
              <w:adjustRightInd w:val="0"/>
              <w:spacing w:after="0"/>
              <w:jc w:val="right"/>
              <w:rPr>
                <w:rFonts w:ascii="Times New Roman" w:hAnsi="Times New Roman"/>
                <w:color w:val="000000"/>
                <w:sz w:val="24"/>
                <w:szCs w:val="24"/>
                <w:lang w:eastAsia="nb-NO"/>
              </w:rPr>
            </w:pPr>
            <w:r>
              <w:rPr>
                <w:rFonts w:ascii="Times New Roman" w:hAnsi="Times New Roman"/>
                <w:color w:val="000000"/>
                <w:szCs w:val="24"/>
              </w:rPr>
              <w:t>4,3</w:t>
            </w:r>
          </w:p>
        </w:tc>
      </w:tr>
    </w:tbl>
    <w:p w:rsidR="005A7BC9" w:rsidRDefault="005A7BC9" w:rsidP="006859B1">
      <w:pPr>
        <w:pStyle w:val="tabell-noter"/>
        <w:numPr>
          <w:ilvl w:val="0"/>
          <w:numId w:val="21"/>
        </w:numPr>
        <w:spacing w:after="0"/>
      </w:pPr>
      <w:r w:rsidRPr="0026320E">
        <w:t>Omfatter grunnlønn, faste og variable tillegg. Gjennomsnittlig årslønn er definert som månedslønn per oktober</w:t>
      </w:r>
      <w:r>
        <w:t>/desember</w:t>
      </w:r>
      <w:r w:rsidRPr="0026320E">
        <w:t>*12.</w:t>
      </w:r>
    </w:p>
    <w:p w:rsidR="005A7BC9" w:rsidRDefault="005A7BC9" w:rsidP="006859B1">
      <w:pPr>
        <w:pStyle w:val="tabell-noter"/>
        <w:numPr>
          <w:ilvl w:val="0"/>
          <w:numId w:val="21"/>
        </w:numPr>
        <w:spacing w:after="0"/>
      </w:pPr>
      <w:r w:rsidRPr="0026320E">
        <w:t xml:space="preserve">Dersom det er flere ledere lønnet etter lederlønnssystemet på ulike nivåer innen samme enhet, er bare topplederen tatt med. </w:t>
      </w:r>
    </w:p>
    <w:p w:rsidR="005A7BC9" w:rsidRDefault="005A7BC9" w:rsidP="006859B1">
      <w:pPr>
        <w:pStyle w:val="tabell-noter"/>
        <w:numPr>
          <w:ilvl w:val="0"/>
          <w:numId w:val="21"/>
        </w:numPr>
        <w:spacing w:after="0"/>
      </w:pPr>
      <w:r w:rsidRPr="0026320E">
        <w:t>Den høyeste lønte i hvert foretak</w:t>
      </w:r>
    </w:p>
    <w:p w:rsidR="005A7BC9" w:rsidRDefault="005A7BC9" w:rsidP="006859B1">
      <w:pPr>
        <w:pStyle w:val="tabell-noter"/>
        <w:numPr>
          <w:ilvl w:val="0"/>
          <w:numId w:val="21"/>
        </w:numPr>
        <w:spacing w:after="0"/>
      </w:pPr>
      <w:r w:rsidRPr="0026320E">
        <w:t>Inkluderer administrerende direktører i helseforetakene</w:t>
      </w:r>
    </w:p>
    <w:p w:rsidR="005A7BC9" w:rsidRDefault="005A7BC9" w:rsidP="005A7BC9">
      <w:pPr>
        <w:pStyle w:val="tabell-noter"/>
      </w:pPr>
      <w:r w:rsidRPr="004A09D4">
        <w:t>Kilde: Statistisk sentralbyrå</w:t>
      </w:r>
    </w:p>
    <w:p w:rsidR="005A7BC9" w:rsidRDefault="005A7BC9" w:rsidP="005A7BC9">
      <w:r>
        <w:t>Lønnsveksten for toppledere i offentlig sektor var i gjennomsnitt 4,3 prosent fra oktober/desember 2011 til oktober/desember 2012, mot 5,1 prosent året før. For toppledere i kommuner og fylkeskommuner var l</w:t>
      </w:r>
      <w:r w:rsidRPr="004B7474">
        <w:t xml:space="preserve">ønnsveksten </w:t>
      </w:r>
      <w:r>
        <w:t>fra desember 2011 til desember 2012 5,2 prosent, mot 5,8 prosent året før. I</w:t>
      </w:r>
      <w:r w:rsidRPr="004B7474">
        <w:t xml:space="preserve"> staten var </w:t>
      </w:r>
      <w:r>
        <w:t xml:space="preserve">veksten fra oktober 2011 til oktober 2012 3,5 </w:t>
      </w:r>
      <w:r>
        <w:lastRenderedPageBreak/>
        <w:t xml:space="preserve">prosent, mot 4,3 prosent året før. </w:t>
      </w:r>
      <w:r w:rsidR="008B046F">
        <w:t>Veksten i g</w:t>
      </w:r>
      <w:r w:rsidRPr="004B7474">
        <w:t>jennomsnitt</w:t>
      </w:r>
      <w:r w:rsidR="008B046F">
        <w:t>slønnen</w:t>
      </w:r>
      <w:r>
        <w:t xml:space="preserve"> for toppledere i offentlig sektor omfatter </w:t>
      </w:r>
      <w:r w:rsidRPr="004B7474">
        <w:t xml:space="preserve">også administrerende direktører i helseforetakene. Lønnsnivået for denne gruppen </w:t>
      </w:r>
      <w:r>
        <w:t xml:space="preserve">i helseforetakene </w:t>
      </w:r>
      <w:r w:rsidRPr="004B7474">
        <w:t xml:space="preserve">var </w:t>
      </w:r>
      <w:r>
        <w:t xml:space="preserve">per oktober 2012 </w:t>
      </w:r>
      <w:r w:rsidRPr="001E01B9">
        <w:t xml:space="preserve">1 531 200 </w:t>
      </w:r>
      <w:r w:rsidRPr="004B7474">
        <w:t xml:space="preserve">kroner, og lønnsveksten for alle var i gjennomsnitt </w:t>
      </w:r>
      <w:r>
        <w:t>6,1 prosent fra oktober 2011 til oktober 2012, mot 4,6</w:t>
      </w:r>
      <w:r w:rsidRPr="004B7474">
        <w:t xml:space="preserve"> prosent</w:t>
      </w:r>
      <w:r>
        <w:t xml:space="preserve"> året før</w:t>
      </w:r>
      <w:r w:rsidRPr="004B7474">
        <w:t xml:space="preserve">. </w:t>
      </w:r>
    </w:p>
    <w:p w:rsidR="005A7BC9" w:rsidRDefault="008B046F" w:rsidP="005A7BC9">
      <w:r>
        <w:t>Veksten i g</w:t>
      </w:r>
      <w:r w:rsidR="005A7BC9">
        <w:t>jennomsnitt</w:t>
      </w:r>
      <w:r>
        <w:t xml:space="preserve">slønnen </w:t>
      </w:r>
      <w:r w:rsidR="005A7BC9" w:rsidRPr="004B7474">
        <w:t xml:space="preserve">for toppledere fra </w:t>
      </w:r>
      <w:r w:rsidR="005A7BC9">
        <w:t xml:space="preserve">oktober/desember 2011 til samme tidspunkt i </w:t>
      </w:r>
      <w:r w:rsidR="005A7BC9" w:rsidRPr="004B7474">
        <w:t>20</w:t>
      </w:r>
      <w:r w:rsidR="005A7BC9">
        <w:t>12</w:t>
      </w:r>
      <w:r w:rsidR="005A7BC9" w:rsidRPr="004B7474">
        <w:t xml:space="preserve"> var </w:t>
      </w:r>
      <w:r w:rsidR="005A7BC9">
        <w:t>med unntak for toppledere i helseforetakene og toppledere i staten lønnet etter lønnsregulativet i staten</w:t>
      </w:r>
      <w:r w:rsidR="000D78C0">
        <w:t>,</w:t>
      </w:r>
      <w:r w:rsidR="005A7BC9">
        <w:t xml:space="preserve"> lavere</w:t>
      </w:r>
      <w:r w:rsidR="005A7BC9" w:rsidRPr="004B7474">
        <w:t xml:space="preserve"> enn for lønnstakere ellers i offentlig sektor</w:t>
      </w:r>
      <w:r w:rsidR="005A7BC9">
        <w:t xml:space="preserve">. </w:t>
      </w:r>
    </w:p>
    <w:p w:rsidR="005A7BC9" w:rsidRDefault="005A7BC9" w:rsidP="005A7BC9">
      <w:r w:rsidRPr="005949C1">
        <w:t>Per desember 201</w:t>
      </w:r>
      <w:r>
        <w:t>2</w:t>
      </w:r>
      <w:r w:rsidRPr="005949C1">
        <w:t xml:space="preserve"> var gjennomsnittslønnen for toppledere i kommuner og fylkeskommuner </w:t>
      </w:r>
      <w:r>
        <w:t>830 400</w:t>
      </w:r>
      <w:r w:rsidRPr="005949C1">
        <w:t xml:space="preserve"> kroner. I staten tjente topplederne i gjennomsnitt </w:t>
      </w:r>
      <w:r>
        <w:t>1 051 200</w:t>
      </w:r>
      <w:r w:rsidRPr="005949C1">
        <w:t xml:space="preserve"> kroner per oktober 201</w:t>
      </w:r>
      <w:r>
        <w:t>2</w:t>
      </w:r>
      <w:r w:rsidRPr="005949C1">
        <w:t>. Lønnen var en del høyere for toppledere på lederlønnssystemet enn for toppledere lønnet etter lønnsregulativet i hovedtariffavtalen</w:t>
      </w:r>
      <w:r w:rsidR="00D616B2">
        <w:t xml:space="preserve"> i staten</w:t>
      </w:r>
      <w:r w:rsidRPr="005949C1">
        <w:t>.</w:t>
      </w:r>
    </w:p>
    <w:p w:rsidR="005A7BC9" w:rsidRPr="005949C1" w:rsidRDefault="005A7BC9" w:rsidP="005A7BC9">
      <w:pPr>
        <w:pStyle w:val="Overskrift2"/>
      </w:pPr>
      <w:bookmarkStart w:id="141" w:name="_Toc351913441"/>
      <w:bookmarkStart w:id="142" w:name="_Toc359263568"/>
      <w:r w:rsidRPr="005949C1">
        <w:t>Lønnsutviklingen for kvinner og menn</w:t>
      </w:r>
      <w:bookmarkEnd w:id="141"/>
      <w:bookmarkEnd w:id="142"/>
      <w:r w:rsidRPr="005949C1">
        <w:t xml:space="preserve"> </w:t>
      </w:r>
    </w:p>
    <w:p w:rsidR="005A7BC9" w:rsidRDefault="005A7BC9" w:rsidP="005A7BC9">
      <w:bookmarkStart w:id="143" w:name="_Toc96946402"/>
      <w:bookmarkStart w:id="144" w:name="_Toc96946572"/>
      <w:bookmarkStart w:id="145" w:name="_Toc96946797"/>
      <w:bookmarkStart w:id="146" w:name="_Toc286073363"/>
      <w:bookmarkStart w:id="147" w:name="_Toc286074006"/>
      <w:bookmarkStart w:id="148" w:name="_Toc286075007"/>
      <w:bookmarkStart w:id="149" w:name="_Toc286075256"/>
      <w:bookmarkStart w:id="150" w:name="_Toc286076976"/>
      <w:bookmarkStart w:id="151" w:name="_Toc320820678"/>
      <w:r>
        <w:t xml:space="preserve">I dette avsnittet presenteres tall for utviklingen i gjennomsnittlig lønnsforskjell mellom kvinner og menn etter forhandlingsområder, næring, utdanningslengde, alder og samlet for alle lønnstakere både etter gjennomsnittslønn og medianlønn. Lønnsforskjellene måles for heltidsansatte eller per årsverk der deltidsansatte er regnet om til heltidsekvivalenter. </w:t>
      </w:r>
    </w:p>
    <w:p w:rsidR="005A7BC9" w:rsidRDefault="005A7BC9" w:rsidP="005A7BC9">
      <w:r>
        <w:t xml:space="preserve">Forskjeller i kvinners og menns yrkesdeltakelse, bransje/sektortilknytning, utdanning, arbeidserfaring og kompetanse er fortsatt viktige faktorer bak lønnsforskjellene. Det samme er kjønnsdelingen i arbeidsmarkedet.  Kvinner og menn er i næringer og bransjer med ulik lønnsevne og avtaledekning, og de har ulike stillinger på arbeidsplassene. Både endret antall kvinner og menn og endring i ulikhetene mellom dem over tid, kan dermed påvirke lønnsforskjellene slik de måles her. </w:t>
      </w:r>
      <w:r w:rsidRPr="00016C34">
        <w:t>Lønnsforskjellen mellom kvinner og menn kan også avspeile ulike former for lønnsdiskriminering</w:t>
      </w:r>
      <w:r>
        <w:t xml:space="preserve">. Kvantifisering av ulike bidrag til utviklingen i gjennomsnittlig lønnsforskjell krever egne analyser. </w:t>
      </w:r>
    </w:p>
    <w:p w:rsidR="005A7BC9" w:rsidRDefault="005A7BC9" w:rsidP="005A7BC9">
      <w:r>
        <w:t xml:space="preserve">TBU har statistikk for utviklingen i </w:t>
      </w:r>
      <w:r w:rsidRPr="00975857">
        <w:rPr>
          <w:i/>
        </w:rPr>
        <w:t>gjennomsnittslønn</w:t>
      </w:r>
      <w:r>
        <w:t xml:space="preserve"> mellom kvinner og menn for ulike forhandlingsområder siden 1984 og samlet for alle kvinner og menn fra 1997. For arbeidsmarkedet under ett var det for heltidsansatte en tilnærming i relativ lønn på 1,7 prosentpoeng fra 1997 fram til og med 2008. I 2008 var det et brudd i serien. Fra 2008 til 2012 ble forskjellen redusert med 2 prosentpoeng.  Når vi inkluderer deltidsansatte, ble forskjellen fra 2008 redusert med 2,7 prosentpoeng. Ser vi på </w:t>
      </w:r>
      <w:r w:rsidRPr="00975857">
        <w:rPr>
          <w:i/>
        </w:rPr>
        <w:t>medianlønn</w:t>
      </w:r>
      <w:r>
        <w:t xml:space="preserve"> mellom kvinner og menn, var det en tilnærming fra 1997 til 2008 på 1,4 prosentpoeng. Fra 2008 til 2012 ble lønnsforskjellene redusert med 3 prosentpoeng. </w:t>
      </w:r>
    </w:p>
    <w:p w:rsidR="005A7BC9" w:rsidRDefault="005A7BC9" w:rsidP="005A7BC9">
      <w:pPr>
        <w:rPr>
          <w:rStyle w:val="kursiv"/>
        </w:rPr>
      </w:pPr>
      <w:r w:rsidRPr="001E01B9">
        <w:rPr>
          <w:rStyle w:val="kursiv"/>
        </w:rPr>
        <w:t>Lønnsforskjeller etter forhandlingsområder</w:t>
      </w:r>
    </w:p>
    <w:p w:rsidR="005A7BC9" w:rsidRDefault="005A7BC9" w:rsidP="005A7BC9">
      <w:pPr>
        <w:rPr>
          <w:i/>
        </w:rPr>
      </w:pPr>
      <w:bookmarkStart w:id="152" w:name="_Toc225769709"/>
      <w:bookmarkStart w:id="153" w:name="_Toc225769835"/>
      <w:bookmarkStart w:id="154" w:name="_Toc225950915"/>
      <w:bookmarkStart w:id="155" w:name="_Toc226009977"/>
      <w:bookmarkStart w:id="156" w:name="_Toc226010239"/>
      <w:bookmarkStart w:id="157" w:name="_Toc226010300"/>
      <w:r w:rsidRPr="00313C4A">
        <w:t>Tabell 1.1</w:t>
      </w:r>
      <w:r>
        <w:t>4</w:t>
      </w:r>
      <w:r w:rsidRPr="00313C4A">
        <w:t xml:space="preserve"> viser lønnsutviklingen </w:t>
      </w:r>
      <w:r>
        <w:t xml:space="preserve">per årsverk </w:t>
      </w:r>
      <w:r w:rsidRPr="00313C4A">
        <w:t xml:space="preserve">for kvinner og menn i en del forhandlingsområder. Tabellen tar utgangspunkt i TBUs årslønnsbegrep, jf. </w:t>
      </w:r>
      <w:r>
        <w:t>vedlegg 2</w:t>
      </w:r>
      <w:r w:rsidRPr="00313C4A">
        <w:t xml:space="preserve">. Tabellen viser gjennomsnittlig årslønn for kvinner </w:t>
      </w:r>
      <w:r>
        <w:t>i forhold til</w:t>
      </w:r>
      <w:r w:rsidRPr="00313C4A">
        <w:t xml:space="preserve"> gjennomsnittlig årslønn for menn i perioden 200</w:t>
      </w:r>
      <w:r>
        <w:t>3</w:t>
      </w:r>
      <w:r w:rsidRPr="00313C4A">
        <w:t>-20</w:t>
      </w:r>
      <w:r>
        <w:t>12</w:t>
      </w:r>
      <w:r w:rsidRPr="00313C4A">
        <w:t>. Det oppgis også gjennomsnittlig årslønn for kvinner og menn i 20</w:t>
      </w:r>
      <w:r>
        <w:t>12</w:t>
      </w:r>
      <w:r w:rsidRPr="00313C4A">
        <w:t>.</w:t>
      </w:r>
      <w:bookmarkEnd w:id="152"/>
      <w:bookmarkEnd w:id="153"/>
      <w:bookmarkEnd w:id="154"/>
      <w:bookmarkEnd w:id="155"/>
      <w:bookmarkEnd w:id="156"/>
      <w:bookmarkEnd w:id="157"/>
      <w:r w:rsidRPr="00313C4A">
        <w:t xml:space="preserve"> </w:t>
      </w:r>
    </w:p>
    <w:p w:rsidR="005A7BC9" w:rsidRDefault="005A7BC9" w:rsidP="005A7BC9">
      <w:pPr>
        <w:spacing w:after="0"/>
      </w:pPr>
      <w:r w:rsidRPr="00B16661">
        <w:t>Lønnsforskjellene mellom kvinner og menn</w:t>
      </w:r>
      <w:r w:rsidRPr="00EF4524">
        <w:t xml:space="preserve"> </w:t>
      </w:r>
      <w:r>
        <w:t xml:space="preserve">ble i følge lønnsstatistikken og utvalgets beregninger redusert fra 2011 til 2012 for ansatte i hotell og restaurantvirksomhet i NHO-bedrifter, ansatte i kommunene, ansatte i finanstjenester og ansatte i staten. For ansatte i Virke- bedrifter i varehandelen har lønnsforskjellene økt. For de andre områdene har forskjellen vært uendret eller det har vært små endringer. Økte lønnsforskjeller i Virke-bedrifter skyldes strukturelle endringer, i første rekke sterk økning i antallet kvinnelige </w:t>
      </w:r>
      <w:r>
        <w:lastRenderedPageBreak/>
        <w:t>butikkmedarbeidere, som har relativt lav lønn. For medarbeidere som var ansatt både i 2011 og 2012, har det vært en tilnærming i lønn mellom kvinner og menn.</w:t>
      </w:r>
    </w:p>
    <w:p w:rsidR="004F04B8" w:rsidRDefault="004F04B8" w:rsidP="005A7BC9">
      <w:pPr>
        <w:spacing w:after="0"/>
      </w:pPr>
    </w:p>
    <w:p w:rsidR="005A7BC9" w:rsidRDefault="005A7BC9" w:rsidP="005A7BC9">
      <w:r>
        <w:t xml:space="preserve">I den siste 10-årsperioden har det vært flere brudd i seriene for de ulike forhandlingsområdene. Tatt hensyn til disse bruddene har det over en tiårsperiode (2003-2012) vært tilnærming eller stabilitet i kvinners og menns lønn for de fleste forhandlingsområdene med unntak av i finanstjenester. </w:t>
      </w:r>
    </w:p>
    <w:p w:rsidR="005A7BC9" w:rsidRDefault="005A7BC9" w:rsidP="005A7BC9">
      <w:r w:rsidRPr="004D6BB1">
        <w:t>I hovedgruppene i tabell 1.1</w:t>
      </w:r>
      <w:r>
        <w:t>4</w:t>
      </w:r>
      <w:r w:rsidRPr="004D6BB1">
        <w:t xml:space="preserve"> er det forholdsvis store variasjoner i størrelsen på lønnsforskjellene mellom kvinner og menn. Imidlertid er disse gruppene ikke sammenliknbare med hensyn til sammensetning</w:t>
      </w:r>
      <w:r>
        <w:t xml:space="preserve"> da noen områder har mer ensartete stillingsstrukturer enn andre</w:t>
      </w:r>
      <w:r w:rsidRPr="004D6BB1">
        <w:t xml:space="preserve">. </w:t>
      </w:r>
      <w:r>
        <w:t xml:space="preserve">F. eks er </w:t>
      </w:r>
      <w:r w:rsidRPr="004D6BB1">
        <w:t xml:space="preserve">stillingsstrukturen </w:t>
      </w:r>
      <w:r>
        <w:t>blant</w:t>
      </w:r>
      <w:r w:rsidRPr="004D6BB1">
        <w:t xml:space="preserve"> industriarbeidere relativt enhetlig, mens den er mer sammensatt blant annet i finanstjenester og i helseforetakene</w:t>
      </w:r>
      <w:r>
        <w:t>. Tabellen egner seg dermed mest til å følge utviklingen i de enkelte områdene over tid.</w:t>
      </w:r>
    </w:p>
    <w:p w:rsidR="005A7BC9" w:rsidRDefault="005A7BC9" w:rsidP="005A7BC9">
      <w:pPr>
        <w:pStyle w:val="tabell-tittel"/>
      </w:pPr>
      <w:r>
        <w:br w:type="column"/>
      </w:r>
      <w:r w:rsidRPr="001B0D52">
        <w:lastRenderedPageBreak/>
        <w:t>Gjennomsnittlig årslønn</w:t>
      </w:r>
      <w:r w:rsidRPr="001B0D52">
        <w:rPr>
          <w:vertAlign w:val="superscript"/>
        </w:rPr>
        <w:t xml:space="preserve">1 </w:t>
      </w:r>
      <w:r w:rsidRPr="001B0D52">
        <w:t xml:space="preserve">for kvinner </w:t>
      </w:r>
      <w:r>
        <w:t>i forhold til</w:t>
      </w:r>
      <w:r w:rsidRPr="001B0D52">
        <w:t xml:space="preserve"> gjennomsnittlig årslønn for menn i noen store forhandlingsområder. </w:t>
      </w:r>
      <w:r>
        <w:t>Per årsverk</w:t>
      </w:r>
    </w:p>
    <w:tbl>
      <w:tblPr>
        <w:tblStyle w:val="TrykketTabell"/>
        <w:tblpPr w:leftFromText="141" w:rightFromText="141" w:vertAnchor="text" w:horzAnchor="margin" w:tblpY="73"/>
        <w:tblW w:w="5000" w:type="pct"/>
        <w:tblCellMar>
          <w:left w:w="28" w:type="dxa"/>
          <w:right w:w="28" w:type="dxa"/>
        </w:tblCellMar>
        <w:tblLook w:val="04A0"/>
      </w:tblPr>
      <w:tblGrid>
        <w:gridCol w:w="1708"/>
        <w:gridCol w:w="524"/>
        <w:gridCol w:w="524"/>
        <w:gridCol w:w="524"/>
        <w:gridCol w:w="524"/>
        <w:gridCol w:w="524"/>
        <w:gridCol w:w="537"/>
        <w:gridCol w:w="537"/>
        <w:gridCol w:w="524"/>
        <w:gridCol w:w="524"/>
        <w:gridCol w:w="524"/>
        <w:gridCol w:w="712"/>
        <w:gridCol w:w="719"/>
        <w:gridCol w:w="721"/>
      </w:tblGrid>
      <w:tr w:rsidR="005A7BC9" w:rsidRPr="00E4515F" w:rsidTr="005A7BC9">
        <w:trPr>
          <w:cnfStyle w:val="100000000000"/>
          <w:trHeight w:val="138"/>
        </w:trPr>
        <w:tc>
          <w:tcPr>
            <w:tcW w:w="936"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94" w:type="pct"/>
          </w:tcPr>
          <w:p w:rsidR="005A7BC9" w:rsidRPr="00E4515F" w:rsidRDefault="005A7BC9" w:rsidP="005A7BC9">
            <w:pPr>
              <w:spacing w:before="100" w:beforeAutospacing="1" w:after="0"/>
              <w:jc w:val="center"/>
              <w:rPr>
                <w:snapToGrid w:val="0"/>
                <w:sz w:val="18"/>
                <w:szCs w:val="18"/>
              </w:rPr>
            </w:pPr>
          </w:p>
        </w:tc>
        <w:tc>
          <w:tcPr>
            <w:tcW w:w="294"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287" w:type="pct"/>
          </w:tcPr>
          <w:p w:rsidR="005A7BC9" w:rsidRPr="00E4515F" w:rsidRDefault="005A7BC9" w:rsidP="005A7BC9">
            <w:pPr>
              <w:spacing w:before="100" w:beforeAutospacing="1" w:after="0"/>
              <w:jc w:val="center"/>
              <w:rPr>
                <w:snapToGrid w:val="0"/>
                <w:sz w:val="18"/>
                <w:szCs w:val="18"/>
              </w:rPr>
            </w:pPr>
          </w:p>
        </w:tc>
        <w:tc>
          <w:tcPr>
            <w:tcW w:w="390" w:type="pct"/>
          </w:tcPr>
          <w:p w:rsidR="005A7BC9" w:rsidRPr="00E4515F" w:rsidRDefault="005A7BC9" w:rsidP="005A7BC9">
            <w:pPr>
              <w:spacing w:before="100" w:beforeAutospacing="1" w:after="0"/>
              <w:jc w:val="center"/>
              <w:rPr>
                <w:snapToGrid w:val="0"/>
                <w:sz w:val="18"/>
                <w:szCs w:val="18"/>
              </w:rPr>
            </w:pPr>
            <w:r>
              <w:rPr>
                <w:snapToGrid w:val="0"/>
                <w:sz w:val="18"/>
                <w:szCs w:val="18"/>
              </w:rPr>
              <w:t>Årslønn</w:t>
            </w:r>
          </w:p>
          <w:p w:rsidR="005A7BC9" w:rsidRPr="00E4515F" w:rsidRDefault="005A7BC9" w:rsidP="005A7BC9">
            <w:pPr>
              <w:spacing w:after="0"/>
              <w:jc w:val="center"/>
              <w:rPr>
                <w:snapToGrid w:val="0"/>
                <w:sz w:val="18"/>
                <w:szCs w:val="18"/>
              </w:rPr>
            </w:pPr>
            <w:r>
              <w:rPr>
                <w:snapToGrid w:val="0"/>
                <w:sz w:val="18"/>
                <w:szCs w:val="18"/>
              </w:rPr>
              <w:t>Menn</w:t>
            </w:r>
          </w:p>
        </w:tc>
        <w:tc>
          <w:tcPr>
            <w:tcW w:w="394" w:type="pct"/>
          </w:tcPr>
          <w:p w:rsidR="005A7BC9" w:rsidRPr="00E4515F" w:rsidRDefault="005A7BC9" w:rsidP="005A7BC9">
            <w:pPr>
              <w:spacing w:after="0"/>
              <w:jc w:val="center"/>
              <w:rPr>
                <w:snapToGrid w:val="0"/>
                <w:sz w:val="18"/>
                <w:szCs w:val="18"/>
              </w:rPr>
            </w:pPr>
            <w:r>
              <w:rPr>
                <w:snapToGrid w:val="0"/>
                <w:sz w:val="18"/>
                <w:szCs w:val="18"/>
              </w:rPr>
              <w:t>Årslønn</w:t>
            </w:r>
          </w:p>
          <w:p w:rsidR="005A7BC9" w:rsidRPr="00E4515F" w:rsidRDefault="005A7BC9" w:rsidP="005A7BC9">
            <w:pPr>
              <w:spacing w:after="0"/>
              <w:jc w:val="center"/>
              <w:rPr>
                <w:snapToGrid w:val="0"/>
                <w:sz w:val="18"/>
                <w:szCs w:val="18"/>
              </w:rPr>
            </w:pPr>
            <w:r>
              <w:rPr>
                <w:snapToGrid w:val="0"/>
                <w:sz w:val="18"/>
                <w:szCs w:val="18"/>
              </w:rPr>
              <w:t>Kvinner</w:t>
            </w:r>
          </w:p>
        </w:tc>
        <w:tc>
          <w:tcPr>
            <w:tcW w:w="395" w:type="pct"/>
          </w:tcPr>
          <w:p w:rsidR="005A7BC9" w:rsidRPr="00E4515F" w:rsidRDefault="005A7BC9" w:rsidP="005A7BC9">
            <w:pPr>
              <w:spacing w:after="0"/>
              <w:ind w:right="-2"/>
              <w:jc w:val="center"/>
              <w:rPr>
                <w:snapToGrid w:val="0"/>
                <w:sz w:val="18"/>
                <w:szCs w:val="18"/>
              </w:rPr>
            </w:pPr>
            <w:r>
              <w:rPr>
                <w:snapToGrid w:val="0"/>
                <w:sz w:val="18"/>
                <w:szCs w:val="18"/>
              </w:rPr>
              <w:t>Kvinne-</w:t>
            </w:r>
          </w:p>
          <w:p w:rsidR="005A7BC9" w:rsidRPr="00E4515F" w:rsidRDefault="005A7BC9" w:rsidP="005A7BC9">
            <w:pPr>
              <w:spacing w:after="0"/>
              <w:ind w:right="-2"/>
              <w:jc w:val="center"/>
              <w:rPr>
                <w:snapToGrid w:val="0"/>
                <w:sz w:val="18"/>
                <w:szCs w:val="18"/>
              </w:rPr>
            </w:pPr>
            <w:r>
              <w:rPr>
                <w:snapToGrid w:val="0"/>
                <w:sz w:val="18"/>
                <w:szCs w:val="18"/>
              </w:rPr>
              <w:t>andel</w:t>
            </w:r>
            <w:r>
              <w:rPr>
                <w:snapToGrid w:val="0"/>
                <w:sz w:val="18"/>
                <w:szCs w:val="18"/>
                <w:vertAlign w:val="superscript"/>
              </w:rPr>
              <w:t>2</w:t>
            </w:r>
          </w:p>
        </w:tc>
      </w:tr>
      <w:tr w:rsidR="005A7BC9" w:rsidRPr="00E4515F" w:rsidTr="005A7BC9">
        <w:trPr>
          <w:trHeight w:val="266"/>
        </w:trPr>
        <w:tc>
          <w:tcPr>
            <w:tcW w:w="936" w:type="pct"/>
            <w:tcBorders>
              <w:top w:val="single" w:sz="4" w:space="0" w:color="auto"/>
              <w:bottom w:val="single" w:sz="4" w:space="0" w:color="auto"/>
            </w:tcBorders>
          </w:tcPr>
          <w:p w:rsidR="005A7BC9" w:rsidRPr="00E4515F" w:rsidRDefault="005A7BC9" w:rsidP="005A7BC9">
            <w:pPr>
              <w:spacing w:before="100" w:beforeAutospacing="1" w:after="0"/>
              <w:rPr>
                <w:snapToGrid w:val="0"/>
                <w:sz w:val="18"/>
                <w:szCs w:val="18"/>
              </w:rPr>
            </w:pP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right"/>
              <w:rPr>
                <w:snapToGrid w:val="0"/>
                <w:sz w:val="18"/>
                <w:szCs w:val="18"/>
              </w:rPr>
            </w:pPr>
            <w:r>
              <w:rPr>
                <w:snapToGrid w:val="0"/>
                <w:sz w:val="18"/>
                <w:szCs w:val="18"/>
              </w:rPr>
              <w:t>2003</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right"/>
              <w:rPr>
                <w:snapToGrid w:val="0"/>
                <w:sz w:val="18"/>
                <w:szCs w:val="18"/>
              </w:rPr>
            </w:pPr>
            <w:r>
              <w:rPr>
                <w:snapToGrid w:val="0"/>
                <w:sz w:val="18"/>
                <w:szCs w:val="18"/>
              </w:rPr>
              <w:t>2004</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2005</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2006</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2007</w:t>
            </w:r>
          </w:p>
        </w:tc>
        <w:tc>
          <w:tcPr>
            <w:tcW w:w="294"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2008</w:t>
            </w:r>
          </w:p>
        </w:tc>
        <w:tc>
          <w:tcPr>
            <w:tcW w:w="294"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vertAlign w:val="superscript"/>
              </w:rPr>
            </w:pPr>
            <w:r>
              <w:rPr>
                <w:snapToGrid w:val="0"/>
                <w:sz w:val="18"/>
                <w:szCs w:val="18"/>
              </w:rPr>
              <w:t>2009</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2010</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2011</w:t>
            </w:r>
          </w:p>
        </w:tc>
        <w:tc>
          <w:tcPr>
            <w:tcW w:w="287"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2012</w:t>
            </w:r>
          </w:p>
        </w:tc>
        <w:tc>
          <w:tcPr>
            <w:tcW w:w="390"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2012</w:t>
            </w:r>
          </w:p>
        </w:tc>
        <w:tc>
          <w:tcPr>
            <w:tcW w:w="394" w:type="pct"/>
            <w:tcBorders>
              <w:top w:val="single" w:sz="4" w:space="0" w:color="auto"/>
              <w:bottom w:val="single" w:sz="4" w:space="0" w:color="auto"/>
            </w:tcBorders>
          </w:tcPr>
          <w:p w:rsidR="005A7BC9" w:rsidRPr="00E4515F" w:rsidRDefault="005A7BC9" w:rsidP="005A7BC9">
            <w:pPr>
              <w:spacing w:before="100" w:beforeAutospacing="1" w:after="0"/>
              <w:jc w:val="center"/>
              <w:rPr>
                <w:snapToGrid w:val="0"/>
                <w:sz w:val="18"/>
                <w:szCs w:val="18"/>
              </w:rPr>
            </w:pPr>
            <w:r>
              <w:rPr>
                <w:snapToGrid w:val="0"/>
                <w:sz w:val="18"/>
                <w:szCs w:val="18"/>
              </w:rPr>
              <w:t>2012</w:t>
            </w:r>
          </w:p>
        </w:tc>
        <w:tc>
          <w:tcPr>
            <w:tcW w:w="395" w:type="pct"/>
            <w:tcBorders>
              <w:top w:val="single" w:sz="4" w:space="0" w:color="auto"/>
              <w:bottom w:val="single" w:sz="4" w:space="0" w:color="auto"/>
            </w:tcBorders>
          </w:tcPr>
          <w:p w:rsidR="005A7BC9" w:rsidRPr="00E4515F" w:rsidRDefault="005A7BC9" w:rsidP="005A7BC9">
            <w:pPr>
              <w:pStyle w:val="Bunntekst"/>
              <w:spacing w:before="100" w:beforeAutospacing="1" w:after="0"/>
              <w:jc w:val="center"/>
              <w:rPr>
                <w:snapToGrid w:val="0"/>
                <w:sz w:val="18"/>
                <w:szCs w:val="18"/>
              </w:rPr>
            </w:pPr>
            <w:r>
              <w:rPr>
                <w:snapToGrid w:val="0"/>
                <w:sz w:val="18"/>
                <w:szCs w:val="18"/>
              </w:rPr>
              <w:t>2012</w:t>
            </w:r>
          </w:p>
        </w:tc>
      </w:tr>
      <w:tr w:rsidR="005A7BC9" w:rsidRPr="00E4515F" w:rsidTr="005A7BC9">
        <w:trPr>
          <w:trHeight w:val="300"/>
        </w:trPr>
        <w:tc>
          <w:tcPr>
            <w:tcW w:w="936" w:type="pct"/>
            <w:tcBorders>
              <w:top w:val="single" w:sz="4" w:space="0" w:color="auto"/>
            </w:tcBorders>
          </w:tcPr>
          <w:p w:rsidR="005A7BC9" w:rsidRPr="00E4515F" w:rsidRDefault="005A7BC9" w:rsidP="005A7BC9">
            <w:pPr>
              <w:spacing w:before="120" w:after="0"/>
              <w:rPr>
                <w:snapToGrid w:val="0"/>
                <w:sz w:val="18"/>
                <w:szCs w:val="18"/>
                <w:vertAlign w:val="superscript"/>
              </w:rPr>
            </w:pPr>
            <w:r>
              <w:rPr>
                <w:snapToGrid w:val="0"/>
                <w:sz w:val="18"/>
                <w:szCs w:val="18"/>
              </w:rPr>
              <w:t>Industriarbeidere i NHO-bedrifter</w:t>
            </w:r>
          </w:p>
        </w:tc>
        <w:tc>
          <w:tcPr>
            <w:tcW w:w="287" w:type="pct"/>
            <w:tcBorders>
              <w:top w:val="single" w:sz="4" w:space="0" w:color="auto"/>
            </w:tcBorders>
          </w:tcPr>
          <w:p w:rsidR="005A7BC9" w:rsidRPr="00E4515F" w:rsidRDefault="005A7BC9" w:rsidP="005A7BC9">
            <w:pPr>
              <w:spacing w:before="120" w:after="0"/>
              <w:jc w:val="center"/>
              <w:rPr>
                <w:snapToGrid w:val="0"/>
                <w:sz w:val="18"/>
                <w:szCs w:val="18"/>
              </w:rPr>
            </w:pPr>
            <w:r>
              <w:rPr>
                <w:snapToGrid w:val="0"/>
                <w:sz w:val="18"/>
                <w:szCs w:val="18"/>
              </w:rPr>
              <w:t>89,1</w:t>
            </w:r>
          </w:p>
        </w:tc>
        <w:tc>
          <w:tcPr>
            <w:tcW w:w="287" w:type="pct"/>
            <w:tcBorders>
              <w:top w:val="single" w:sz="4" w:space="0" w:color="auto"/>
            </w:tcBorders>
          </w:tcPr>
          <w:p w:rsidR="005A7BC9" w:rsidRPr="00E4515F" w:rsidRDefault="005A7BC9" w:rsidP="005A7BC9">
            <w:pPr>
              <w:spacing w:before="120" w:after="0"/>
              <w:jc w:val="center"/>
              <w:rPr>
                <w:snapToGrid w:val="0"/>
                <w:sz w:val="18"/>
                <w:szCs w:val="18"/>
              </w:rPr>
            </w:pPr>
            <w:r>
              <w:rPr>
                <w:snapToGrid w:val="0"/>
                <w:sz w:val="18"/>
                <w:szCs w:val="18"/>
              </w:rPr>
              <w:t>89,3</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89,1</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89,5</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88,3</w:t>
            </w:r>
          </w:p>
        </w:tc>
        <w:tc>
          <w:tcPr>
            <w:tcW w:w="294" w:type="pct"/>
            <w:tcBorders>
              <w:top w:val="single" w:sz="4" w:space="0" w:color="auto"/>
            </w:tcBorders>
          </w:tcPr>
          <w:p w:rsidR="005A7BC9" w:rsidRPr="00E4515F" w:rsidRDefault="005A7BC9" w:rsidP="005A7BC9">
            <w:pPr>
              <w:spacing w:before="120" w:after="0"/>
              <w:jc w:val="center"/>
              <w:rPr>
                <w:sz w:val="18"/>
                <w:szCs w:val="18"/>
              </w:rPr>
            </w:pPr>
            <w:r>
              <w:rPr>
                <w:sz w:val="18"/>
                <w:szCs w:val="18"/>
              </w:rPr>
              <w:t>88,5</w:t>
            </w:r>
          </w:p>
        </w:tc>
        <w:tc>
          <w:tcPr>
            <w:tcW w:w="294" w:type="pct"/>
            <w:tcBorders>
              <w:top w:val="single" w:sz="4" w:space="0" w:color="auto"/>
            </w:tcBorders>
          </w:tcPr>
          <w:p w:rsidR="005A7BC9" w:rsidRPr="00E4515F" w:rsidRDefault="005A7BC9" w:rsidP="005A7BC9">
            <w:pPr>
              <w:spacing w:before="120" w:after="0"/>
              <w:jc w:val="center"/>
              <w:rPr>
                <w:sz w:val="18"/>
                <w:szCs w:val="18"/>
              </w:rPr>
            </w:pPr>
            <w:r>
              <w:rPr>
                <w:sz w:val="18"/>
                <w:szCs w:val="18"/>
              </w:rPr>
              <w:t>88,3</w:t>
            </w:r>
            <w:r>
              <w:rPr>
                <w:snapToGrid w:val="0"/>
                <w:sz w:val="18"/>
                <w:szCs w:val="18"/>
                <w:vertAlign w:val="superscript"/>
              </w:rPr>
              <w:t>3</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88,4</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89,2</w:t>
            </w:r>
          </w:p>
        </w:tc>
        <w:tc>
          <w:tcPr>
            <w:tcW w:w="287" w:type="pct"/>
            <w:tcBorders>
              <w:top w:val="single" w:sz="4" w:space="0" w:color="auto"/>
            </w:tcBorders>
          </w:tcPr>
          <w:p w:rsidR="005A7BC9" w:rsidRPr="00E4515F" w:rsidRDefault="005A7BC9" w:rsidP="005A7BC9">
            <w:pPr>
              <w:spacing w:before="120" w:after="0"/>
              <w:jc w:val="center"/>
              <w:rPr>
                <w:sz w:val="18"/>
                <w:szCs w:val="18"/>
              </w:rPr>
            </w:pPr>
            <w:r>
              <w:rPr>
                <w:sz w:val="18"/>
                <w:szCs w:val="18"/>
              </w:rPr>
              <w:t>88,8</w:t>
            </w:r>
          </w:p>
        </w:tc>
        <w:tc>
          <w:tcPr>
            <w:tcW w:w="390" w:type="pct"/>
            <w:tcBorders>
              <w:top w:val="single" w:sz="4" w:space="0" w:color="auto"/>
            </w:tcBorders>
          </w:tcPr>
          <w:p w:rsidR="005A7BC9" w:rsidRPr="00E4515F" w:rsidRDefault="005A7BC9" w:rsidP="005A7BC9">
            <w:pPr>
              <w:spacing w:before="120" w:after="0"/>
              <w:jc w:val="center"/>
              <w:rPr>
                <w:sz w:val="18"/>
                <w:szCs w:val="18"/>
              </w:rPr>
            </w:pPr>
            <w:r>
              <w:rPr>
                <w:sz w:val="18"/>
                <w:szCs w:val="18"/>
              </w:rPr>
              <w:t>418 200</w:t>
            </w:r>
          </w:p>
        </w:tc>
        <w:tc>
          <w:tcPr>
            <w:tcW w:w="394" w:type="pct"/>
            <w:tcBorders>
              <w:top w:val="single" w:sz="4" w:space="0" w:color="auto"/>
            </w:tcBorders>
          </w:tcPr>
          <w:p w:rsidR="005A7BC9" w:rsidRPr="00E4515F" w:rsidRDefault="005A7BC9" w:rsidP="005A7BC9">
            <w:pPr>
              <w:spacing w:before="120" w:after="0"/>
              <w:jc w:val="center"/>
              <w:rPr>
                <w:sz w:val="18"/>
                <w:szCs w:val="18"/>
              </w:rPr>
            </w:pPr>
            <w:r>
              <w:rPr>
                <w:sz w:val="18"/>
                <w:szCs w:val="18"/>
              </w:rPr>
              <w:t>371 200</w:t>
            </w:r>
          </w:p>
        </w:tc>
        <w:tc>
          <w:tcPr>
            <w:tcW w:w="395" w:type="pct"/>
            <w:tcBorders>
              <w:top w:val="single" w:sz="4" w:space="0" w:color="auto"/>
            </w:tcBorders>
          </w:tcPr>
          <w:p w:rsidR="005A7BC9" w:rsidRPr="00E4515F" w:rsidRDefault="005A7BC9" w:rsidP="005A7BC9">
            <w:pPr>
              <w:spacing w:before="120" w:after="0"/>
              <w:jc w:val="center"/>
              <w:rPr>
                <w:sz w:val="18"/>
                <w:szCs w:val="18"/>
              </w:rPr>
            </w:pPr>
            <w:r>
              <w:rPr>
                <w:sz w:val="18"/>
                <w:szCs w:val="18"/>
              </w:rPr>
              <w:t>18</w:t>
            </w:r>
          </w:p>
        </w:tc>
      </w:tr>
      <w:tr w:rsidR="005A7BC9" w:rsidRPr="00E4515F" w:rsidTr="005A7BC9">
        <w:trPr>
          <w:trHeight w:val="300"/>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Industrifunksjonærer i NHO-bedrifter</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77,1</w:t>
            </w:r>
          </w:p>
        </w:tc>
        <w:tc>
          <w:tcPr>
            <w:tcW w:w="287" w:type="pct"/>
          </w:tcPr>
          <w:p w:rsidR="005A7BC9" w:rsidRPr="00E4515F" w:rsidRDefault="005A7BC9" w:rsidP="005A7BC9">
            <w:pPr>
              <w:spacing w:before="120" w:after="0"/>
              <w:jc w:val="center"/>
              <w:rPr>
                <w:sz w:val="18"/>
                <w:szCs w:val="18"/>
              </w:rPr>
            </w:pPr>
            <w:r>
              <w:rPr>
                <w:sz w:val="18"/>
                <w:szCs w:val="18"/>
              </w:rPr>
              <w:t>77,3</w:t>
            </w:r>
          </w:p>
        </w:tc>
        <w:tc>
          <w:tcPr>
            <w:tcW w:w="287" w:type="pct"/>
          </w:tcPr>
          <w:p w:rsidR="005A7BC9" w:rsidRPr="00E4515F" w:rsidRDefault="005A7BC9" w:rsidP="005A7BC9">
            <w:pPr>
              <w:spacing w:before="120" w:after="0"/>
              <w:jc w:val="center"/>
              <w:rPr>
                <w:sz w:val="18"/>
                <w:szCs w:val="18"/>
              </w:rPr>
            </w:pPr>
            <w:r>
              <w:rPr>
                <w:sz w:val="18"/>
                <w:szCs w:val="18"/>
              </w:rPr>
              <w:t>77,1</w:t>
            </w:r>
          </w:p>
        </w:tc>
        <w:tc>
          <w:tcPr>
            <w:tcW w:w="287" w:type="pct"/>
          </w:tcPr>
          <w:p w:rsidR="005A7BC9" w:rsidRPr="00E4515F" w:rsidRDefault="005A7BC9" w:rsidP="005A7BC9">
            <w:pPr>
              <w:spacing w:before="120" w:after="0"/>
              <w:jc w:val="center"/>
              <w:rPr>
                <w:sz w:val="18"/>
                <w:szCs w:val="18"/>
              </w:rPr>
            </w:pPr>
            <w:r>
              <w:rPr>
                <w:sz w:val="18"/>
                <w:szCs w:val="18"/>
              </w:rPr>
              <w:t>77,6</w:t>
            </w:r>
          </w:p>
        </w:tc>
        <w:tc>
          <w:tcPr>
            <w:tcW w:w="287" w:type="pct"/>
          </w:tcPr>
          <w:p w:rsidR="005A7BC9" w:rsidRPr="00E4515F" w:rsidRDefault="005A7BC9" w:rsidP="005A7BC9">
            <w:pPr>
              <w:spacing w:before="120" w:after="0"/>
              <w:jc w:val="center"/>
              <w:rPr>
                <w:sz w:val="18"/>
                <w:szCs w:val="18"/>
              </w:rPr>
            </w:pPr>
            <w:r>
              <w:rPr>
                <w:sz w:val="18"/>
                <w:szCs w:val="18"/>
              </w:rPr>
              <w:t>77,7</w:t>
            </w:r>
          </w:p>
        </w:tc>
        <w:tc>
          <w:tcPr>
            <w:tcW w:w="294" w:type="pct"/>
          </w:tcPr>
          <w:p w:rsidR="005A7BC9" w:rsidRPr="00E4515F" w:rsidRDefault="005A7BC9" w:rsidP="005A7BC9">
            <w:pPr>
              <w:spacing w:before="120" w:after="0"/>
              <w:jc w:val="center"/>
              <w:rPr>
                <w:sz w:val="18"/>
                <w:szCs w:val="18"/>
              </w:rPr>
            </w:pPr>
            <w:r>
              <w:rPr>
                <w:sz w:val="18"/>
                <w:szCs w:val="18"/>
              </w:rPr>
              <w:t>78,2</w:t>
            </w:r>
          </w:p>
        </w:tc>
        <w:tc>
          <w:tcPr>
            <w:tcW w:w="294" w:type="pct"/>
          </w:tcPr>
          <w:p w:rsidR="005A7BC9" w:rsidRPr="00E4515F" w:rsidRDefault="005A7BC9" w:rsidP="005A7BC9">
            <w:pPr>
              <w:spacing w:before="120" w:after="0"/>
              <w:jc w:val="center"/>
              <w:rPr>
                <w:sz w:val="18"/>
                <w:szCs w:val="18"/>
              </w:rPr>
            </w:pPr>
            <w:r>
              <w:rPr>
                <w:sz w:val="18"/>
                <w:szCs w:val="18"/>
              </w:rPr>
              <w:t>78,9</w:t>
            </w:r>
            <w:r>
              <w:rPr>
                <w:snapToGrid w:val="0"/>
                <w:sz w:val="18"/>
                <w:szCs w:val="18"/>
                <w:vertAlign w:val="superscript"/>
              </w:rPr>
              <w:t>3</w:t>
            </w:r>
          </w:p>
        </w:tc>
        <w:tc>
          <w:tcPr>
            <w:tcW w:w="287" w:type="pct"/>
          </w:tcPr>
          <w:p w:rsidR="005A7BC9" w:rsidRPr="00E4515F" w:rsidRDefault="005A7BC9" w:rsidP="005A7BC9">
            <w:pPr>
              <w:spacing w:before="120" w:after="0"/>
              <w:jc w:val="center"/>
              <w:rPr>
                <w:sz w:val="18"/>
                <w:szCs w:val="18"/>
              </w:rPr>
            </w:pPr>
            <w:r>
              <w:rPr>
                <w:sz w:val="18"/>
                <w:szCs w:val="18"/>
              </w:rPr>
              <w:t>79,4</w:t>
            </w:r>
          </w:p>
        </w:tc>
        <w:tc>
          <w:tcPr>
            <w:tcW w:w="287" w:type="pct"/>
          </w:tcPr>
          <w:p w:rsidR="005A7BC9" w:rsidRPr="00E4515F" w:rsidRDefault="005A7BC9" w:rsidP="005A7BC9">
            <w:pPr>
              <w:spacing w:before="120" w:after="0"/>
              <w:jc w:val="center"/>
              <w:rPr>
                <w:sz w:val="18"/>
                <w:szCs w:val="18"/>
              </w:rPr>
            </w:pPr>
            <w:r>
              <w:rPr>
                <w:sz w:val="18"/>
                <w:szCs w:val="18"/>
              </w:rPr>
              <w:t>79,5</w:t>
            </w:r>
          </w:p>
        </w:tc>
        <w:tc>
          <w:tcPr>
            <w:tcW w:w="287" w:type="pct"/>
          </w:tcPr>
          <w:p w:rsidR="005A7BC9" w:rsidRPr="00E4515F" w:rsidRDefault="005A7BC9" w:rsidP="005A7BC9">
            <w:pPr>
              <w:spacing w:before="120" w:after="0"/>
              <w:jc w:val="center"/>
              <w:rPr>
                <w:sz w:val="18"/>
                <w:szCs w:val="18"/>
              </w:rPr>
            </w:pPr>
            <w:r>
              <w:rPr>
                <w:sz w:val="18"/>
                <w:szCs w:val="18"/>
              </w:rPr>
              <w:t>79,2</w:t>
            </w:r>
          </w:p>
        </w:tc>
        <w:tc>
          <w:tcPr>
            <w:tcW w:w="390" w:type="pct"/>
          </w:tcPr>
          <w:p w:rsidR="005A7BC9" w:rsidRPr="00E4515F" w:rsidRDefault="005A7BC9" w:rsidP="005A7BC9">
            <w:pPr>
              <w:spacing w:before="120" w:after="0"/>
              <w:jc w:val="center"/>
              <w:rPr>
                <w:sz w:val="18"/>
                <w:szCs w:val="18"/>
              </w:rPr>
            </w:pPr>
            <w:r>
              <w:rPr>
                <w:sz w:val="18"/>
                <w:szCs w:val="18"/>
              </w:rPr>
              <w:t>667 300</w:t>
            </w:r>
          </w:p>
        </w:tc>
        <w:tc>
          <w:tcPr>
            <w:tcW w:w="394" w:type="pct"/>
          </w:tcPr>
          <w:p w:rsidR="005A7BC9" w:rsidRPr="00E4515F" w:rsidRDefault="005A7BC9" w:rsidP="005A7BC9">
            <w:pPr>
              <w:spacing w:before="120" w:after="0"/>
              <w:jc w:val="center"/>
              <w:rPr>
                <w:sz w:val="18"/>
                <w:szCs w:val="18"/>
              </w:rPr>
            </w:pPr>
            <w:r>
              <w:rPr>
                <w:sz w:val="18"/>
                <w:szCs w:val="18"/>
              </w:rPr>
              <w:t>528 500</w:t>
            </w:r>
          </w:p>
        </w:tc>
        <w:tc>
          <w:tcPr>
            <w:tcW w:w="395" w:type="pct"/>
          </w:tcPr>
          <w:p w:rsidR="005A7BC9" w:rsidRPr="00E4515F" w:rsidRDefault="005A7BC9" w:rsidP="005A7BC9">
            <w:pPr>
              <w:spacing w:before="120" w:after="0"/>
              <w:jc w:val="center"/>
              <w:rPr>
                <w:sz w:val="18"/>
                <w:szCs w:val="18"/>
              </w:rPr>
            </w:pPr>
            <w:r>
              <w:rPr>
                <w:sz w:val="18"/>
                <w:szCs w:val="18"/>
              </w:rPr>
              <w:t>30</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Virke-bedrifter i varehandel</w:t>
            </w:r>
            <w:r>
              <w:rPr>
                <w:snapToGrid w:val="0"/>
                <w:sz w:val="18"/>
                <w:szCs w:val="18"/>
                <w:vertAlign w:val="superscript"/>
              </w:rPr>
              <w:t>4,9</w:t>
            </w:r>
            <w:r>
              <w:rPr>
                <w:snapToGrid w:val="0"/>
                <w:sz w:val="18"/>
                <w:szCs w:val="18"/>
              </w:rPr>
              <w:t xml:space="preserve"> </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88,1</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87,6</w:t>
            </w:r>
          </w:p>
        </w:tc>
        <w:tc>
          <w:tcPr>
            <w:tcW w:w="287" w:type="pct"/>
          </w:tcPr>
          <w:p w:rsidR="005A7BC9" w:rsidRPr="00E4515F" w:rsidRDefault="005A7BC9" w:rsidP="005A7BC9">
            <w:pPr>
              <w:spacing w:before="120" w:after="0"/>
              <w:jc w:val="center"/>
              <w:rPr>
                <w:sz w:val="18"/>
                <w:szCs w:val="18"/>
              </w:rPr>
            </w:pPr>
            <w:r>
              <w:rPr>
                <w:sz w:val="18"/>
                <w:szCs w:val="18"/>
              </w:rPr>
              <w:t>87,5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87,4</w:t>
            </w:r>
          </w:p>
        </w:tc>
        <w:tc>
          <w:tcPr>
            <w:tcW w:w="287" w:type="pct"/>
          </w:tcPr>
          <w:p w:rsidR="005A7BC9" w:rsidRPr="00E4515F" w:rsidRDefault="005A7BC9" w:rsidP="005A7BC9">
            <w:pPr>
              <w:spacing w:before="120" w:after="0"/>
              <w:jc w:val="center"/>
              <w:rPr>
                <w:snapToGrid w:val="0"/>
                <w:sz w:val="18"/>
                <w:szCs w:val="18"/>
              </w:rPr>
            </w:pPr>
            <w:r>
              <w:rPr>
                <w:sz w:val="18"/>
                <w:szCs w:val="18"/>
              </w:rPr>
              <w:t>87,8</w:t>
            </w:r>
          </w:p>
        </w:tc>
        <w:tc>
          <w:tcPr>
            <w:tcW w:w="294" w:type="pct"/>
          </w:tcPr>
          <w:p w:rsidR="005A7BC9" w:rsidRPr="00E4515F" w:rsidRDefault="005A7BC9" w:rsidP="005A7BC9">
            <w:pPr>
              <w:spacing w:before="120" w:after="0"/>
              <w:jc w:val="center"/>
              <w:rPr>
                <w:sz w:val="18"/>
                <w:szCs w:val="18"/>
              </w:rPr>
            </w:pPr>
            <w:r>
              <w:rPr>
                <w:sz w:val="18"/>
                <w:szCs w:val="18"/>
              </w:rPr>
              <w:t>85,6</w:t>
            </w:r>
            <w:r>
              <w:rPr>
                <w:sz w:val="18"/>
                <w:szCs w:val="18"/>
                <w:vertAlign w:val="superscript"/>
              </w:rPr>
              <w:t>3</w:t>
            </w:r>
          </w:p>
        </w:tc>
        <w:tc>
          <w:tcPr>
            <w:tcW w:w="294" w:type="pct"/>
          </w:tcPr>
          <w:p w:rsidR="005A7BC9" w:rsidRPr="00E4515F" w:rsidRDefault="005A7BC9" w:rsidP="005A7BC9">
            <w:pPr>
              <w:spacing w:before="120" w:after="0"/>
              <w:jc w:val="center"/>
              <w:rPr>
                <w:color w:val="000000"/>
                <w:sz w:val="18"/>
                <w:szCs w:val="18"/>
              </w:rPr>
            </w:pPr>
            <w:r>
              <w:rPr>
                <w:color w:val="000000"/>
                <w:sz w:val="18"/>
                <w:szCs w:val="18"/>
              </w:rPr>
              <w:t>85,3</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85,9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84,9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84,0</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456 000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383 300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43</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Ansatte i hotell og restaurant i NHO-bedrifter</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93,0</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93,7</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94,6</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94,3</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94,8</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94,4</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94,1</w:t>
            </w:r>
            <w:r>
              <w:rPr>
                <w:snapToGrid w:val="0"/>
                <w:sz w:val="18"/>
                <w:szCs w:val="18"/>
                <w:vertAlign w:val="superscript"/>
              </w:rPr>
              <w:t>3</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94,4</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94,6</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95,6</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327 900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313 500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59</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Finanstjenester</w:t>
            </w:r>
            <w:r>
              <w:rPr>
                <w:snapToGrid w:val="0"/>
                <w:sz w:val="18"/>
                <w:szCs w:val="18"/>
                <w:vertAlign w:val="superscript"/>
              </w:rPr>
              <w:t>4,5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75,6</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75,9</w:t>
            </w:r>
          </w:p>
        </w:tc>
        <w:tc>
          <w:tcPr>
            <w:tcW w:w="287" w:type="pct"/>
          </w:tcPr>
          <w:p w:rsidR="005A7BC9" w:rsidRPr="00E4515F" w:rsidRDefault="005A7BC9" w:rsidP="005A7BC9">
            <w:pPr>
              <w:spacing w:before="120" w:after="0"/>
              <w:jc w:val="center"/>
              <w:rPr>
                <w:sz w:val="18"/>
                <w:szCs w:val="18"/>
              </w:rPr>
            </w:pPr>
            <w:r>
              <w:rPr>
                <w:sz w:val="18"/>
                <w:szCs w:val="18"/>
              </w:rPr>
              <w:t>75,2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74,1</w:t>
            </w:r>
          </w:p>
        </w:tc>
        <w:tc>
          <w:tcPr>
            <w:tcW w:w="287" w:type="pct"/>
          </w:tcPr>
          <w:p w:rsidR="005A7BC9" w:rsidRPr="00E4515F" w:rsidRDefault="005A7BC9" w:rsidP="005A7BC9">
            <w:pPr>
              <w:spacing w:before="120" w:after="0"/>
              <w:jc w:val="center"/>
              <w:rPr>
                <w:snapToGrid w:val="0"/>
                <w:sz w:val="18"/>
                <w:szCs w:val="18"/>
              </w:rPr>
            </w:pPr>
            <w:r>
              <w:rPr>
                <w:sz w:val="18"/>
                <w:szCs w:val="18"/>
              </w:rPr>
              <w:t>74,1</w:t>
            </w:r>
          </w:p>
        </w:tc>
        <w:tc>
          <w:tcPr>
            <w:tcW w:w="294" w:type="pct"/>
          </w:tcPr>
          <w:p w:rsidR="005A7BC9" w:rsidRPr="00E4515F" w:rsidRDefault="005A7BC9" w:rsidP="005A7BC9">
            <w:pPr>
              <w:spacing w:before="120" w:after="0"/>
              <w:jc w:val="center"/>
              <w:rPr>
                <w:sz w:val="18"/>
                <w:szCs w:val="18"/>
              </w:rPr>
            </w:pPr>
            <w:r>
              <w:rPr>
                <w:sz w:val="18"/>
                <w:szCs w:val="18"/>
              </w:rPr>
              <w:t>72,1</w:t>
            </w:r>
            <w:r>
              <w:rPr>
                <w:snapToGrid w:val="0"/>
                <w:sz w:val="18"/>
                <w:szCs w:val="18"/>
                <w:vertAlign w:val="superscript"/>
              </w:rPr>
              <w:t>3</w:t>
            </w:r>
          </w:p>
        </w:tc>
        <w:tc>
          <w:tcPr>
            <w:tcW w:w="294" w:type="pct"/>
          </w:tcPr>
          <w:p w:rsidR="005A7BC9" w:rsidRPr="00E4515F" w:rsidRDefault="005A7BC9" w:rsidP="005A7BC9">
            <w:pPr>
              <w:spacing w:before="120" w:after="0"/>
              <w:jc w:val="center"/>
              <w:rPr>
                <w:sz w:val="18"/>
                <w:szCs w:val="18"/>
              </w:rPr>
            </w:pPr>
            <w:r>
              <w:rPr>
                <w:sz w:val="18"/>
                <w:szCs w:val="18"/>
              </w:rPr>
              <w:t>73,1</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73,4</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73,4</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74,1</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687 900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509 700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49</w:t>
            </w:r>
          </w:p>
        </w:tc>
      </w:tr>
      <w:tr w:rsidR="005A7BC9" w:rsidRPr="00E4515F" w:rsidTr="005A7BC9">
        <w:trPr>
          <w:trHeight w:val="32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Statsansatte</w:t>
            </w:r>
            <w:r>
              <w:rPr>
                <w:snapToGrid w:val="0"/>
                <w:sz w:val="18"/>
                <w:szCs w:val="18"/>
                <w:vertAlign w:val="superscript"/>
              </w:rPr>
              <w:t>4,7,10</w:t>
            </w:r>
          </w:p>
        </w:tc>
        <w:tc>
          <w:tcPr>
            <w:tcW w:w="287" w:type="pct"/>
          </w:tcPr>
          <w:p w:rsidR="005A7BC9" w:rsidRPr="00E4515F" w:rsidRDefault="005A7BC9" w:rsidP="005A7BC9">
            <w:pPr>
              <w:spacing w:before="120" w:after="0"/>
              <w:jc w:val="center"/>
              <w:rPr>
                <w:snapToGrid w:val="0"/>
                <w:sz w:val="18"/>
                <w:szCs w:val="18"/>
                <w:vertAlign w:val="superscript"/>
              </w:rPr>
            </w:pPr>
            <w:r>
              <w:rPr>
                <w:snapToGrid w:val="0"/>
                <w:sz w:val="18"/>
                <w:szCs w:val="18"/>
              </w:rPr>
              <w:t>88,9</w:t>
            </w:r>
          </w:p>
        </w:tc>
        <w:tc>
          <w:tcPr>
            <w:tcW w:w="287" w:type="pct"/>
          </w:tcPr>
          <w:p w:rsidR="005A7BC9" w:rsidRPr="00E4515F" w:rsidRDefault="005A7BC9" w:rsidP="005A7BC9">
            <w:pPr>
              <w:spacing w:before="120" w:after="0"/>
              <w:jc w:val="center"/>
              <w:rPr>
                <w:snapToGrid w:val="0"/>
                <w:sz w:val="18"/>
                <w:szCs w:val="18"/>
                <w:vertAlign w:val="superscript"/>
              </w:rPr>
            </w:pPr>
            <w:r>
              <w:rPr>
                <w:snapToGrid w:val="0"/>
                <w:sz w:val="18"/>
                <w:szCs w:val="18"/>
              </w:rPr>
              <w:t>89,8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89,9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90,9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91,4</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91,5</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90,9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91,2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91,7</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92,3</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518 000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478 000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45</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Ansatte i kommunene</w:t>
            </w:r>
            <w:r>
              <w:rPr>
                <w:snapToGrid w:val="0"/>
                <w:sz w:val="18"/>
                <w:szCs w:val="18"/>
                <w:vertAlign w:val="superscript"/>
              </w:rPr>
              <w:t>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90,8</w:t>
            </w:r>
          </w:p>
        </w:tc>
        <w:tc>
          <w:tcPr>
            <w:tcW w:w="287" w:type="pct"/>
          </w:tcPr>
          <w:p w:rsidR="005A7BC9" w:rsidRPr="00E4515F" w:rsidRDefault="005A7BC9" w:rsidP="005A7BC9">
            <w:pPr>
              <w:spacing w:before="120" w:after="0"/>
              <w:jc w:val="center"/>
              <w:rPr>
                <w:snapToGrid w:val="0"/>
                <w:sz w:val="18"/>
                <w:szCs w:val="18"/>
                <w:vertAlign w:val="superscript"/>
              </w:rPr>
            </w:pPr>
            <w:r>
              <w:rPr>
                <w:snapToGrid w:val="0"/>
                <w:sz w:val="18"/>
                <w:szCs w:val="18"/>
              </w:rPr>
              <w:t>90,0</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89,9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90,9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90,4</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91,3</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91,4</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91,8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91,5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92,2</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459 200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423 700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74</w:t>
            </w:r>
          </w:p>
        </w:tc>
      </w:tr>
      <w:tr w:rsidR="005A7BC9" w:rsidRPr="00E4515F" w:rsidTr="005A7BC9">
        <w:trPr>
          <w:trHeight w:val="593"/>
        </w:trPr>
        <w:tc>
          <w:tcPr>
            <w:tcW w:w="936" w:type="pct"/>
          </w:tcPr>
          <w:p w:rsidR="005A7BC9" w:rsidRPr="00E4515F" w:rsidRDefault="005A7BC9" w:rsidP="005A7BC9">
            <w:pPr>
              <w:spacing w:before="120" w:after="0"/>
              <w:ind w:left="117"/>
              <w:rPr>
                <w:snapToGrid w:val="0"/>
                <w:sz w:val="18"/>
                <w:szCs w:val="18"/>
              </w:rPr>
            </w:pPr>
            <w:r>
              <w:rPr>
                <w:snapToGrid w:val="0"/>
                <w:sz w:val="18"/>
                <w:szCs w:val="18"/>
              </w:rPr>
              <w:t>Herav: Undervisnings-personell</w:t>
            </w:r>
            <w:r>
              <w:rPr>
                <w:snapToGrid w:val="0"/>
                <w:sz w:val="18"/>
                <w:szCs w:val="18"/>
                <w:vertAlign w:val="superscript"/>
              </w:rPr>
              <w:t>6,8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95,5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97,0</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96,4</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96,6</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96,7</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96,8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96,9</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97,0</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97,1</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504 600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490 400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66</w:t>
            </w:r>
          </w:p>
        </w:tc>
      </w:tr>
      <w:tr w:rsidR="005A7BC9" w:rsidRPr="00E4515F" w:rsidTr="005A7BC9">
        <w:trPr>
          <w:trHeight w:val="262"/>
        </w:trPr>
        <w:tc>
          <w:tcPr>
            <w:tcW w:w="936" w:type="pct"/>
          </w:tcPr>
          <w:p w:rsidR="005A7BC9" w:rsidRPr="00E4515F" w:rsidRDefault="005A7BC9" w:rsidP="005A7BC9">
            <w:pPr>
              <w:spacing w:before="120" w:after="0"/>
              <w:ind w:left="142"/>
              <w:rPr>
                <w:snapToGrid w:val="0"/>
                <w:sz w:val="18"/>
                <w:szCs w:val="18"/>
              </w:rPr>
            </w:pPr>
            <w:r>
              <w:rPr>
                <w:snapToGrid w:val="0"/>
                <w:sz w:val="18"/>
                <w:szCs w:val="18"/>
              </w:rPr>
              <w:t>Øvrige ansatte</w:t>
            </w:r>
          </w:p>
        </w:tc>
        <w:tc>
          <w:tcPr>
            <w:tcW w:w="287" w:type="pct"/>
          </w:tcPr>
          <w:p w:rsidR="005A7BC9" w:rsidRPr="00E4515F" w:rsidRDefault="005A7BC9" w:rsidP="005A7BC9">
            <w:pPr>
              <w:spacing w:before="120" w:after="0"/>
              <w:jc w:val="center"/>
              <w:rPr>
                <w:sz w:val="18"/>
                <w:szCs w:val="18"/>
              </w:rPr>
            </w:pPr>
            <w:r>
              <w:rPr>
                <w:sz w:val="18"/>
                <w:szCs w:val="18"/>
              </w:rPr>
              <w:t>90,0</w:t>
            </w:r>
          </w:p>
        </w:tc>
        <w:tc>
          <w:tcPr>
            <w:tcW w:w="287" w:type="pct"/>
          </w:tcPr>
          <w:p w:rsidR="005A7BC9" w:rsidRPr="00E4515F" w:rsidRDefault="005A7BC9" w:rsidP="005A7BC9">
            <w:pPr>
              <w:spacing w:before="120" w:after="0"/>
              <w:jc w:val="center"/>
              <w:rPr>
                <w:sz w:val="18"/>
                <w:szCs w:val="18"/>
              </w:rPr>
            </w:pPr>
            <w:r>
              <w:rPr>
                <w:sz w:val="18"/>
                <w:szCs w:val="18"/>
              </w:rPr>
              <w:t>91,1</w:t>
            </w:r>
          </w:p>
        </w:tc>
        <w:tc>
          <w:tcPr>
            <w:tcW w:w="287" w:type="pct"/>
          </w:tcPr>
          <w:p w:rsidR="005A7BC9" w:rsidRPr="00E4515F" w:rsidRDefault="005A7BC9" w:rsidP="005A7BC9">
            <w:pPr>
              <w:spacing w:before="120" w:after="0"/>
              <w:jc w:val="center"/>
              <w:rPr>
                <w:sz w:val="18"/>
                <w:szCs w:val="18"/>
              </w:rPr>
            </w:pPr>
            <w:r>
              <w:rPr>
                <w:sz w:val="18"/>
                <w:szCs w:val="18"/>
              </w:rPr>
              <w:t>90,9</w:t>
            </w:r>
          </w:p>
        </w:tc>
        <w:tc>
          <w:tcPr>
            <w:tcW w:w="287" w:type="pct"/>
          </w:tcPr>
          <w:p w:rsidR="005A7BC9" w:rsidRPr="00E4515F" w:rsidRDefault="005A7BC9" w:rsidP="005A7BC9">
            <w:pPr>
              <w:spacing w:before="120" w:after="0"/>
              <w:jc w:val="center"/>
              <w:rPr>
                <w:snapToGrid w:val="0"/>
                <w:sz w:val="18"/>
                <w:szCs w:val="18"/>
              </w:rPr>
            </w:pPr>
            <w:r>
              <w:rPr>
                <w:sz w:val="18"/>
                <w:szCs w:val="18"/>
              </w:rPr>
              <w:t>91,5</w:t>
            </w:r>
          </w:p>
        </w:tc>
        <w:tc>
          <w:tcPr>
            <w:tcW w:w="287" w:type="pct"/>
          </w:tcPr>
          <w:p w:rsidR="005A7BC9" w:rsidRPr="00E4515F" w:rsidRDefault="005A7BC9" w:rsidP="005A7BC9">
            <w:pPr>
              <w:spacing w:before="120" w:after="0"/>
              <w:jc w:val="center"/>
              <w:rPr>
                <w:snapToGrid w:val="0"/>
                <w:sz w:val="18"/>
                <w:szCs w:val="18"/>
              </w:rPr>
            </w:pPr>
            <w:r>
              <w:rPr>
                <w:sz w:val="18"/>
                <w:szCs w:val="18"/>
              </w:rPr>
              <w:t>90,9</w:t>
            </w:r>
          </w:p>
        </w:tc>
        <w:tc>
          <w:tcPr>
            <w:tcW w:w="294" w:type="pct"/>
          </w:tcPr>
          <w:p w:rsidR="005A7BC9" w:rsidRPr="00E4515F" w:rsidRDefault="005A7BC9" w:rsidP="005A7BC9">
            <w:pPr>
              <w:spacing w:before="120" w:after="0"/>
              <w:jc w:val="center"/>
              <w:rPr>
                <w:snapToGrid w:val="0"/>
                <w:sz w:val="18"/>
                <w:szCs w:val="18"/>
              </w:rPr>
            </w:pPr>
            <w:r>
              <w:rPr>
                <w:sz w:val="18"/>
                <w:szCs w:val="18"/>
              </w:rPr>
              <w:t>91,2</w:t>
            </w:r>
          </w:p>
        </w:tc>
        <w:tc>
          <w:tcPr>
            <w:tcW w:w="294" w:type="pct"/>
          </w:tcPr>
          <w:p w:rsidR="005A7BC9" w:rsidRPr="00E4515F" w:rsidRDefault="005A7BC9" w:rsidP="005A7BC9">
            <w:pPr>
              <w:spacing w:before="120" w:after="0"/>
              <w:jc w:val="center"/>
              <w:rPr>
                <w:snapToGrid w:val="0"/>
                <w:sz w:val="18"/>
                <w:szCs w:val="18"/>
              </w:rPr>
            </w:pPr>
            <w:r>
              <w:rPr>
                <w:sz w:val="18"/>
                <w:szCs w:val="18"/>
              </w:rPr>
              <w:t>91,2</w:t>
            </w:r>
          </w:p>
        </w:tc>
        <w:tc>
          <w:tcPr>
            <w:tcW w:w="287" w:type="pct"/>
          </w:tcPr>
          <w:p w:rsidR="005A7BC9" w:rsidRPr="00E4515F" w:rsidRDefault="005A7BC9" w:rsidP="005A7BC9">
            <w:pPr>
              <w:spacing w:before="120" w:after="0"/>
              <w:jc w:val="center"/>
              <w:rPr>
                <w:snapToGrid w:val="0"/>
                <w:sz w:val="18"/>
                <w:szCs w:val="18"/>
              </w:rPr>
            </w:pPr>
            <w:r>
              <w:rPr>
                <w:sz w:val="18"/>
                <w:szCs w:val="18"/>
              </w:rPr>
              <w:t>91,5</w:t>
            </w:r>
          </w:p>
        </w:tc>
        <w:tc>
          <w:tcPr>
            <w:tcW w:w="287" w:type="pct"/>
          </w:tcPr>
          <w:p w:rsidR="005A7BC9" w:rsidRPr="00E4515F" w:rsidRDefault="005A7BC9" w:rsidP="005A7BC9">
            <w:pPr>
              <w:spacing w:before="120" w:after="0"/>
              <w:jc w:val="center"/>
              <w:rPr>
                <w:snapToGrid w:val="0"/>
                <w:sz w:val="18"/>
                <w:szCs w:val="18"/>
              </w:rPr>
            </w:pPr>
            <w:r>
              <w:rPr>
                <w:sz w:val="18"/>
                <w:szCs w:val="18"/>
              </w:rPr>
              <w:t>91,0</w:t>
            </w:r>
          </w:p>
        </w:tc>
        <w:tc>
          <w:tcPr>
            <w:tcW w:w="287" w:type="pct"/>
          </w:tcPr>
          <w:p w:rsidR="005A7BC9" w:rsidRPr="00E4515F" w:rsidRDefault="005A7BC9" w:rsidP="005A7BC9">
            <w:pPr>
              <w:spacing w:before="120" w:after="0"/>
              <w:jc w:val="center"/>
              <w:rPr>
                <w:snapToGrid w:val="0"/>
                <w:sz w:val="18"/>
                <w:szCs w:val="18"/>
              </w:rPr>
            </w:pPr>
            <w:r>
              <w:rPr>
                <w:sz w:val="18"/>
                <w:szCs w:val="18"/>
              </w:rPr>
              <w:t>91,9</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453 600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417 400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76</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Statlige eide helseforetak i Spekter-området</w:t>
            </w:r>
            <w:r>
              <w:rPr>
                <w:snapToGrid w:val="0"/>
                <w:sz w:val="18"/>
                <w:szCs w:val="18"/>
                <w:vertAlign w:val="superscript"/>
              </w:rPr>
              <w:t>11</w:t>
            </w:r>
          </w:p>
        </w:tc>
        <w:tc>
          <w:tcPr>
            <w:tcW w:w="287" w:type="pct"/>
          </w:tcPr>
          <w:p w:rsidR="005A7BC9" w:rsidRPr="00E4515F" w:rsidRDefault="005A7BC9" w:rsidP="005A7BC9">
            <w:pPr>
              <w:spacing w:before="120" w:after="0"/>
              <w:jc w:val="center"/>
              <w:rPr>
                <w:sz w:val="18"/>
                <w:szCs w:val="18"/>
              </w:rPr>
            </w:pPr>
            <w:r>
              <w:rPr>
                <w:sz w:val="18"/>
                <w:szCs w:val="18"/>
              </w:rPr>
              <w:t>76,0</w:t>
            </w:r>
          </w:p>
        </w:tc>
        <w:tc>
          <w:tcPr>
            <w:tcW w:w="287" w:type="pct"/>
          </w:tcPr>
          <w:p w:rsidR="005A7BC9" w:rsidRPr="00E4515F" w:rsidRDefault="005A7BC9" w:rsidP="005A7BC9">
            <w:pPr>
              <w:spacing w:before="120" w:after="0"/>
              <w:jc w:val="center"/>
              <w:rPr>
                <w:snapToGrid w:val="0"/>
                <w:sz w:val="18"/>
                <w:szCs w:val="18"/>
              </w:rPr>
            </w:pPr>
            <w:r>
              <w:rPr>
                <w:sz w:val="18"/>
                <w:szCs w:val="18"/>
              </w:rPr>
              <w:t>76,1</w:t>
            </w:r>
          </w:p>
        </w:tc>
        <w:tc>
          <w:tcPr>
            <w:tcW w:w="287" w:type="pct"/>
          </w:tcPr>
          <w:p w:rsidR="005A7BC9" w:rsidRPr="00E4515F" w:rsidRDefault="005A7BC9" w:rsidP="005A7BC9">
            <w:pPr>
              <w:spacing w:before="120" w:after="0"/>
              <w:jc w:val="center"/>
              <w:rPr>
                <w:sz w:val="18"/>
                <w:szCs w:val="18"/>
              </w:rPr>
            </w:pPr>
            <w:r>
              <w:rPr>
                <w:sz w:val="18"/>
                <w:szCs w:val="18"/>
              </w:rPr>
              <w:t>78,2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78,2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79,5</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80,8</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81,7</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81,5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82,2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82,2</w:t>
            </w:r>
          </w:p>
        </w:tc>
        <w:tc>
          <w:tcPr>
            <w:tcW w:w="390" w:type="pct"/>
          </w:tcPr>
          <w:p w:rsidR="005A7BC9" w:rsidRPr="00E4515F" w:rsidRDefault="005A7BC9" w:rsidP="005A7BC9">
            <w:pPr>
              <w:spacing w:before="120" w:after="0"/>
              <w:jc w:val="center"/>
              <w:rPr>
                <w:snapToGrid w:val="0"/>
                <w:sz w:val="18"/>
                <w:szCs w:val="18"/>
              </w:rPr>
            </w:pPr>
            <w:r>
              <w:rPr>
                <w:sz w:val="18"/>
                <w:szCs w:val="18"/>
              </w:rPr>
              <w:t>567 600</w:t>
            </w:r>
          </w:p>
        </w:tc>
        <w:tc>
          <w:tcPr>
            <w:tcW w:w="394" w:type="pct"/>
          </w:tcPr>
          <w:p w:rsidR="005A7BC9" w:rsidRPr="00E4515F" w:rsidRDefault="005A7BC9" w:rsidP="005A7BC9">
            <w:pPr>
              <w:spacing w:before="120" w:after="0"/>
              <w:jc w:val="center"/>
              <w:rPr>
                <w:snapToGrid w:val="0"/>
                <w:sz w:val="18"/>
                <w:szCs w:val="18"/>
              </w:rPr>
            </w:pPr>
            <w:r>
              <w:rPr>
                <w:sz w:val="18"/>
                <w:szCs w:val="18"/>
              </w:rPr>
              <w:t>466 800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75</w:t>
            </w:r>
          </w:p>
        </w:tc>
      </w:tr>
      <w:tr w:rsidR="005A7BC9" w:rsidRPr="00E4515F" w:rsidTr="005A7BC9">
        <w:trPr>
          <w:trHeight w:val="262"/>
        </w:trPr>
        <w:tc>
          <w:tcPr>
            <w:tcW w:w="936" w:type="pct"/>
          </w:tcPr>
          <w:p w:rsidR="005A7BC9" w:rsidRPr="00E4515F" w:rsidRDefault="005A7BC9" w:rsidP="005A7BC9">
            <w:pPr>
              <w:spacing w:before="120" w:after="0"/>
              <w:rPr>
                <w:snapToGrid w:val="0"/>
                <w:sz w:val="18"/>
                <w:szCs w:val="18"/>
                <w:vertAlign w:val="superscript"/>
              </w:rPr>
            </w:pPr>
            <w:r>
              <w:rPr>
                <w:snapToGrid w:val="0"/>
                <w:sz w:val="18"/>
                <w:szCs w:val="18"/>
              </w:rPr>
              <w:t>Spekter-området ekskl. statlige eide helseforetak</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90,5</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92,8</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93,1</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94,1</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94,3</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93,6</w:t>
            </w:r>
          </w:p>
        </w:tc>
        <w:tc>
          <w:tcPr>
            <w:tcW w:w="294" w:type="pct"/>
          </w:tcPr>
          <w:p w:rsidR="005A7BC9" w:rsidRPr="00E4515F" w:rsidRDefault="005A7BC9" w:rsidP="005A7BC9">
            <w:pPr>
              <w:spacing w:before="120" w:after="0"/>
              <w:jc w:val="center"/>
              <w:rPr>
                <w:snapToGrid w:val="0"/>
                <w:sz w:val="18"/>
                <w:szCs w:val="18"/>
              </w:rPr>
            </w:pPr>
            <w:r>
              <w:rPr>
                <w:snapToGrid w:val="0"/>
                <w:sz w:val="18"/>
                <w:szCs w:val="18"/>
              </w:rPr>
              <w:t>94,2</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95,1</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96,0</w:t>
            </w:r>
          </w:p>
        </w:tc>
        <w:tc>
          <w:tcPr>
            <w:tcW w:w="287" w:type="pct"/>
          </w:tcPr>
          <w:p w:rsidR="005A7BC9" w:rsidRPr="00E4515F" w:rsidRDefault="005A7BC9" w:rsidP="005A7BC9">
            <w:pPr>
              <w:spacing w:before="120" w:after="0"/>
              <w:jc w:val="center"/>
              <w:rPr>
                <w:snapToGrid w:val="0"/>
                <w:sz w:val="18"/>
                <w:szCs w:val="18"/>
              </w:rPr>
            </w:pPr>
            <w:r>
              <w:rPr>
                <w:snapToGrid w:val="0"/>
                <w:sz w:val="18"/>
                <w:szCs w:val="18"/>
              </w:rPr>
              <w:t>96,3</w:t>
            </w:r>
          </w:p>
        </w:tc>
        <w:tc>
          <w:tcPr>
            <w:tcW w:w="390" w:type="pct"/>
          </w:tcPr>
          <w:p w:rsidR="005A7BC9" w:rsidRPr="00E4515F" w:rsidRDefault="005A7BC9" w:rsidP="005A7BC9">
            <w:pPr>
              <w:spacing w:before="120" w:after="0"/>
              <w:jc w:val="center"/>
              <w:rPr>
                <w:snapToGrid w:val="0"/>
                <w:sz w:val="18"/>
                <w:szCs w:val="18"/>
              </w:rPr>
            </w:pPr>
            <w:r>
              <w:rPr>
                <w:snapToGrid w:val="0"/>
                <w:sz w:val="18"/>
                <w:szCs w:val="18"/>
              </w:rPr>
              <w:t>475 000</w:t>
            </w:r>
          </w:p>
        </w:tc>
        <w:tc>
          <w:tcPr>
            <w:tcW w:w="394" w:type="pct"/>
          </w:tcPr>
          <w:p w:rsidR="005A7BC9" w:rsidRPr="00E4515F" w:rsidRDefault="005A7BC9" w:rsidP="005A7BC9">
            <w:pPr>
              <w:spacing w:before="120" w:after="0"/>
              <w:jc w:val="center"/>
              <w:rPr>
                <w:snapToGrid w:val="0"/>
                <w:sz w:val="18"/>
                <w:szCs w:val="18"/>
              </w:rPr>
            </w:pPr>
            <w:r>
              <w:rPr>
                <w:snapToGrid w:val="0"/>
                <w:sz w:val="18"/>
                <w:szCs w:val="18"/>
              </w:rPr>
              <w:t>457 300</w:t>
            </w:r>
          </w:p>
        </w:tc>
        <w:tc>
          <w:tcPr>
            <w:tcW w:w="395" w:type="pct"/>
          </w:tcPr>
          <w:p w:rsidR="005A7BC9" w:rsidRPr="00E4515F" w:rsidRDefault="005A7BC9" w:rsidP="005A7BC9">
            <w:pPr>
              <w:spacing w:before="120" w:after="0"/>
              <w:jc w:val="center"/>
              <w:rPr>
                <w:snapToGrid w:val="0"/>
                <w:sz w:val="18"/>
                <w:szCs w:val="18"/>
              </w:rPr>
            </w:pPr>
            <w:r>
              <w:rPr>
                <w:snapToGrid w:val="0"/>
                <w:sz w:val="18"/>
                <w:szCs w:val="18"/>
              </w:rPr>
              <w:t>40</w:t>
            </w:r>
          </w:p>
        </w:tc>
      </w:tr>
    </w:tbl>
    <w:p w:rsidR="005A7BC9" w:rsidRDefault="005A7BC9" w:rsidP="006859B1">
      <w:pPr>
        <w:pStyle w:val="tabell-noter"/>
        <w:numPr>
          <w:ilvl w:val="0"/>
          <w:numId w:val="37"/>
        </w:numPr>
        <w:spacing w:after="0"/>
        <w:rPr>
          <w:iCs/>
          <w:snapToGrid w:val="0"/>
        </w:rPr>
      </w:pPr>
      <w:r w:rsidRPr="00125F77">
        <w:rPr>
          <w:iCs/>
          <w:snapToGrid w:val="0"/>
        </w:rPr>
        <w:t>Årslønn eksklusive overtidstillegg, men inklusive andre tillegg.</w:t>
      </w:r>
    </w:p>
    <w:p w:rsidR="005A7BC9" w:rsidRDefault="005A7BC9" w:rsidP="006859B1">
      <w:pPr>
        <w:pStyle w:val="tabell-noter"/>
        <w:numPr>
          <w:ilvl w:val="0"/>
          <w:numId w:val="37"/>
        </w:numPr>
        <w:spacing w:after="0"/>
        <w:rPr>
          <w:iCs/>
          <w:snapToGrid w:val="0"/>
        </w:rPr>
      </w:pPr>
      <w:r w:rsidRPr="00125F77">
        <w:rPr>
          <w:iCs/>
          <w:snapToGrid w:val="0"/>
        </w:rPr>
        <w:t>Andel heltidsansatte kvinner/årsverk kvinner innenfor det enkelte område</w:t>
      </w:r>
    </w:p>
    <w:p w:rsidR="005A7BC9" w:rsidRDefault="005A7BC9" w:rsidP="006859B1">
      <w:pPr>
        <w:pStyle w:val="NormalWeb"/>
        <w:numPr>
          <w:ilvl w:val="0"/>
          <w:numId w:val="37"/>
        </w:numPr>
        <w:spacing w:after="0"/>
        <w:ind w:left="714" w:hanging="357"/>
        <w:rPr>
          <w:sz w:val="20"/>
          <w:szCs w:val="20"/>
        </w:rPr>
      </w:pPr>
      <w:r w:rsidRPr="00A81664">
        <w:rPr>
          <w:sz w:val="20"/>
          <w:szCs w:val="20"/>
        </w:rPr>
        <w:t>Tallene er beregnet etter ny næringsstandard</w:t>
      </w:r>
      <w:r>
        <w:rPr>
          <w:sz w:val="20"/>
          <w:szCs w:val="20"/>
        </w:rPr>
        <w:t xml:space="preserve"> fra og med dette året</w:t>
      </w:r>
      <w:r w:rsidRPr="00A81664">
        <w:rPr>
          <w:sz w:val="20"/>
          <w:szCs w:val="20"/>
        </w:rPr>
        <w:t xml:space="preserve">. </w:t>
      </w:r>
      <w:r>
        <w:rPr>
          <w:sz w:val="20"/>
          <w:szCs w:val="20"/>
        </w:rPr>
        <w:t>Sammenlignet med tidligere år vil det være et brudd i tidsserien.</w:t>
      </w:r>
    </w:p>
    <w:p w:rsidR="005A7BC9" w:rsidRDefault="005A7BC9" w:rsidP="006859B1">
      <w:pPr>
        <w:pStyle w:val="tabell-noter"/>
        <w:numPr>
          <w:ilvl w:val="0"/>
          <w:numId w:val="37"/>
        </w:numPr>
        <w:spacing w:after="0"/>
        <w:rPr>
          <w:iCs/>
        </w:rPr>
      </w:pPr>
      <w:r>
        <w:rPr>
          <w:iCs/>
          <w:snapToGrid w:val="0"/>
        </w:rPr>
        <w:t>Gjelder heltidsansatte</w:t>
      </w:r>
      <w:r w:rsidRPr="00125F77">
        <w:rPr>
          <w:iCs/>
          <w:snapToGrid w:val="0"/>
        </w:rPr>
        <w:t>.</w:t>
      </w:r>
    </w:p>
    <w:p w:rsidR="005A7BC9" w:rsidRDefault="005A7BC9" w:rsidP="006859B1">
      <w:pPr>
        <w:pStyle w:val="tabell-noter"/>
        <w:numPr>
          <w:ilvl w:val="0"/>
          <w:numId w:val="37"/>
        </w:numPr>
        <w:spacing w:after="0"/>
        <w:rPr>
          <w:iCs/>
        </w:rPr>
      </w:pPr>
      <w:r w:rsidRPr="00125F77">
        <w:rPr>
          <w:iCs/>
        </w:rPr>
        <w:t>Omfatter heltidsansatte i bank og forsikring, (Norges Bank er ikke inkludert). Statistikken omfatter noe mer enn tariffområdet for bank og forsikring.</w:t>
      </w:r>
    </w:p>
    <w:p w:rsidR="005A7BC9" w:rsidRDefault="005A7BC9" w:rsidP="006859B1">
      <w:pPr>
        <w:pStyle w:val="tabell-noter"/>
        <w:numPr>
          <w:ilvl w:val="0"/>
          <w:numId w:val="37"/>
        </w:numPr>
        <w:spacing w:after="0"/>
        <w:rPr>
          <w:iCs/>
        </w:rPr>
      </w:pPr>
      <w:r>
        <w:rPr>
          <w:iCs/>
        </w:rPr>
        <w:t xml:space="preserve">Undervisningspersonale i skoleverket ble overført fra det statlige tariffområdet til det kommunalt/fylkeskommunale tariffområdet fra og med 1. mai 2004. </w:t>
      </w:r>
      <w:r w:rsidRPr="00125F77">
        <w:rPr>
          <w:iCs/>
        </w:rPr>
        <w:t>Oslo kommune er inkludert fra og med 2006</w:t>
      </w:r>
      <w:r>
        <w:rPr>
          <w:iCs/>
        </w:rPr>
        <w:t>.</w:t>
      </w:r>
    </w:p>
    <w:p w:rsidR="005A7BC9" w:rsidRDefault="005A7BC9" w:rsidP="006859B1">
      <w:pPr>
        <w:pStyle w:val="tabell-noter"/>
        <w:numPr>
          <w:ilvl w:val="0"/>
          <w:numId w:val="37"/>
        </w:numPr>
        <w:spacing w:after="0"/>
        <w:rPr>
          <w:iCs/>
        </w:rPr>
      </w:pPr>
      <w:r w:rsidRPr="00125F77">
        <w:rPr>
          <w:iCs/>
        </w:rPr>
        <w:t xml:space="preserve">Månedslønn per </w:t>
      </w:r>
      <w:r>
        <w:rPr>
          <w:iCs/>
        </w:rPr>
        <w:t>oktober</w:t>
      </w:r>
      <w:r w:rsidRPr="00125F77">
        <w:rPr>
          <w:iCs/>
        </w:rPr>
        <w:t>*12</w:t>
      </w:r>
      <w:r>
        <w:rPr>
          <w:iCs/>
        </w:rPr>
        <w:t xml:space="preserve"> fra og med 2007.</w:t>
      </w:r>
    </w:p>
    <w:p w:rsidR="005A7BC9" w:rsidRDefault="005A7BC9" w:rsidP="006859B1">
      <w:pPr>
        <w:pStyle w:val="tabell-noter"/>
        <w:numPr>
          <w:ilvl w:val="0"/>
          <w:numId w:val="37"/>
        </w:numPr>
        <w:spacing w:after="0"/>
      </w:pPr>
      <w:r>
        <w:rPr>
          <w:iCs/>
        </w:rPr>
        <w:t xml:space="preserve">Månedslønn per </w:t>
      </w:r>
      <w:r>
        <w:t>1. desember *12 fra og med 2008.</w:t>
      </w:r>
    </w:p>
    <w:p w:rsidR="005A7BC9" w:rsidRDefault="005A7BC9" w:rsidP="006859B1">
      <w:pPr>
        <w:pStyle w:val="tabell-noter"/>
        <w:numPr>
          <w:ilvl w:val="0"/>
          <w:numId w:val="37"/>
        </w:numPr>
        <w:spacing w:after="0"/>
      </w:pPr>
      <w:r w:rsidRPr="00400FDD">
        <w:t xml:space="preserve">Tallet for ansatte i </w:t>
      </w:r>
      <w:r>
        <w:t>Virke</w:t>
      </w:r>
      <w:r w:rsidRPr="00400FDD">
        <w:t xml:space="preserve">-bedrifter </w:t>
      </w:r>
      <w:r>
        <w:t>i varehandelen fra og med</w:t>
      </w:r>
      <w:r w:rsidRPr="00400FDD">
        <w:t xml:space="preserve"> 2008 er ikke sammenliknbart med tallene for foregående år. Lønnsstatistikken er lagt om ved at populasjonen er utvidet med nye ledergrupper fom 2008. Disse gruppene har en klar overvekt av menn. Inkludering av disse gruppene medfører et nivåskift i tabellen, dvs. at kvinners lønn som andel av menns lønn blir lavere som følge av denne omleggingen</w:t>
      </w:r>
      <w:r>
        <w:t>.</w:t>
      </w:r>
    </w:p>
    <w:p w:rsidR="005A7BC9" w:rsidRPr="00923ACB" w:rsidRDefault="005A7BC9" w:rsidP="006859B1">
      <w:pPr>
        <w:pStyle w:val="Listeavsnitt"/>
        <w:numPr>
          <w:ilvl w:val="0"/>
          <w:numId w:val="37"/>
        </w:numPr>
        <w:spacing w:before="0"/>
        <w:rPr>
          <w:rFonts w:ascii="Times" w:eastAsia="Batang" w:hAnsi="Times" w:cs="Times New Roman"/>
          <w:sz w:val="20"/>
          <w:szCs w:val="20"/>
        </w:rPr>
      </w:pPr>
      <w:r w:rsidRPr="00E07575">
        <w:rPr>
          <w:rFonts w:ascii="Times" w:eastAsia="Batang" w:hAnsi="Times" w:cs="Times New Roman"/>
          <w:sz w:val="20"/>
          <w:szCs w:val="20"/>
        </w:rPr>
        <w:t>Kvinners andel av menns lønn er fra og med 2009 påvirket av ny beregningsmetode. Tallet for 2010 er påvirket av ny arbeidstidsavtale for politi- og lensmannsetaten.</w:t>
      </w:r>
    </w:p>
    <w:p w:rsidR="005A7BC9" w:rsidRPr="002839AF" w:rsidRDefault="005A7BC9" w:rsidP="006859B1">
      <w:pPr>
        <w:pStyle w:val="Listeavsnitt"/>
        <w:numPr>
          <w:ilvl w:val="0"/>
          <w:numId w:val="37"/>
        </w:numPr>
        <w:spacing w:before="0"/>
        <w:rPr>
          <w:snapToGrid w:val="0"/>
        </w:rPr>
      </w:pPr>
      <w:r w:rsidRPr="0009565B">
        <w:rPr>
          <w:sz w:val="20"/>
          <w:szCs w:val="20"/>
        </w:rPr>
        <w:t>Månedslønn per 1.</w:t>
      </w:r>
      <w:r>
        <w:rPr>
          <w:sz w:val="20"/>
          <w:szCs w:val="20"/>
        </w:rPr>
        <w:t xml:space="preserve"> </w:t>
      </w:r>
      <w:r w:rsidRPr="0009565B">
        <w:rPr>
          <w:sz w:val="20"/>
          <w:szCs w:val="20"/>
        </w:rPr>
        <w:t xml:space="preserve">oktober*12 </w:t>
      </w:r>
      <w:r>
        <w:rPr>
          <w:sz w:val="20"/>
          <w:szCs w:val="20"/>
        </w:rPr>
        <w:t>(</w:t>
      </w:r>
      <w:r w:rsidRPr="0009565B">
        <w:rPr>
          <w:sz w:val="20"/>
          <w:szCs w:val="20"/>
        </w:rPr>
        <w:t>heltidsekvivalent</w:t>
      </w:r>
      <w:r>
        <w:rPr>
          <w:sz w:val="20"/>
          <w:szCs w:val="20"/>
        </w:rPr>
        <w:t>er)</w:t>
      </w:r>
      <w:r w:rsidRPr="000E55BC">
        <w:rPr>
          <w:sz w:val="20"/>
          <w:szCs w:val="20"/>
        </w:rPr>
        <w:t xml:space="preserve"> </w:t>
      </w:r>
    </w:p>
    <w:p w:rsidR="005A7BC9" w:rsidRDefault="005A7BC9" w:rsidP="005A7BC9">
      <w:pPr>
        <w:pStyle w:val="tabell-noter"/>
      </w:pPr>
      <w:r w:rsidRPr="002839AF">
        <w:rPr>
          <w:snapToGrid w:val="0"/>
        </w:rPr>
        <w:t>Kilde: Statistisk sentralbyrå og Beregningsutvalget</w:t>
      </w:r>
      <w:r>
        <w:rPr>
          <w:snapToGrid w:val="0"/>
        </w:rPr>
        <w:br/>
      </w:r>
    </w:p>
    <w:p w:rsidR="005A7BC9" w:rsidRDefault="005A7BC9" w:rsidP="005A7BC9">
      <w:pPr>
        <w:pStyle w:val="avsnitt-tit"/>
      </w:pPr>
      <w:r w:rsidRPr="002839AF">
        <w:rPr>
          <w:snapToGrid w:val="0"/>
        </w:rPr>
        <w:t>L</w:t>
      </w:r>
      <w:r>
        <w:t xml:space="preserve">ønnsforskjellen mellom alle sysselsatte kvinner og menn </w:t>
      </w:r>
    </w:p>
    <w:p w:rsidR="005A7BC9" w:rsidRDefault="005A7BC9" w:rsidP="005A7BC9">
      <w:pPr>
        <w:rPr>
          <w:snapToGrid w:val="0"/>
        </w:rPr>
      </w:pPr>
      <w:r>
        <w:rPr>
          <w:snapToGrid w:val="0"/>
        </w:rPr>
        <w:t xml:space="preserve">Når en veier alle grupper sammen, får en et samletall som uttrykker de totale lønnsforskjellene mellom kvinner og menn i Norge. I tabell 1.15 presenteres tre ulike måter å </w:t>
      </w:r>
      <w:r>
        <w:rPr>
          <w:snapToGrid w:val="0"/>
        </w:rPr>
        <w:lastRenderedPageBreak/>
        <w:t>beregne dette på: Gjennomsnittslønn for heltidsansatte, gjennomsnittlig lønn per årsverk og medianlønn for heltidsansatte. Median</w:t>
      </w:r>
      <w:r w:rsidRPr="0024528A">
        <w:rPr>
          <w:snapToGrid w:val="0"/>
        </w:rPr>
        <w:t>lønn finner en ved å sortere lønnen for lønnstakere etter størrelse og så finne lønnsnivået for den personen som blir liggende i midten.</w:t>
      </w:r>
      <w:r>
        <w:rPr>
          <w:snapToGrid w:val="0"/>
        </w:rPr>
        <w:t xml:space="preserve"> Ved en slik beregningsmetode vil de høyeste og laveste lønnsnivåene være uten betydning. </w:t>
      </w:r>
    </w:p>
    <w:p w:rsidR="005A7BC9" w:rsidRDefault="005A7BC9" w:rsidP="005A7BC9">
      <w:pPr>
        <w:rPr>
          <w:snapToGrid w:val="0"/>
          <w:color w:val="000000"/>
        </w:rPr>
      </w:pPr>
      <w:r>
        <w:rPr>
          <w:snapToGrid w:val="0"/>
        </w:rPr>
        <w:t xml:space="preserve">Det har vært en reduksjon av forskjellen mellom kvinners og menns gjennomsnittlige lønn målt ved alle disse tre begrepene det siste året. Fra 2011 til 2012 ble lønnsforskjellene mellom heltidsansatte kvinner og menn redusert med 1,1 prosentpoeng.  Kvinnene tjente i gjennomsnitt 88,3 prosent av menns lønn i 2012 mot 87,2 i 2011 (tabell 1.15). </w:t>
      </w:r>
    </w:p>
    <w:p w:rsidR="005A7BC9" w:rsidRDefault="005A7BC9" w:rsidP="005A7BC9">
      <w:pPr>
        <w:rPr>
          <w:snapToGrid w:val="0"/>
          <w:color w:val="000000"/>
        </w:rPr>
      </w:pPr>
      <w:r>
        <w:rPr>
          <w:snapToGrid w:val="0"/>
          <w:color w:val="000000"/>
        </w:rPr>
        <w:t>Når deltid inkluderes (tabell 1.15) ble de relative lønnsforskjellene redusert med 1,2 prosentpoeng fra 85,3 prosent til 86,5</w:t>
      </w:r>
      <w:r w:rsidR="00313501">
        <w:rPr>
          <w:snapToGrid w:val="0"/>
          <w:color w:val="000000"/>
        </w:rPr>
        <w:t xml:space="preserve"> prosent</w:t>
      </w:r>
      <w:r>
        <w:rPr>
          <w:snapToGrid w:val="0"/>
          <w:color w:val="000000"/>
        </w:rPr>
        <w:t xml:space="preserve">. </w:t>
      </w:r>
    </w:p>
    <w:p w:rsidR="005A7BC9" w:rsidRDefault="005A7BC9" w:rsidP="005A7BC9">
      <w:pPr>
        <w:rPr>
          <w:snapToGrid w:val="0"/>
          <w:color w:val="000000"/>
        </w:rPr>
      </w:pPr>
      <w:r w:rsidRPr="001966C4">
        <w:t>Ved å sammenligne medianlønn i stedet for gjennomsnittlønn, er forskjellene mellom kvinner og menn mindre. I 200</w:t>
      </w:r>
      <w:r>
        <w:t>3</w:t>
      </w:r>
      <w:r w:rsidRPr="001966C4">
        <w:t xml:space="preserve"> hadde kvinner samlet en medianlønn som tilsvarte 90,</w:t>
      </w:r>
      <w:r>
        <w:t>7</w:t>
      </w:r>
      <w:r w:rsidRPr="001966C4">
        <w:t xml:space="preserve"> prosent av menns. I 201</w:t>
      </w:r>
      <w:r>
        <w:t>2</w:t>
      </w:r>
      <w:r w:rsidRPr="001966C4">
        <w:t xml:space="preserve"> var dette blitt redusert med </w:t>
      </w:r>
      <w:r>
        <w:t>3,5</w:t>
      </w:r>
      <w:r w:rsidRPr="001966C4">
        <w:t xml:space="preserve"> prosentpoeng til </w:t>
      </w:r>
      <w:r>
        <w:t>94,2</w:t>
      </w:r>
      <w:r w:rsidRPr="001966C4">
        <w:t xml:space="preserve">. Hovedårsakene til at vi har mindre lønnsforskjeller målt på denne måten, er at menn i større grad enn kvinner er å finne blant de med høyt lønnsnivå og at flere kvinner enn menn er å finne blant de med lavt lønnsnivå. </w:t>
      </w:r>
      <w:r>
        <w:t>Høye enkeltlønninger</w:t>
      </w:r>
      <w:r w:rsidRPr="001966C4">
        <w:t xml:space="preserve"> blant menn betyr mer enn lave </w:t>
      </w:r>
      <w:r>
        <w:t>enkeltlønninger blant</w:t>
      </w:r>
      <w:r w:rsidRPr="001966C4">
        <w:t xml:space="preserve"> kvinner</w:t>
      </w:r>
      <w:r>
        <w:t>.</w:t>
      </w:r>
      <w:r>
        <w:br/>
      </w:r>
    </w:p>
    <w:p w:rsidR="005A7BC9" w:rsidRDefault="005A7BC9" w:rsidP="006859B1">
      <w:pPr>
        <w:pStyle w:val="tabell-tittel"/>
        <w:numPr>
          <w:ilvl w:val="6"/>
          <w:numId w:val="23"/>
        </w:numPr>
      </w:pPr>
      <w:r>
        <w:t>Kvinners gjennomsnittlønn per dato</w:t>
      </w:r>
      <w:r w:rsidRPr="00F72BF1">
        <w:rPr>
          <w:rStyle w:val="skrift-hevet"/>
        </w:rPr>
        <w:t>1</w:t>
      </w:r>
      <w:r>
        <w:t xml:space="preserve"> i forhold til menns for hhv. Heltidsansatte, per årsverk og medianlønn</w:t>
      </w:r>
      <w:r w:rsidRPr="00F72BF1">
        <w:rPr>
          <w:rStyle w:val="skrift-hevet"/>
        </w:rPr>
        <w:t>2</w:t>
      </w:r>
      <w:r>
        <w:t xml:space="preserve"> per dato</w:t>
      </w:r>
      <w:r w:rsidRPr="00F72BF1">
        <w:rPr>
          <w:rStyle w:val="skrift-hevet"/>
        </w:rPr>
        <w:t>1</w:t>
      </w:r>
      <w:r>
        <w:t xml:space="preserve"> for heltidsansatte</w:t>
      </w:r>
      <w:r>
        <w:tab/>
      </w:r>
    </w:p>
    <w:tbl>
      <w:tblPr>
        <w:tblW w:w="4987" w:type="pct"/>
        <w:tblLayout w:type="fixed"/>
        <w:tblCellMar>
          <w:left w:w="28" w:type="dxa"/>
          <w:right w:w="28" w:type="dxa"/>
        </w:tblCellMar>
        <w:tblLook w:val="0000"/>
      </w:tblPr>
      <w:tblGrid>
        <w:gridCol w:w="1714"/>
        <w:gridCol w:w="514"/>
        <w:gridCol w:w="514"/>
        <w:gridCol w:w="514"/>
        <w:gridCol w:w="514"/>
        <w:gridCol w:w="513"/>
        <w:gridCol w:w="513"/>
        <w:gridCol w:w="573"/>
        <w:gridCol w:w="513"/>
        <w:gridCol w:w="513"/>
        <w:gridCol w:w="553"/>
        <w:gridCol w:w="537"/>
        <w:gridCol w:w="774"/>
        <w:gridCol w:w="843"/>
      </w:tblGrid>
      <w:tr w:rsidR="005A7BC9" w:rsidRPr="003E3A34" w:rsidTr="005A7BC9">
        <w:trPr>
          <w:trHeight w:val="380"/>
        </w:trPr>
        <w:tc>
          <w:tcPr>
            <w:tcW w:w="941" w:type="pct"/>
            <w:tcBorders>
              <w:top w:val="single" w:sz="4" w:space="0" w:color="auto"/>
            </w:tcBorders>
            <w:vAlign w:val="bottom"/>
          </w:tcPr>
          <w:p w:rsidR="005A7BC9" w:rsidRPr="003E3A34" w:rsidRDefault="005A7BC9" w:rsidP="005A7BC9">
            <w:pPr>
              <w:spacing w:after="100" w:afterAutospacing="1"/>
              <w:ind w:right="-206"/>
              <w:rPr>
                <w:rFonts w:ascii="Times New Roman" w:hAnsi="Times New Roman"/>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315"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82"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304" w:type="pct"/>
            <w:tcBorders>
              <w:top w:val="single" w:sz="4" w:space="0" w:color="auto"/>
            </w:tcBorders>
            <w:vAlign w:val="bottom"/>
          </w:tcPr>
          <w:p w:rsidR="005A7BC9" w:rsidRPr="003E3A34" w:rsidRDefault="005A7BC9" w:rsidP="005A7BC9">
            <w:pPr>
              <w:spacing w:after="100" w:afterAutospacing="1"/>
              <w:rPr>
                <w:rFonts w:ascii="Times New Roman" w:hAnsi="Times New Roman"/>
                <w:color w:val="000000"/>
                <w:sz w:val="18"/>
                <w:szCs w:val="18"/>
              </w:rPr>
            </w:pPr>
          </w:p>
        </w:tc>
        <w:tc>
          <w:tcPr>
            <w:tcW w:w="295" w:type="pct"/>
            <w:tcBorders>
              <w:top w:val="single" w:sz="4" w:space="0" w:color="auto"/>
            </w:tcBorders>
            <w:vAlign w:val="bottom"/>
          </w:tcPr>
          <w:p w:rsidR="005A7BC9" w:rsidRPr="003E3A34" w:rsidRDefault="005A7BC9" w:rsidP="005A7BC9">
            <w:pPr>
              <w:spacing w:after="0"/>
              <w:jc w:val="center"/>
              <w:rPr>
                <w:rFonts w:ascii="Times New Roman" w:hAnsi="Times New Roman"/>
                <w:sz w:val="18"/>
                <w:szCs w:val="18"/>
              </w:rPr>
            </w:pPr>
          </w:p>
        </w:tc>
        <w:tc>
          <w:tcPr>
            <w:tcW w:w="888" w:type="pct"/>
            <w:gridSpan w:val="2"/>
            <w:tcBorders>
              <w:top w:val="single" w:sz="4" w:space="0" w:color="auto"/>
            </w:tcBorders>
            <w:vAlign w:val="bottom"/>
          </w:tcPr>
          <w:p w:rsidR="005A7BC9" w:rsidRDefault="005A7BC9" w:rsidP="005A7BC9">
            <w:pPr>
              <w:spacing w:after="0"/>
              <w:jc w:val="center"/>
              <w:rPr>
                <w:rFonts w:ascii="Times New Roman" w:hAnsi="Times New Roman"/>
                <w:sz w:val="18"/>
                <w:szCs w:val="18"/>
              </w:rPr>
            </w:pPr>
            <w:r w:rsidRPr="003E3A34">
              <w:rPr>
                <w:rFonts w:ascii="Times New Roman" w:hAnsi="Times New Roman"/>
                <w:sz w:val="18"/>
                <w:szCs w:val="18"/>
              </w:rPr>
              <w:t>Månedslønn per dato</w:t>
            </w:r>
            <w:r w:rsidRPr="003E3A34">
              <w:rPr>
                <w:rFonts w:ascii="Times New Roman" w:hAnsi="Times New Roman"/>
                <w:snapToGrid w:val="0"/>
                <w:sz w:val="18"/>
                <w:szCs w:val="18"/>
                <w:vertAlign w:val="superscript"/>
              </w:rPr>
              <w:t>1</w:t>
            </w:r>
            <w:r w:rsidRPr="003E3A34">
              <w:rPr>
                <w:rFonts w:ascii="Times New Roman" w:hAnsi="Times New Roman"/>
                <w:sz w:val="18"/>
                <w:szCs w:val="18"/>
              </w:rPr>
              <w:t>*12</w:t>
            </w:r>
          </w:p>
          <w:p w:rsidR="005A7BC9" w:rsidRPr="00B14288" w:rsidRDefault="005A7BC9" w:rsidP="005A7BC9">
            <w:pPr>
              <w:spacing w:after="0"/>
              <w:jc w:val="center"/>
              <w:rPr>
                <w:rFonts w:ascii="Times New Roman" w:hAnsi="Times New Roman"/>
                <w:snapToGrid w:val="0"/>
                <w:sz w:val="18"/>
                <w:szCs w:val="18"/>
                <w:u w:val="single"/>
                <w:vertAlign w:val="superscript"/>
              </w:rPr>
            </w:pPr>
            <w:r w:rsidRPr="00B14288">
              <w:rPr>
                <w:rFonts w:ascii="Times New Roman" w:hAnsi="Times New Roman"/>
                <w:sz w:val="18"/>
                <w:szCs w:val="18"/>
                <w:u w:val="single"/>
              </w:rPr>
              <w:t xml:space="preserve">Menn  </w:t>
            </w:r>
            <w:r>
              <w:rPr>
                <w:rFonts w:ascii="Times New Roman" w:hAnsi="Times New Roman"/>
                <w:sz w:val="18"/>
                <w:szCs w:val="18"/>
                <w:u w:val="single"/>
              </w:rPr>
              <w:t xml:space="preserve"> </w:t>
            </w:r>
            <w:r w:rsidRPr="00B14288">
              <w:rPr>
                <w:rFonts w:ascii="Times New Roman" w:hAnsi="Times New Roman"/>
                <w:sz w:val="18"/>
                <w:szCs w:val="18"/>
                <w:u w:val="single"/>
              </w:rPr>
              <w:t>Kvinner</w:t>
            </w:r>
          </w:p>
        </w:tc>
      </w:tr>
      <w:tr w:rsidR="005A7BC9" w:rsidRPr="003E3A34" w:rsidTr="005A7BC9">
        <w:trPr>
          <w:trHeight w:val="230"/>
        </w:trPr>
        <w:tc>
          <w:tcPr>
            <w:tcW w:w="941" w:type="pct"/>
            <w:tcBorders>
              <w:bottom w:val="single" w:sz="4" w:space="0" w:color="auto"/>
            </w:tcBorders>
            <w:vAlign w:val="bottom"/>
          </w:tcPr>
          <w:p w:rsidR="005A7BC9" w:rsidRPr="003E3A34" w:rsidRDefault="005A7BC9" w:rsidP="005A7BC9">
            <w:pPr>
              <w:spacing w:after="0"/>
              <w:rPr>
                <w:rFonts w:ascii="Times New Roman" w:hAnsi="Times New Roman"/>
                <w:sz w:val="18"/>
                <w:szCs w:val="18"/>
              </w:rPr>
            </w:pP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2003</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2004</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2005</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2006</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2007</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2008</w:t>
            </w:r>
          </w:p>
        </w:tc>
        <w:tc>
          <w:tcPr>
            <w:tcW w:w="315" w:type="pct"/>
            <w:tcBorders>
              <w:bottom w:val="single" w:sz="4" w:space="0" w:color="auto"/>
            </w:tcBorders>
            <w:vAlign w:val="bottom"/>
          </w:tcPr>
          <w:p w:rsidR="005A7BC9" w:rsidRPr="00EB1692" w:rsidRDefault="005A7BC9" w:rsidP="005A7BC9">
            <w:pPr>
              <w:spacing w:after="0"/>
              <w:jc w:val="right"/>
              <w:rPr>
                <w:rFonts w:ascii="Times New Roman" w:hAnsi="Times New Roman"/>
                <w:sz w:val="18"/>
                <w:szCs w:val="18"/>
                <w:vertAlign w:val="superscript"/>
              </w:rPr>
            </w:pPr>
            <w:r w:rsidRPr="003E3A34">
              <w:rPr>
                <w:rFonts w:ascii="Times New Roman" w:hAnsi="Times New Roman"/>
                <w:color w:val="000000"/>
                <w:sz w:val="18"/>
                <w:szCs w:val="18"/>
              </w:rPr>
              <w:t>2008</w:t>
            </w:r>
            <w:r>
              <w:rPr>
                <w:rFonts w:ascii="Times New Roman" w:hAnsi="Times New Roman"/>
                <w:color w:val="000000"/>
                <w:sz w:val="18"/>
                <w:szCs w:val="18"/>
                <w:vertAlign w:val="superscript"/>
              </w:rPr>
              <w:t>3</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2009</w:t>
            </w:r>
          </w:p>
        </w:tc>
        <w:tc>
          <w:tcPr>
            <w:tcW w:w="282"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2010</w:t>
            </w:r>
          </w:p>
        </w:tc>
        <w:tc>
          <w:tcPr>
            <w:tcW w:w="304" w:type="pct"/>
            <w:tcBorders>
              <w:bottom w:val="single" w:sz="4" w:space="0" w:color="auto"/>
            </w:tcBorders>
            <w:vAlign w:val="bottom"/>
          </w:tcPr>
          <w:p w:rsidR="005A7BC9" w:rsidRPr="003E3A34" w:rsidRDefault="005A7BC9" w:rsidP="005A7BC9">
            <w:pPr>
              <w:spacing w:after="0"/>
              <w:jc w:val="right"/>
              <w:rPr>
                <w:rFonts w:ascii="Times New Roman" w:hAnsi="Times New Roman"/>
                <w:sz w:val="18"/>
                <w:szCs w:val="18"/>
              </w:rPr>
            </w:pPr>
            <w:r w:rsidRPr="003E3A34">
              <w:rPr>
                <w:rFonts w:ascii="Times New Roman" w:hAnsi="Times New Roman"/>
                <w:color w:val="000000"/>
                <w:sz w:val="18"/>
                <w:szCs w:val="18"/>
              </w:rPr>
              <w:t>2011</w:t>
            </w:r>
          </w:p>
        </w:tc>
        <w:tc>
          <w:tcPr>
            <w:tcW w:w="295" w:type="pct"/>
            <w:tcBorders>
              <w:bottom w:val="single" w:sz="4" w:space="0" w:color="auto"/>
            </w:tcBorders>
            <w:vAlign w:val="bottom"/>
          </w:tcPr>
          <w:p w:rsidR="005A7BC9" w:rsidRDefault="005A7BC9" w:rsidP="005A7BC9">
            <w:pPr>
              <w:spacing w:after="0"/>
              <w:jc w:val="right"/>
              <w:rPr>
                <w:rFonts w:ascii="Times New Roman" w:hAnsi="Times New Roman"/>
                <w:sz w:val="18"/>
                <w:szCs w:val="18"/>
              </w:rPr>
            </w:pPr>
            <w:r>
              <w:rPr>
                <w:rFonts w:ascii="Times New Roman" w:hAnsi="Times New Roman"/>
                <w:sz w:val="18"/>
                <w:szCs w:val="18"/>
              </w:rPr>
              <w:t>2012</w:t>
            </w:r>
          </w:p>
        </w:tc>
        <w:tc>
          <w:tcPr>
            <w:tcW w:w="425" w:type="pct"/>
            <w:tcBorders>
              <w:bottom w:val="single" w:sz="4" w:space="0" w:color="auto"/>
            </w:tcBorders>
            <w:vAlign w:val="bottom"/>
          </w:tcPr>
          <w:p w:rsidR="005A7BC9" w:rsidRPr="003E3A34" w:rsidRDefault="005A7BC9" w:rsidP="005A7BC9">
            <w:pPr>
              <w:spacing w:after="0"/>
              <w:jc w:val="center"/>
              <w:rPr>
                <w:rFonts w:ascii="Times New Roman" w:hAnsi="Times New Roman"/>
                <w:sz w:val="18"/>
                <w:szCs w:val="18"/>
              </w:rPr>
            </w:pPr>
            <w:r>
              <w:rPr>
                <w:rFonts w:ascii="Times New Roman" w:hAnsi="Times New Roman"/>
                <w:sz w:val="18"/>
                <w:szCs w:val="18"/>
              </w:rPr>
              <w:t>2012</w:t>
            </w:r>
          </w:p>
        </w:tc>
        <w:tc>
          <w:tcPr>
            <w:tcW w:w="463" w:type="pct"/>
            <w:tcBorders>
              <w:bottom w:val="single" w:sz="4" w:space="0" w:color="auto"/>
            </w:tcBorders>
            <w:vAlign w:val="bottom"/>
          </w:tcPr>
          <w:p w:rsidR="005A7BC9" w:rsidRPr="003E3A34" w:rsidRDefault="005A7BC9" w:rsidP="005A7BC9">
            <w:pPr>
              <w:spacing w:after="0"/>
              <w:jc w:val="center"/>
              <w:rPr>
                <w:rFonts w:ascii="Times New Roman" w:hAnsi="Times New Roman"/>
                <w:sz w:val="18"/>
                <w:szCs w:val="18"/>
              </w:rPr>
            </w:pPr>
            <w:r>
              <w:rPr>
                <w:rFonts w:ascii="Times New Roman" w:hAnsi="Times New Roman"/>
                <w:sz w:val="18"/>
                <w:szCs w:val="18"/>
              </w:rPr>
              <w:t>2012</w:t>
            </w:r>
          </w:p>
        </w:tc>
      </w:tr>
      <w:tr w:rsidR="005A7BC9" w:rsidRPr="003E3A34" w:rsidTr="005A7BC9">
        <w:trPr>
          <w:trHeight w:val="489"/>
        </w:trPr>
        <w:tc>
          <w:tcPr>
            <w:tcW w:w="941" w:type="pct"/>
            <w:tcBorders>
              <w:top w:val="single" w:sz="4" w:space="0" w:color="auto"/>
            </w:tcBorders>
            <w:vAlign w:val="bottom"/>
          </w:tcPr>
          <w:p w:rsidR="005A7BC9" w:rsidRPr="00354514" w:rsidRDefault="005A7BC9" w:rsidP="005A7BC9">
            <w:pPr>
              <w:rPr>
                <w:rFonts w:ascii="Times New Roman" w:hAnsi="Times New Roman"/>
                <w:sz w:val="18"/>
                <w:szCs w:val="18"/>
              </w:rPr>
            </w:pPr>
            <w:r>
              <w:rPr>
                <w:rFonts w:ascii="Times New Roman" w:hAnsi="Times New Roman"/>
                <w:sz w:val="18"/>
                <w:szCs w:val="18"/>
              </w:rPr>
              <w:t>Gjennomsnittslønn per dato</w:t>
            </w:r>
            <w:r>
              <w:rPr>
                <w:rFonts w:ascii="Times New Roman" w:hAnsi="Times New Roman"/>
                <w:sz w:val="18"/>
                <w:szCs w:val="18"/>
                <w:vertAlign w:val="superscript"/>
              </w:rPr>
              <w:t>1</w:t>
            </w:r>
            <w:r>
              <w:rPr>
                <w:rFonts w:ascii="Times New Roman" w:hAnsi="Times New Roman"/>
                <w:sz w:val="18"/>
                <w:szCs w:val="18"/>
              </w:rPr>
              <w:t xml:space="preserve"> for heltidsansatte</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86,2</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86,6</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86,8</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86,8</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86,5</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87,1</w:t>
            </w:r>
          </w:p>
        </w:tc>
        <w:tc>
          <w:tcPr>
            <w:tcW w:w="315"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86,3</w:t>
            </w:r>
          </w:p>
        </w:tc>
        <w:tc>
          <w:tcPr>
            <w:tcW w:w="282" w:type="pct"/>
            <w:tcBorders>
              <w:top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86,7</w:t>
            </w:r>
          </w:p>
        </w:tc>
        <w:tc>
          <w:tcPr>
            <w:tcW w:w="282" w:type="pct"/>
            <w:tcBorders>
              <w:top w:val="single" w:sz="4" w:space="0" w:color="auto"/>
            </w:tcBorders>
            <w:vAlign w:val="bottom"/>
          </w:tcPr>
          <w:p w:rsidR="005A7BC9" w:rsidRPr="003E3A34" w:rsidRDefault="005A7BC9" w:rsidP="005A7BC9">
            <w:pPr>
              <w:ind w:left="-130"/>
              <w:jc w:val="right"/>
              <w:rPr>
                <w:rFonts w:ascii="Times New Roman" w:hAnsi="Times New Roman"/>
                <w:color w:val="000000"/>
                <w:sz w:val="18"/>
                <w:szCs w:val="18"/>
              </w:rPr>
            </w:pPr>
            <w:r w:rsidRPr="003E3A34">
              <w:rPr>
                <w:rFonts w:ascii="Times New Roman" w:hAnsi="Times New Roman"/>
                <w:color w:val="000000"/>
                <w:sz w:val="18"/>
                <w:szCs w:val="18"/>
              </w:rPr>
              <w:t>87,2</w:t>
            </w:r>
          </w:p>
        </w:tc>
        <w:tc>
          <w:tcPr>
            <w:tcW w:w="304" w:type="pct"/>
            <w:tcBorders>
              <w:top w:val="single" w:sz="4" w:space="0" w:color="auto"/>
            </w:tcBorders>
            <w:vAlign w:val="bottom"/>
          </w:tcPr>
          <w:p w:rsidR="005A7BC9" w:rsidRPr="003E3A34" w:rsidRDefault="005A7BC9" w:rsidP="005A7BC9">
            <w:pPr>
              <w:jc w:val="right"/>
              <w:rPr>
                <w:rFonts w:ascii="Times New Roman" w:hAnsi="Times New Roman"/>
                <w:color w:val="000000"/>
                <w:sz w:val="18"/>
                <w:szCs w:val="18"/>
              </w:rPr>
            </w:pPr>
            <w:r w:rsidRPr="003E3A34">
              <w:rPr>
                <w:rFonts w:ascii="Times New Roman" w:hAnsi="Times New Roman"/>
                <w:color w:val="000000"/>
                <w:sz w:val="18"/>
                <w:szCs w:val="18"/>
              </w:rPr>
              <w:t>87,2</w:t>
            </w:r>
          </w:p>
        </w:tc>
        <w:tc>
          <w:tcPr>
            <w:tcW w:w="295" w:type="pct"/>
            <w:tcBorders>
              <w:top w:val="single" w:sz="4" w:space="0" w:color="auto"/>
            </w:tcBorders>
            <w:vAlign w:val="bottom"/>
          </w:tcPr>
          <w:p w:rsidR="005A7BC9" w:rsidRPr="008D1D56" w:rsidRDefault="005A7BC9" w:rsidP="005A7BC9">
            <w:pPr>
              <w:jc w:val="right"/>
              <w:rPr>
                <w:sz w:val="18"/>
                <w:szCs w:val="18"/>
              </w:rPr>
            </w:pPr>
            <w:r w:rsidRPr="008D1D56">
              <w:rPr>
                <w:sz w:val="18"/>
                <w:szCs w:val="18"/>
              </w:rPr>
              <w:t>88,3</w:t>
            </w:r>
          </w:p>
        </w:tc>
        <w:tc>
          <w:tcPr>
            <w:tcW w:w="425" w:type="pct"/>
            <w:tcBorders>
              <w:top w:val="single" w:sz="4" w:space="0" w:color="auto"/>
            </w:tcBorders>
            <w:vAlign w:val="bottom"/>
          </w:tcPr>
          <w:p w:rsidR="005A7BC9" w:rsidRPr="008D1D56" w:rsidRDefault="005A7BC9" w:rsidP="005A7BC9">
            <w:pPr>
              <w:jc w:val="center"/>
              <w:rPr>
                <w:sz w:val="18"/>
                <w:szCs w:val="18"/>
              </w:rPr>
            </w:pPr>
            <w:r w:rsidRPr="008D1D56">
              <w:rPr>
                <w:sz w:val="18"/>
                <w:szCs w:val="18"/>
              </w:rPr>
              <w:t>513 600</w:t>
            </w:r>
          </w:p>
        </w:tc>
        <w:tc>
          <w:tcPr>
            <w:tcW w:w="463" w:type="pct"/>
            <w:tcBorders>
              <w:top w:val="single" w:sz="4" w:space="0" w:color="auto"/>
            </w:tcBorders>
            <w:vAlign w:val="bottom"/>
          </w:tcPr>
          <w:p w:rsidR="005A7BC9" w:rsidRPr="008D1D56" w:rsidRDefault="005A7BC9" w:rsidP="005A7BC9">
            <w:pPr>
              <w:jc w:val="center"/>
              <w:rPr>
                <w:sz w:val="18"/>
                <w:szCs w:val="18"/>
              </w:rPr>
            </w:pPr>
            <w:r w:rsidRPr="008D1D56">
              <w:rPr>
                <w:sz w:val="18"/>
                <w:szCs w:val="18"/>
              </w:rPr>
              <w:t>453 600</w:t>
            </w:r>
          </w:p>
        </w:tc>
      </w:tr>
      <w:tr w:rsidR="005A7BC9" w:rsidRPr="003E3A34" w:rsidTr="005A7BC9">
        <w:trPr>
          <w:trHeight w:val="224"/>
        </w:trPr>
        <w:tc>
          <w:tcPr>
            <w:tcW w:w="941" w:type="pct"/>
            <w:vAlign w:val="bottom"/>
          </w:tcPr>
          <w:p w:rsidR="005A7BC9" w:rsidRPr="009372B1" w:rsidRDefault="005A7BC9" w:rsidP="005A7BC9">
            <w:pPr>
              <w:rPr>
                <w:rFonts w:ascii="Times New Roman" w:hAnsi="Times New Roman"/>
                <w:sz w:val="18"/>
                <w:szCs w:val="18"/>
                <w:vertAlign w:val="superscript"/>
              </w:rPr>
            </w:pPr>
            <w:r>
              <w:rPr>
                <w:rFonts w:ascii="Times New Roman" w:hAnsi="Times New Roman"/>
                <w:sz w:val="18"/>
                <w:szCs w:val="18"/>
              </w:rPr>
              <w:t>Gjennomsnittslønn per dato</w:t>
            </w:r>
            <w:r>
              <w:rPr>
                <w:rFonts w:ascii="Times New Roman" w:hAnsi="Times New Roman"/>
                <w:sz w:val="18"/>
                <w:szCs w:val="18"/>
                <w:vertAlign w:val="superscript"/>
              </w:rPr>
              <w:t>1</w:t>
            </w:r>
            <w:r>
              <w:rPr>
                <w:rFonts w:ascii="Times New Roman" w:hAnsi="Times New Roman"/>
                <w:sz w:val="18"/>
                <w:szCs w:val="18"/>
              </w:rPr>
              <w:t xml:space="preserve"> per årsverk</w:t>
            </w:r>
            <w:r>
              <w:rPr>
                <w:rFonts w:ascii="Times New Roman" w:hAnsi="Times New Roman"/>
                <w:sz w:val="18"/>
                <w:szCs w:val="18"/>
                <w:vertAlign w:val="superscript"/>
              </w:rPr>
              <w:t>4</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84,3</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84,7</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84,7</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84,6</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84,3</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85,0</w:t>
            </w:r>
          </w:p>
        </w:tc>
        <w:tc>
          <w:tcPr>
            <w:tcW w:w="315"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83,9</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sz w:val="18"/>
                <w:szCs w:val="18"/>
              </w:rPr>
              <w:t>84,7</w:t>
            </w:r>
          </w:p>
        </w:tc>
        <w:tc>
          <w:tcPr>
            <w:tcW w:w="282" w:type="pct"/>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85,0</w:t>
            </w:r>
          </w:p>
        </w:tc>
        <w:tc>
          <w:tcPr>
            <w:tcW w:w="304" w:type="pct"/>
            <w:vAlign w:val="bottom"/>
          </w:tcPr>
          <w:p w:rsidR="005A7BC9" w:rsidRPr="003E3A34" w:rsidRDefault="005A7BC9" w:rsidP="005A7BC9">
            <w:pPr>
              <w:jc w:val="right"/>
              <w:rPr>
                <w:rFonts w:ascii="Times New Roman" w:hAnsi="Times New Roman"/>
                <w:color w:val="000000"/>
                <w:sz w:val="18"/>
                <w:szCs w:val="18"/>
              </w:rPr>
            </w:pPr>
            <w:r w:rsidRPr="003E3A34">
              <w:rPr>
                <w:rFonts w:ascii="Times New Roman" w:hAnsi="Times New Roman"/>
                <w:color w:val="000000"/>
                <w:sz w:val="18"/>
                <w:szCs w:val="18"/>
              </w:rPr>
              <w:t>85,3</w:t>
            </w:r>
          </w:p>
        </w:tc>
        <w:tc>
          <w:tcPr>
            <w:tcW w:w="295" w:type="pct"/>
            <w:vAlign w:val="bottom"/>
          </w:tcPr>
          <w:p w:rsidR="005A7BC9" w:rsidRPr="008D1D56" w:rsidRDefault="005A7BC9" w:rsidP="005A7BC9">
            <w:pPr>
              <w:jc w:val="right"/>
              <w:rPr>
                <w:sz w:val="18"/>
                <w:szCs w:val="18"/>
              </w:rPr>
            </w:pPr>
            <w:r w:rsidRPr="008D1D56">
              <w:rPr>
                <w:sz w:val="18"/>
                <w:szCs w:val="18"/>
              </w:rPr>
              <w:t>86,5</w:t>
            </w:r>
          </w:p>
        </w:tc>
        <w:tc>
          <w:tcPr>
            <w:tcW w:w="425" w:type="pct"/>
            <w:vAlign w:val="bottom"/>
          </w:tcPr>
          <w:p w:rsidR="005A7BC9" w:rsidRPr="008D1D56" w:rsidRDefault="005A7BC9" w:rsidP="005A7BC9">
            <w:pPr>
              <w:jc w:val="center"/>
              <w:rPr>
                <w:sz w:val="18"/>
                <w:szCs w:val="18"/>
              </w:rPr>
            </w:pPr>
            <w:r w:rsidRPr="008D1D56">
              <w:rPr>
                <w:sz w:val="18"/>
                <w:szCs w:val="18"/>
              </w:rPr>
              <w:t>505 200</w:t>
            </w:r>
          </w:p>
        </w:tc>
        <w:tc>
          <w:tcPr>
            <w:tcW w:w="463" w:type="pct"/>
            <w:vAlign w:val="bottom"/>
          </w:tcPr>
          <w:p w:rsidR="005A7BC9" w:rsidRPr="008D1D56" w:rsidRDefault="005A7BC9" w:rsidP="005A7BC9">
            <w:pPr>
              <w:jc w:val="center"/>
              <w:rPr>
                <w:sz w:val="18"/>
                <w:szCs w:val="18"/>
              </w:rPr>
            </w:pPr>
            <w:r w:rsidRPr="008D1D56">
              <w:rPr>
                <w:sz w:val="18"/>
                <w:szCs w:val="18"/>
              </w:rPr>
              <w:t>436 800</w:t>
            </w:r>
          </w:p>
        </w:tc>
      </w:tr>
      <w:tr w:rsidR="005A7BC9" w:rsidRPr="003E3A34" w:rsidTr="005A7BC9">
        <w:trPr>
          <w:trHeight w:val="133"/>
        </w:trPr>
        <w:tc>
          <w:tcPr>
            <w:tcW w:w="941" w:type="pct"/>
            <w:tcBorders>
              <w:bottom w:val="single" w:sz="4" w:space="0" w:color="auto"/>
            </w:tcBorders>
            <w:vAlign w:val="bottom"/>
          </w:tcPr>
          <w:p w:rsidR="005A7BC9" w:rsidRPr="003E3A34" w:rsidRDefault="005A7BC9" w:rsidP="005A7BC9">
            <w:pPr>
              <w:rPr>
                <w:rFonts w:ascii="Times New Roman" w:hAnsi="Times New Roman"/>
                <w:sz w:val="18"/>
                <w:szCs w:val="18"/>
              </w:rPr>
            </w:pPr>
            <w:r>
              <w:rPr>
                <w:rFonts w:ascii="Times New Roman" w:hAnsi="Times New Roman"/>
                <w:sz w:val="18"/>
                <w:szCs w:val="18"/>
              </w:rPr>
              <w:t>M</w:t>
            </w:r>
            <w:r w:rsidRPr="003E3A34">
              <w:rPr>
                <w:rFonts w:ascii="Times New Roman" w:hAnsi="Times New Roman"/>
                <w:sz w:val="18"/>
                <w:szCs w:val="18"/>
              </w:rPr>
              <w:t>edian lønn</w:t>
            </w:r>
            <w:r>
              <w:rPr>
                <w:rFonts w:ascii="Times New Roman" w:hAnsi="Times New Roman"/>
                <w:sz w:val="18"/>
                <w:szCs w:val="18"/>
                <w:vertAlign w:val="superscript"/>
              </w:rPr>
              <w:t>2</w:t>
            </w:r>
            <w:r>
              <w:rPr>
                <w:rFonts w:ascii="Times New Roman" w:hAnsi="Times New Roman"/>
                <w:sz w:val="18"/>
                <w:szCs w:val="18"/>
              </w:rPr>
              <w:t xml:space="preserve"> per dato</w:t>
            </w:r>
            <w:r>
              <w:rPr>
                <w:rFonts w:ascii="Times New Roman" w:hAnsi="Times New Roman"/>
                <w:sz w:val="18"/>
                <w:szCs w:val="18"/>
                <w:vertAlign w:val="superscript"/>
              </w:rPr>
              <w:t>1</w:t>
            </w:r>
            <w:r>
              <w:rPr>
                <w:rFonts w:ascii="Times New Roman" w:hAnsi="Times New Roman"/>
                <w:sz w:val="18"/>
                <w:szCs w:val="18"/>
              </w:rPr>
              <w:t xml:space="preserve"> for heltidsansatte</w:t>
            </w:r>
            <w:r w:rsidRPr="003E3A34">
              <w:rPr>
                <w:rFonts w:ascii="Times New Roman" w:hAnsi="Times New Roman"/>
                <w:sz w:val="18"/>
                <w:szCs w:val="18"/>
              </w:rPr>
              <w:t xml:space="preserve"> </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90,7</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91,5</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91,4</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91,8</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91,2</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92,1</w:t>
            </w:r>
          </w:p>
        </w:tc>
        <w:tc>
          <w:tcPr>
            <w:tcW w:w="315"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91,2</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91,8</w:t>
            </w:r>
          </w:p>
        </w:tc>
        <w:tc>
          <w:tcPr>
            <w:tcW w:w="282"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92,9</w:t>
            </w:r>
          </w:p>
        </w:tc>
        <w:tc>
          <w:tcPr>
            <w:tcW w:w="304" w:type="pct"/>
            <w:tcBorders>
              <w:bottom w:val="single" w:sz="4" w:space="0" w:color="auto"/>
            </w:tcBorders>
            <w:vAlign w:val="bottom"/>
          </w:tcPr>
          <w:p w:rsidR="005A7BC9" w:rsidRPr="003E3A34" w:rsidRDefault="005A7BC9" w:rsidP="005A7BC9">
            <w:pPr>
              <w:jc w:val="right"/>
              <w:rPr>
                <w:rFonts w:ascii="Times New Roman" w:hAnsi="Times New Roman"/>
                <w:sz w:val="18"/>
                <w:szCs w:val="18"/>
              </w:rPr>
            </w:pPr>
            <w:r w:rsidRPr="003E3A34">
              <w:rPr>
                <w:rFonts w:ascii="Times New Roman" w:hAnsi="Times New Roman"/>
                <w:color w:val="000000"/>
                <w:sz w:val="18"/>
                <w:szCs w:val="18"/>
              </w:rPr>
              <w:t>92,9</w:t>
            </w:r>
          </w:p>
        </w:tc>
        <w:tc>
          <w:tcPr>
            <w:tcW w:w="295" w:type="pct"/>
            <w:tcBorders>
              <w:bottom w:val="single" w:sz="4" w:space="0" w:color="auto"/>
            </w:tcBorders>
            <w:vAlign w:val="bottom"/>
          </w:tcPr>
          <w:p w:rsidR="005A7BC9" w:rsidRPr="008D1D56" w:rsidRDefault="005A7BC9" w:rsidP="005A7BC9">
            <w:pPr>
              <w:jc w:val="right"/>
              <w:rPr>
                <w:sz w:val="18"/>
                <w:szCs w:val="18"/>
              </w:rPr>
            </w:pPr>
            <w:r w:rsidRPr="008D1D56">
              <w:rPr>
                <w:sz w:val="18"/>
                <w:szCs w:val="18"/>
              </w:rPr>
              <w:t>94,2</w:t>
            </w:r>
          </w:p>
        </w:tc>
        <w:tc>
          <w:tcPr>
            <w:tcW w:w="425" w:type="pct"/>
            <w:tcBorders>
              <w:bottom w:val="single" w:sz="4" w:space="0" w:color="auto"/>
            </w:tcBorders>
            <w:vAlign w:val="bottom"/>
          </w:tcPr>
          <w:p w:rsidR="005A7BC9" w:rsidRPr="008D1D56" w:rsidRDefault="005A7BC9" w:rsidP="005A7BC9">
            <w:pPr>
              <w:jc w:val="center"/>
              <w:rPr>
                <w:sz w:val="18"/>
                <w:szCs w:val="18"/>
              </w:rPr>
            </w:pPr>
            <w:r w:rsidRPr="008D1D56">
              <w:rPr>
                <w:sz w:val="18"/>
                <w:szCs w:val="18"/>
              </w:rPr>
              <w:t>453 600</w:t>
            </w:r>
          </w:p>
        </w:tc>
        <w:tc>
          <w:tcPr>
            <w:tcW w:w="463" w:type="pct"/>
            <w:tcBorders>
              <w:bottom w:val="single" w:sz="4" w:space="0" w:color="auto"/>
            </w:tcBorders>
            <w:vAlign w:val="bottom"/>
          </w:tcPr>
          <w:p w:rsidR="005A7BC9" w:rsidRPr="008D1D56" w:rsidRDefault="005A7BC9" w:rsidP="005A7BC9">
            <w:pPr>
              <w:jc w:val="center"/>
              <w:rPr>
                <w:sz w:val="18"/>
                <w:szCs w:val="18"/>
              </w:rPr>
            </w:pPr>
            <w:r w:rsidRPr="008D1D56">
              <w:rPr>
                <w:sz w:val="18"/>
                <w:szCs w:val="18"/>
              </w:rPr>
              <w:t>427 200</w:t>
            </w:r>
          </w:p>
        </w:tc>
      </w:tr>
    </w:tbl>
    <w:p w:rsidR="005A7BC9" w:rsidRPr="00DA6F03" w:rsidRDefault="005A7BC9" w:rsidP="006859B1">
      <w:pPr>
        <w:pStyle w:val="tabell-noter"/>
        <w:numPr>
          <w:ilvl w:val="0"/>
          <w:numId w:val="40"/>
        </w:numPr>
        <w:spacing w:after="0"/>
      </w:pPr>
      <w:r>
        <w:t>Månedslønn per september/oktober/desember.</w:t>
      </w:r>
    </w:p>
    <w:p w:rsidR="005A7BC9" w:rsidRDefault="005A7BC9" w:rsidP="006859B1">
      <w:pPr>
        <w:pStyle w:val="tabell-noter"/>
        <w:numPr>
          <w:ilvl w:val="0"/>
          <w:numId w:val="40"/>
        </w:numPr>
        <w:spacing w:after="0"/>
      </w:pPr>
      <w:r>
        <w:t xml:space="preserve">Median lønn finner en ved å sortere lønnen for lønnstakere etter størrelse og så finne lønnsnivået for den personen som blir liggende i midten. </w:t>
      </w:r>
    </w:p>
    <w:p w:rsidR="005A7BC9" w:rsidRDefault="005A7BC9" w:rsidP="006859B1">
      <w:pPr>
        <w:pStyle w:val="tabell-noter"/>
        <w:numPr>
          <w:ilvl w:val="0"/>
          <w:numId w:val="40"/>
        </w:numPr>
        <w:spacing w:after="0"/>
      </w:pPr>
      <w:r>
        <w:t>Tallene er beregnet etter ny næringsstandard.</w:t>
      </w:r>
    </w:p>
    <w:p w:rsidR="005A7BC9" w:rsidRPr="009372B1" w:rsidRDefault="005A7BC9" w:rsidP="006859B1">
      <w:pPr>
        <w:pStyle w:val="tabell-noter"/>
        <w:numPr>
          <w:ilvl w:val="0"/>
          <w:numId w:val="40"/>
        </w:numPr>
        <w:spacing w:after="0"/>
      </w:pPr>
      <w:r>
        <w:t>Heltids- og deltidsansatte hvor deltidsansatte er omgjort til heltidsekvivalenter</w:t>
      </w:r>
    </w:p>
    <w:p w:rsidR="005A7BC9" w:rsidRDefault="005A7BC9" w:rsidP="005A7BC9">
      <w:pPr>
        <w:pStyle w:val="tabell-noter"/>
        <w:rPr>
          <w:snapToGrid w:val="0"/>
        </w:rPr>
      </w:pPr>
      <w:r>
        <w:t>Kilder: Statistisk sentralbyrå og Beregningsutvalget</w:t>
      </w:r>
      <w:r>
        <w:br/>
      </w:r>
    </w:p>
    <w:p w:rsidR="005A7BC9" w:rsidRDefault="005A7BC9" w:rsidP="005A7BC9">
      <w:pPr>
        <w:pStyle w:val="avsnitt-tit"/>
      </w:pPr>
      <w:r>
        <w:t xml:space="preserve">Lønnsforskjeller etter næring </w:t>
      </w:r>
    </w:p>
    <w:p w:rsidR="005A7BC9" w:rsidRDefault="005A7BC9" w:rsidP="005A7BC9">
      <w:r>
        <w:t>Tabell 1.16 viser heltidsansatte kvinners lønn som andel av menns fordelt etter næring. Det er her tatt utgangspunkt i Statistisk sentralbyrås næringsklassifisering og offisielle månedslønnsstatistikk (per september/oktober/desember). I boks 1.</w:t>
      </w:r>
      <w:r w:rsidR="00A50003">
        <w:t>5</w:t>
      </w:r>
      <w:r>
        <w:t xml:space="preserve"> forklares forskjellene i datagrunnlaget mellom tabell 1.14 og 1.16. </w:t>
      </w:r>
    </w:p>
    <w:p w:rsidR="005A7BC9" w:rsidRDefault="005A7BC9" w:rsidP="005A7BC9">
      <w:r w:rsidRPr="004A31AD">
        <w:t xml:space="preserve">I tiårsperioden 2003 til 2012 ble lønnsforskjellene mellom kvinner og menn redusert eller var uendret for de fleste </w:t>
      </w:r>
      <w:r>
        <w:t>næringene</w:t>
      </w:r>
      <w:r w:rsidRPr="004A31AD">
        <w:t xml:space="preserve"> med unntak av ansatte i finanstjenester</w:t>
      </w:r>
      <w:r>
        <w:t>.</w:t>
      </w:r>
    </w:p>
    <w:p w:rsidR="005A7BC9" w:rsidRDefault="005A7BC9" w:rsidP="005A7BC9">
      <w:r>
        <w:t xml:space="preserve">For utviklingen av lønnsforskjeller mellom kvinner og menn fordelt etter næring (2003-2012) og hvor deltid er inkludert, vises det til tabell </w:t>
      </w:r>
      <w:r w:rsidR="00480321">
        <w:t>2.</w:t>
      </w:r>
      <w:r w:rsidR="00D1506A">
        <w:t xml:space="preserve">2 </w:t>
      </w:r>
      <w:r>
        <w:t xml:space="preserve">i vedlegg </w:t>
      </w:r>
      <w:r w:rsidR="00480321">
        <w:t>2</w:t>
      </w:r>
      <w:r>
        <w:t xml:space="preserve">. Generelt er lønnsforskjellene større når deltid inkluderes. Dette har sammenheng med at mange deltidsansatte er å finne i </w:t>
      </w:r>
      <w:r>
        <w:lastRenderedPageBreak/>
        <w:t>lavere stillinger. Et unntak er helseforetakene og private helse- og sosialtjenester hvor lønnsforskjellene blir mindre når deltid inkluderes.</w:t>
      </w:r>
    </w:p>
    <w:p w:rsidR="005A7BC9" w:rsidRDefault="005A7BC9" w:rsidP="006859B1">
      <w:pPr>
        <w:pStyle w:val="tabell-tittel"/>
        <w:numPr>
          <w:ilvl w:val="6"/>
          <w:numId w:val="54"/>
        </w:numPr>
      </w:pPr>
      <w:r w:rsidRPr="001B0D52">
        <w:rPr>
          <w:snapToGrid w:val="0"/>
        </w:rPr>
        <w:t xml:space="preserve">Kvinners gjennomsnittslønn </w:t>
      </w:r>
      <w:r>
        <w:rPr>
          <w:snapToGrid w:val="0"/>
        </w:rPr>
        <w:t>per dato</w:t>
      </w:r>
      <w:r w:rsidRPr="00164346">
        <w:rPr>
          <w:snapToGrid w:val="0"/>
          <w:vertAlign w:val="superscript"/>
        </w:rPr>
        <w:t>1</w:t>
      </w:r>
      <w:r>
        <w:rPr>
          <w:snapToGrid w:val="0"/>
        </w:rPr>
        <w:t xml:space="preserve"> i forhold til</w:t>
      </w:r>
      <w:r w:rsidRPr="001B0D52">
        <w:rPr>
          <w:snapToGrid w:val="0"/>
        </w:rPr>
        <w:t xml:space="preserve"> menns gjennomsnittslønn etter næring. Heltidsansatte</w:t>
      </w:r>
      <w:r>
        <w:rPr>
          <w:snapToGrid w:val="0"/>
        </w:rPr>
        <w:t>.</w:t>
      </w:r>
    </w:p>
    <w:tbl>
      <w:tblPr>
        <w:tblW w:w="5187" w:type="pct"/>
        <w:tblLayout w:type="fixed"/>
        <w:tblCellMar>
          <w:left w:w="28" w:type="dxa"/>
          <w:right w:w="28" w:type="dxa"/>
        </w:tblCellMar>
        <w:tblLook w:val="0000"/>
      </w:tblPr>
      <w:tblGrid>
        <w:gridCol w:w="1622"/>
        <w:gridCol w:w="427"/>
        <w:gridCol w:w="625"/>
        <w:gridCol w:w="523"/>
        <w:gridCol w:w="523"/>
        <w:gridCol w:w="523"/>
        <w:gridCol w:w="523"/>
        <w:gridCol w:w="523"/>
        <w:gridCol w:w="523"/>
        <w:gridCol w:w="619"/>
        <w:gridCol w:w="560"/>
        <w:gridCol w:w="846"/>
        <w:gridCol w:w="848"/>
        <w:gridCol w:w="782"/>
      </w:tblGrid>
      <w:tr w:rsidR="005A7BC9" w:rsidRPr="00D02821" w:rsidTr="005A7BC9">
        <w:trPr>
          <w:trHeight w:val="620"/>
          <w:tblHeader/>
        </w:trPr>
        <w:tc>
          <w:tcPr>
            <w:tcW w:w="857" w:type="pct"/>
            <w:tcBorders>
              <w:top w:val="single" w:sz="4" w:space="0" w:color="auto"/>
            </w:tcBorders>
            <w:vAlign w:val="bottom"/>
          </w:tcPr>
          <w:p w:rsidR="005A7BC9" w:rsidRPr="00D02821" w:rsidRDefault="005A7BC9" w:rsidP="005A7BC9">
            <w:pPr>
              <w:spacing w:after="0"/>
              <w:rPr>
                <w:rFonts w:ascii="Times New Roman" w:hAnsi="Times New Roman"/>
                <w:sz w:val="18"/>
                <w:szCs w:val="18"/>
              </w:rPr>
            </w:pPr>
          </w:p>
        </w:tc>
        <w:tc>
          <w:tcPr>
            <w:tcW w:w="226" w:type="pct"/>
            <w:tcBorders>
              <w:top w:val="single" w:sz="4" w:space="0" w:color="auto"/>
            </w:tcBorders>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 xml:space="preserve"> </w:t>
            </w:r>
          </w:p>
        </w:tc>
        <w:tc>
          <w:tcPr>
            <w:tcW w:w="330"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top w:val="single" w:sz="4" w:space="0" w:color="auto"/>
            </w:tcBorders>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tcBorders>
              <w:top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top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276" w:type="pct"/>
            <w:tcBorders>
              <w:top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327" w:type="pct"/>
            <w:tcBorders>
              <w:top w:val="single" w:sz="4" w:space="0" w:color="auto"/>
            </w:tcBorders>
            <w:vAlign w:val="bottom"/>
          </w:tcPr>
          <w:p w:rsidR="005A7BC9" w:rsidRPr="00D02821" w:rsidRDefault="005A7BC9" w:rsidP="005A7BC9">
            <w:pPr>
              <w:spacing w:after="0"/>
              <w:ind w:left="-130"/>
              <w:jc w:val="right"/>
              <w:rPr>
                <w:rFonts w:ascii="Times New Roman" w:hAnsi="Times New Roman"/>
                <w:sz w:val="18"/>
                <w:szCs w:val="18"/>
              </w:rPr>
            </w:pPr>
          </w:p>
        </w:tc>
        <w:tc>
          <w:tcPr>
            <w:tcW w:w="296" w:type="pct"/>
            <w:tcBorders>
              <w:top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895" w:type="pct"/>
            <w:gridSpan w:val="2"/>
            <w:tcBorders>
              <w:top w:val="single" w:sz="4" w:space="0" w:color="auto"/>
            </w:tcBorders>
            <w:vAlign w:val="bottom"/>
          </w:tcPr>
          <w:p w:rsidR="005A7BC9" w:rsidRPr="00D02821" w:rsidRDefault="005A7BC9" w:rsidP="005A7BC9">
            <w:pPr>
              <w:spacing w:after="0"/>
              <w:jc w:val="center"/>
              <w:rPr>
                <w:rFonts w:ascii="Times New Roman" w:hAnsi="Times New Roman"/>
                <w:sz w:val="18"/>
                <w:szCs w:val="18"/>
                <w:vertAlign w:val="superscript"/>
              </w:rPr>
            </w:pPr>
            <w:r w:rsidRPr="00D02821">
              <w:rPr>
                <w:rFonts w:ascii="Times New Roman" w:hAnsi="Times New Roman"/>
                <w:sz w:val="18"/>
                <w:szCs w:val="18"/>
              </w:rPr>
              <w:t>Månedslønn per dato</w:t>
            </w:r>
            <w:r w:rsidRPr="00D02821">
              <w:rPr>
                <w:rFonts w:ascii="Times New Roman" w:hAnsi="Times New Roman"/>
                <w:snapToGrid w:val="0"/>
                <w:sz w:val="18"/>
                <w:szCs w:val="18"/>
                <w:vertAlign w:val="superscript"/>
              </w:rPr>
              <w:t>1</w:t>
            </w:r>
            <w:r w:rsidRPr="00D02821">
              <w:rPr>
                <w:rFonts w:ascii="Times New Roman" w:hAnsi="Times New Roman"/>
                <w:sz w:val="18"/>
                <w:szCs w:val="18"/>
              </w:rPr>
              <w:t>*12</w:t>
            </w:r>
          </w:p>
        </w:tc>
        <w:tc>
          <w:tcPr>
            <w:tcW w:w="416" w:type="pct"/>
            <w:vMerge w:val="restart"/>
            <w:tcBorders>
              <w:top w:val="single" w:sz="4" w:space="0" w:color="auto"/>
            </w:tcBorders>
            <w:vAlign w:val="bottom"/>
          </w:tcPr>
          <w:p w:rsidR="005A7BC9" w:rsidRPr="00FF26E8" w:rsidRDefault="005A7BC9" w:rsidP="005A7BC9">
            <w:pPr>
              <w:spacing w:after="0"/>
              <w:jc w:val="center"/>
              <w:rPr>
                <w:rFonts w:ascii="Times New Roman" w:hAnsi="Times New Roman"/>
                <w:sz w:val="18"/>
                <w:szCs w:val="18"/>
              </w:rPr>
            </w:pPr>
            <w:r w:rsidRPr="00FF26E8">
              <w:rPr>
                <w:rFonts w:ascii="Times New Roman" w:hAnsi="Times New Roman"/>
                <w:sz w:val="18"/>
                <w:szCs w:val="18"/>
              </w:rPr>
              <w:t>Andel heltids-ansatte kvinner</w:t>
            </w:r>
            <w:r w:rsidRPr="00FF26E8">
              <w:rPr>
                <w:rFonts w:ascii="Times New Roman" w:hAnsi="Times New Roman"/>
                <w:sz w:val="18"/>
                <w:szCs w:val="18"/>
                <w:vertAlign w:val="superscript"/>
              </w:rPr>
              <w:t>4</w:t>
            </w:r>
          </w:p>
        </w:tc>
      </w:tr>
      <w:tr w:rsidR="005A7BC9" w:rsidRPr="00D02821" w:rsidTr="005A7BC9">
        <w:trPr>
          <w:trHeight w:val="303"/>
          <w:tblHeader/>
        </w:trPr>
        <w:tc>
          <w:tcPr>
            <w:tcW w:w="857" w:type="pct"/>
            <w:tcBorders>
              <w:bottom w:val="single" w:sz="4" w:space="0" w:color="auto"/>
            </w:tcBorders>
            <w:vAlign w:val="bottom"/>
          </w:tcPr>
          <w:p w:rsidR="005A7BC9" w:rsidRPr="00D02821" w:rsidRDefault="005A7BC9" w:rsidP="005A7BC9">
            <w:pPr>
              <w:spacing w:after="0"/>
              <w:rPr>
                <w:rFonts w:ascii="Times New Roman" w:hAnsi="Times New Roman"/>
                <w:sz w:val="18"/>
                <w:szCs w:val="18"/>
              </w:rPr>
            </w:pPr>
          </w:p>
        </w:tc>
        <w:tc>
          <w:tcPr>
            <w:tcW w:w="226" w:type="pct"/>
            <w:tcBorders>
              <w:bottom w:val="single" w:sz="4" w:space="0" w:color="auto"/>
            </w:tcBorders>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bottom w:val="single" w:sz="4" w:space="0" w:color="auto"/>
            </w:tcBorders>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tcBorders>
              <w:bottom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c>
          <w:tcPr>
            <w:tcW w:w="276" w:type="pct"/>
            <w:tcBorders>
              <w:bottom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276" w:type="pct"/>
            <w:tcBorders>
              <w:bottom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327" w:type="pct"/>
            <w:tcBorders>
              <w:bottom w:val="single" w:sz="4" w:space="0" w:color="auto"/>
            </w:tcBorders>
            <w:vAlign w:val="bottom"/>
          </w:tcPr>
          <w:p w:rsidR="005A7BC9" w:rsidRPr="00D02821" w:rsidRDefault="005A7BC9" w:rsidP="005A7BC9">
            <w:pPr>
              <w:spacing w:after="0"/>
              <w:ind w:left="-130"/>
              <w:jc w:val="right"/>
              <w:rPr>
                <w:rFonts w:ascii="Times New Roman" w:hAnsi="Times New Roman"/>
                <w:sz w:val="18"/>
                <w:szCs w:val="18"/>
              </w:rPr>
            </w:pPr>
          </w:p>
        </w:tc>
        <w:tc>
          <w:tcPr>
            <w:tcW w:w="296" w:type="pct"/>
            <w:tcBorders>
              <w:bottom w:val="single" w:sz="4" w:space="0" w:color="auto"/>
            </w:tcBorders>
            <w:vAlign w:val="bottom"/>
          </w:tcPr>
          <w:p w:rsidR="005A7BC9" w:rsidRPr="00D02821" w:rsidRDefault="005A7BC9" w:rsidP="005A7BC9">
            <w:pPr>
              <w:spacing w:after="0"/>
              <w:jc w:val="center"/>
              <w:rPr>
                <w:rFonts w:ascii="Times New Roman" w:hAnsi="Times New Roman"/>
                <w:sz w:val="18"/>
                <w:szCs w:val="18"/>
              </w:rPr>
            </w:pPr>
          </w:p>
        </w:tc>
        <w:tc>
          <w:tcPr>
            <w:tcW w:w="447"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Menn</w:t>
            </w:r>
          </w:p>
        </w:tc>
        <w:tc>
          <w:tcPr>
            <w:tcW w:w="447" w:type="pct"/>
            <w:tcBorders>
              <w:bottom w:val="single" w:sz="4" w:space="0" w:color="auto"/>
            </w:tcBorders>
            <w:vAlign w:val="bottom"/>
          </w:tcPr>
          <w:p w:rsidR="005A7BC9" w:rsidRPr="00D02821" w:rsidRDefault="005A7BC9" w:rsidP="005A7BC9">
            <w:pPr>
              <w:spacing w:after="0"/>
              <w:ind w:right="-69"/>
              <w:jc w:val="right"/>
              <w:rPr>
                <w:rFonts w:ascii="Times New Roman" w:hAnsi="Times New Roman"/>
                <w:sz w:val="18"/>
                <w:szCs w:val="18"/>
              </w:rPr>
            </w:pPr>
            <w:r w:rsidRPr="00D02821">
              <w:rPr>
                <w:rFonts w:ascii="Times New Roman" w:hAnsi="Times New Roman"/>
                <w:sz w:val="18"/>
                <w:szCs w:val="18"/>
              </w:rPr>
              <w:t>Kvinner</w:t>
            </w:r>
          </w:p>
        </w:tc>
        <w:tc>
          <w:tcPr>
            <w:tcW w:w="416" w:type="pct"/>
            <w:vMerge/>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p>
        </w:tc>
      </w:tr>
      <w:tr w:rsidR="005A7BC9" w:rsidRPr="00D02821" w:rsidTr="005A7BC9">
        <w:trPr>
          <w:trHeight w:val="359"/>
          <w:tblHeader/>
        </w:trPr>
        <w:tc>
          <w:tcPr>
            <w:tcW w:w="857"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rPr>
            </w:pPr>
          </w:p>
        </w:tc>
        <w:tc>
          <w:tcPr>
            <w:tcW w:w="226" w:type="pct"/>
            <w:tcBorders>
              <w:top w:val="single" w:sz="4" w:space="0" w:color="auto"/>
              <w:bottom w:val="single" w:sz="4" w:space="0" w:color="auto"/>
            </w:tcBorders>
            <w:vAlign w:val="bottom"/>
          </w:tcPr>
          <w:p w:rsidR="005A7BC9" w:rsidRPr="00D02821" w:rsidRDefault="005A7BC9" w:rsidP="00251A01">
            <w:pPr>
              <w:spacing w:after="0"/>
              <w:ind w:left="-280" w:firstLine="65"/>
              <w:jc w:val="right"/>
              <w:rPr>
                <w:rFonts w:ascii="Times New Roman" w:hAnsi="Times New Roman"/>
                <w:sz w:val="18"/>
                <w:szCs w:val="18"/>
              </w:rPr>
            </w:pPr>
            <w:r w:rsidRPr="00D02821">
              <w:rPr>
                <w:rFonts w:ascii="Times New Roman" w:hAnsi="Times New Roman"/>
                <w:sz w:val="18"/>
                <w:szCs w:val="18"/>
              </w:rPr>
              <w:t>2003</w:t>
            </w:r>
          </w:p>
        </w:tc>
        <w:tc>
          <w:tcPr>
            <w:tcW w:w="330"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vertAlign w:val="superscript"/>
              </w:rPr>
            </w:pPr>
            <w:r w:rsidRPr="00D02821">
              <w:rPr>
                <w:rFonts w:ascii="Times New Roman" w:hAnsi="Times New Roman"/>
                <w:sz w:val="18"/>
                <w:szCs w:val="18"/>
              </w:rPr>
              <w:t>2004</w:t>
            </w:r>
          </w:p>
        </w:tc>
        <w:tc>
          <w:tcPr>
            <w:tcW w:w="27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rPr>
            </w:pPr>
            <w:r w:rsidRPr="00D02821">
              <w:rPr>
                <w:rFonts w:ascii="Times New Roman" w:hAnsi="Times New Roman"/>
                <w:sz w:val="18"/>
                <w:szCs w:val="18"/>
              </w:rPr>
              <w:t>2005</w:t>
            </w:r>
          </w:p>
        </w:tc>
        <w:tc>
          <w:tcPr>
            <w:tcW w:w="276" w:type="pct"/>
            <w:tcBorders>
              <w:top w:val="single" w:sz="4" w:space="0" w:color="auto"/>
              <w:bottom w:val="single" w:sz="4" w:space="0" w:color="auto"/>
            </w:tcBorders>
            <w:tcMar>
              <w:left w:w="34" w:type="dxa"/>
            </w:tcMar>
            <w:vAlign w:val="bottom"/>
          </w:tcPr>
          <w:p w:rsidR="005A7BC9" w:rsidRPr="00D02821" w:rsidRDefault="005A7BC9" w:rsidP="00251A01">
            <w:pPr>
              <w:spacing w:after="0"/>
              <w:jc w:val="right"/>
              <w:rPr>
                <w:rFonts w:ascii="Times New Roman" w:hAnsi="Times New Roman"/>
                <w:sz w:val="18"/>
                <w:szCs w:val="18"/>
              </w:rPr>
            </w:pPr>
            <w:r w:rsidRPr="00D02821">
              <w:rPr>
                <w:rFonts w:ascii="Times New Roman" w:hAnsi="Times New Roman"/>
                <w:sz w:val="18"/>
                <w:szCs w:val="18"/>
              </w:rPr>
              <w:t>2006</w:t>
            </w:r>
          </w:p>
        </w:tc>
        <w:tc>
          <w:tcPr>
            <w:tcW w:w="27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rPr>
            </w:pPr>
            <w:r w:rsidRPr="00D02821">
              <w:rPr>
                <w:rFonts w:ascii="Times New Roman" w:hAnsi="Times New Roman"/>
                <w:sz w:val="18"/>
                <w:szCs w:val="18"/>
              </w:rPr>
              <w:t>2007</w:t>
            </w:r>
          </w:p>
        </w:tc>
        <w:tc>
          <w:tcPr>
            <w:tcW w:w="27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rPr>
            </w:pPr>
            <w:r w:rsidRPr="00D02821">
              <w:rPr>
                <w:rFonts w:ascii="Times New Roman" w:hAnsi="Times New Roman"/>
                <w:sz w:val="18"/>
                <w:szCs w:val="18"/>
              </w:rPr>
              <w:t>2008</w:t>
            </w:r>
            <w:r w:rsidRPr="00D02821">
              <w:rPr>
                <w:rFonts w:ascii="Times New Roman" w:hAnsi="Times New Roman"/>
                <w:sz w:val="18"/>
                <w:szCs w:val="18"/>
                <w:vertAlign w:val="superscript"/>
              </w:rPr>
              <w:t>3</w:t>
            </w:r>
          </w:p>
        </w:tc>
        <w:tc>
          <w:tcPr>
            <w:tcW w:w="27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vertAlign w:val="superscript"/>
              </w:rPr>
            </w:pPr>
            <w:r w:rsidRPr="00D02821">
              <w:rPr>
                <w:rFonts w:ascii="Times New Roman" w:hAnsi="Times New Roman"/>
                <w:sz w:val="18"/>
                <w:szCs w:val="18"/>
              </w:rPr>
              <w:t>2009</w:t>
            </w:r>
          </w:p>
        </w:tc>
        <w:tc>
          <w:tcPr>
            <w:tcW w:w="276" w:type="pct"/>
            <w:tcBorders>
              <w:top w:val="single" w:sz="4" w:space="0" w:color="auto"/>
              <w:bottom w:val="single" w:sz="4" w:space="0" w:color="auto"/>
            </w:tcBorders>
            <w:vAlign w:val="bottom"/>
          </w:tcPr>
          <w:p w:rsidR="005A7BC9" w:rsidRPr="00D02821" w:rsidRDefault="005A7BC9" w:rsidP="00251A01">
            <w:pPr>
              <w:spacing w:after="0"/>
              <w:ind w:left="-130"/>
              <w:jc w:val="right"/>
              <w:rPr>
                <w:rFonts w:ascii="Times New Roman" w:hAnsi="Times New Roman"/>
                <w:sz w:val="18"/>
                <w:szCs w:val="18"/>
              </w:rPr>
            </w:pPr>
            <w:r w:rsidRPr="00D02821">
              <w:rPr>
                <w:rFonts w:ascii="Times New Roman" w:hAnsi="Times New Roman"/>
                <w:sz w:val="18"/>
                <w:szCs w:val="18"/>
              </w:rPr>
              <w:t>2010</w:t>
            </w:r>
          </w:p>
        </w:tc>
        <w:tc>
          <w:tcPr>
            <w:tcW w:w="327" w:type="pct"/>
            <w:tcBorders>
              <w:top w:val="single" w:sz="4" w:space="0" w:color="auto"/>
              <w:bottom w:val="single" w:sz="4" w:space="0" w:color="auto"/>
            </w:tcBorders>
            <w:vAlign w:val="bottom"/>
          </w:tcPr>
          <w:p w:rsidR="005A7BC9" w:rsidRPr="00D02821" w:rsidRDefault="005A7BC9" w:rsidP="00251A01">
            <w:pPr>
              <w:spacing w:after="0"/>
              <w:ind w:left="-130"/>
              <w:jc w:val="right"/>
              <w:rPr>
                <w:rFonts w:ascii="Times New Roman" w:hAnsi="Times New Roman"/>
                <w:sz w:val="18"/>
                <w:szCs w:val="18"/>
              </w:rPr>
            </w:pPr>
            <w:r w:rsidRPr="00D02821">
              <w:rPr>
                <w:rFonts w:ascii="Times New Roman" w:hAnsi="Times New Roman"/>
                <w:sz w:val="18"/>
                <w:szCs w:val="18"/>
              </w:rPr>
              <w:t>2011</w:t>
            </w:r>
          </w:p>
        </w:tc>
        <w:tc>
          <w:tcPr>
            <w:tcW w:w="29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rPr>
            </w:pPr>
            <w:r w:rsidRPr="00D02821">
              <w:rPr>
                <w:rFonts w:ascii="Times New Roman" w:hAnsi="Times New Roman"/>
                <w:sz w:val="18"/>
                <w:szCs w:val="18"/>
              </w:rPr>
              <w:t>2012</w:t>
            </w:r>
          </w:p>
        </w:tc>
        <w:tc>
          <w:tcPr>
            <w:tcW w:w="447"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vertAlign w:val="superscript"/>
              </w:rPr>
            </w:pPr>
            <w:r w:rsidRPr="00D02821">
              <w:rPr>
                <w:rFonts w:ascii="Times New Roman" w:hAnsi="Times New Roman"/>
                <w:sz w:val="18"/>
                <w:szCs w:val="18"/>
              </w:rPr>
              <w:t>2012</w:t>
            </w:r>
          </w:p>
        </w:tc>
        <w:tc>
          <w:tcPr>
            <w:tcW w:w="447"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vertAlign w:val="superscript"/>
              </w:rPr>
            </w:pPr>
            <w:r w:rsidRPr="00D02821">
              <w:rPr>
                <w:rFonts w:ascii="Times New Roman" w:hAnsi="Times New Roman"/>
                <w:sz w:val="18"/>
                <w:szCs w:val="18"/>
              </w:rPr>
              <w:t>2012</w:t>
            </w:r>
          </w:p>
        </w:tc>
        <w:tc>
          <w:tcPr>
            <w:tcW w:w="416" w:type="pct"/>
            <w:tcBorders>
              <w:top w:val="single" w:sz="4" w:space="0" w:color="auto"/>
              <w:bottom w:val="single" w:sz="4" w:space="0" w:color="auto"/>
            </w:tcBorders>
            <w:vAlign w:val="bottom"/>
          </w:tcPr>
          <w:p w:rsidR="005A7BC9" w:rsidRPr="00D02821" w:rsidRDefault="005A7BC9" w:rsidP="00251A01">
            <w:pPr>
              <w:spacing w:after="0"/>
              <w:jc w:val="right"/>
              <w:rPr>
                <w:rFonts w:ascii="Times New Roman" w:hAnsi="Times New Roman"/>
                <w:sz w:val="18"/>
                <w:szCs w:val="18"/>
                <w:vertAlign w:val="superscript"/>
              </w:rPr>
            </w:pPr>
            <w:r w:rsidRPr="00D02821">
              <w:rPr>
                <w:rFonts w:ascii="Times New Roman" w:hAnsi="Times New Roman"/>
                <w:sz w:val="18"/>
                <w:szCs w:val="18"/>
              </w:rPr>
              <w:t>2012</w:t>
            </w:r>
          </w:p>
        </w:tc>
      </w:tr>
      <w:tr w:rsidR="005A7BC9" w:rsidRPr="00D02821" w:rsidTr="005A7BC9">
        <w:tc>
          <w:tcPr>
            <w:tcW w:w="857" w:type="pct"/>
            <w:tcBorders>
              <w:top w:val="single" w:sz="4" w:space="0" w:color="auto"/>
            </w:tcBorders>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Olje- gass og bergverksdrift</w:t>
            </w:r>
          </w:p>
        </w:tc>
        <w:tc>
          <w:tcPr>
            <w:tcW w:w="226" w:type="pct"/>
            <w:tcBorders>
              <w:top w:val="single" w:sz="4" w:space="0" w:color="auto"/>
            </w:tcBorders>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88,8</w:t>
            </w:r>
          </w:p>
        </w:tc>
        <w:tc>
          <w:tcPr>
            <w:tcW w:w="330"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87,0</w:t>
            </w: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87,7</w:t>
            </w:r>
          </w:p>
        </w:tc>
        <w:tc>
          <w:tcPr>
            <w:tcW w:w="276" w:type="pct"/>
            <w:tcBorders>
              <w:top w:val="single" w:sz="4" w:space="0" w:color="auto"/>
            </w:tcBorders>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89,1</w:t>
            </w: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90,9</w:t>
            </w: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89,7</w:t>
            </w:r>
          </w:p>
        </w:tc>
        <w:tc>
          <w:tcPr>
            <w:tcW w:w="276" w:type="pct"/>
            <w:tcBorders>
              <w:top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91,0</w:t>
            </w:r>
          </w:p>
        </w:tc>
        <w:tc>
          <w:tcPr>
            <w:tcW w:w="276" w:type="pct"/>
            <w:tcBorders>
              <w:top w:val="single" w:sz="4" w:space="0" w:color="auto"/>
            </w:tcBorders>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92,1</w:t>
            </w:r>
          </w:p>
        </w:tc>
        <w:tc>
          <w:tcPr>
            <w:tcW w:w="327" w:type="pct"/>
            <w:tcBorders>
              <w:top w:val="single" w:sz="4" w:space="0" w:color="auto"/>
            </w:tcBorders>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93,3</w:t>
            </w:r>
          </w:p>
        </w:tc>
        <w:tc>
          <w:tcPr>
            <w:tcW w:w="296" w:type="pct"/>
            <w:tcBorders>
              <w:top w:val="single" w:sz="4" w:space="0" w:color="auto"/>
            </w:tcBorders>
            <w:vAlign w:val="bottom"/>
          </w:tcPr>
          <w:p w:rsidR="005A7BC9" w:rsidRDefault="005A7BC9" w:rsidP="005A7BC9">
            <w:pPr>
              <w:spacing w:after="0"/>
              <w:jc w:val="right"/>
              <w:rPr>
                <w:color w:val="000000"/>
                <w:sz w:val="18"/>
                <w:szCs w:val="18"/>
              </w:rPr>
            </w:pPr>
            <w:r>
              <w:rPr>
                <w:color w:val="000000"/>
                <w:sz w:val="18"/>
                <w:szCs w:val="18"/>
              </w:rPr>
              <w:t>93,8</w:t>
            </w:r>
          </w:p>
        </w:tc>
        <w:tc>
          <w:tcPr>
            <w:tcW w:w="447" w:type="pct"/>
            <w:tcBorders>
              <w:top w:val="single" w:sz="4" w:space="0" w:color="auto"/>
            </w:tcBorders>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732 000</w:t>
            </w:r>
          </w:p>
        </w:tc>
        <w:tc>
          <w:tcPr>
            <w:tcW w:w="447" w:type="pct"/>
            <w:tcBorders>
              <w:top w:val="single" w:sz="4" w:space="0" w:color="auto"/>
            </w:tcBorders>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686 400</w:t>
            </w:r>
          </w:p>
        </w:tc>
        <w:tc>
          <w:tcPr>
            <w:tcW w:w="416" w:type="pct"/>
            <w:tcBorders>
              <w:top w:val="single" w:sz="4" w:space="0" w:color="auto"/>
            </w:tcBorders>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19</w:t>
            </w:r>
          </w:p>
        </w:tc>
      </w:tr>
      <w:tr w:rsidR="005A7BC9" w:rsidRPr="00D02821" w:rsidTr="005A7BC9">
        <w:trPr>
          <w:trHeight w:val="232"/>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Industri</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87,8</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88,5</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89,6</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88,5</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89,0</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89,6</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90,1</w:t>
            </w:r>
          </w:p>
        </w:tc>
        <w:tc>
          <w:tcPr>
            <w:tcW w:w="296" w:type="pct"/>
            <w:vAlign w:val="bottom"/>
          </w:tcPr>
          <w:p w:rsidR="005A7BC9" w:rsidRDefault="005A7BC9" w:rsidP="005A7BC9">
            <w:pPr>
              <w:spacing w:after="0"/>
              <w:jc w:val="right"/>
              <w:rPr>
                <w:color w:val="000000"/>
                <w:sz w:val="18"/>
                <w:szCs w:val="18"/>
              </w:rPr>
            </w:pPr>
            <w:r>
              <w:rPr>
                <w:color w:val="000000"/>
                <w:sz w:val="18"/>
                <w:szCs w:val="18"/>
              </w:rPr>
              <w:t>90,6</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486 000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440 400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19</w:t>
            </w:r>
          </w:p>
        </w:tc>
      </w:tr>
      <w:tr w:rsidR="005A7BC9" w:rsidRPr="00D02821" w:rsidTr="005A7BC9">
        <w:trPr>
          <w:trHeight w:val="285"/>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Kraftforsyning</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88,7</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91,5</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90,4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91,2</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92,6</w:t>
            </w:r>
          </w:p>
        </w:tc>
        <w:tc>
          <w:tcPr>
            <w:tcW w:w="327" w:type="pct"/>
            <w:vAlign w:val="bottom"/>
          </w:tcPr>
          <w:p w:rsidR="005A7BC9" w:rsidRDefault="005A7BC9" w:rsidP="005A7BC9">
            <w:pPr>
              <w:spacing w:after="0"/>
              <w:jc w:val="right"/>
              <w:rPr>
                <w:color w:val="000000"/>
                <w:sz w:val="18"/>
                <w:szCs w:val="18"/>
              </w:rPr>
            </w:pPr>
            <w:r>
              <w:rPr>
                <w:color w:val="000000"/>
                <w:sz w:val="18"/>
                <w:szCs w:val="18"/>
              </w:rPr>
              <w:t>94,2</w:t>
            </w:r>
          </w:p>
        </w:tc>
        <w:tc>
          <w:tcPr>
            <w:tcW w:w="296" w:type="pct"/>
            <w:vAlign w:val="bottom"/>
          </w:tcPr>
          <w:p w:rsidR="005A7BC9" w:rsidRDefault="005A7BC9" w:rsidP="005A7BC9">
            <w:pPr>
              <w:spacing w:after="0"/>
              <w:jc w:val="right"/>
              <w:rPr>
                <w:color w:val="000000"/>
                <w:sz w:val="18"/>
                <w:szCs w:val="18"/>
              </w:rPr>
            </w:pPr>
            <w:r>
              <w:rPr>
                <w:color w:val="000000"/>
                <w:sz w:val="18"/>
                <w:szCs w:val="18"/>
              </w:rPr>
              <w:t>93,9</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568 800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534 000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19</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Bygge- og anleggsvirksomhet</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96,3</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98,1</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99,4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98,2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99,1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98,8</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101,4</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102,5</w:t>
            </w:r>
          </w:p>
        </w:tc>
        <w:tc>
          <w:tcPr>
            <w:tcW w:w="296" w:type="pct"/>
            <w:vAlign w:val="bottom"/>
          </w:tcPr>
          <w:p w:rsidR="005A7BC9" w:rsidRPr="0032353D" w:rsidRDefault="005A7BC9" w:rsidP="005A7BC9">
            <w:pPr>
              <w:spacing w:after="0"/>
              <w:jc w:val="right"/>
              <w:rPr>
                <w:sz w:val="18"/>
                <w:szCs w:val="18"/>
              </w:rPr>
            </w:pPr>
            <w:r w:rsidRPr="0032353D">
              <w:rPr>
                <w:sz w:val="18"/>
                <w:szCs w:val="18"/>
              </w:rPr>
              <w:t>102,4</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445 200</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456 000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6</w:t>
            </w:r>
          </w:p>
        </w:tc>
      </w:tr>
      <w:tr w:rsidR="005A7BC9" w:rsidRPr="00D02821" w:rsidTr="005A7BC9">
        <w:trPr>
          <w:trHeight w:val="193"/>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Varehandel i alt</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84,5</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85,1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84,2</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83,1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84,8</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85,3</w:t>
            </w:r>
          </w:p>
        </w:tc>
        <w:tc>
          <w:tcPr>
            <w:tcW w:w="296" w:type="pct"/>
            <w:vAlign w:val="bottom"/>
          </w:tcPr>
          <w:p w:rsidR="005A7BC9" w:rsidRDefault="005A7BC9" w:rsidP="005A7BC9">
            <w:pPr>
              <w:spacing w:after="0"/>
              <w:jc w:val="right"/>
              <w:rPr>
                <w:color w:val="000000"/>
                <w:sz w:val="18"/>
                <w:szCs w:val="18"/>
              </w:rPr>
            </w:pPr>
            <w:r>
              <w:rPr>
                <w:color w:val="000000"/>
                <w:sz w:val="18"/>
                <w:szCs w:val="18"/>
              </w:rPr>
              <w:t>84,6</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474 000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400 800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35</w:t>
            </w:r>
          </w:p>
        </w:tc>
      </w:tr>
      <w:tr w:rsidR="005A7BC9" w:rsidRPr="00D02821" w:rsidTr="005A7BC9">
        <w:trPr>
          <w:trHeight w:val="329"/>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Samferdsel</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88,1</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90,0</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89,8</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89,6</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89,5</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89,5</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90,4</w:t>
            </w:r>
          </w:p>
        </w:tc>
        <w:tc>
          <w:tcPr>
            <w:tcW w:w="296" w:type="pct"/>
            <w:vAlign w:val="bottom"/>
          </w:tcPr>
          <w:p w:rsidR="005A7BC9" w:rsidRDefault="005A7BC9" w:rsidP="005A7BC9">
            <w:pPr>
              <w:spacing w:after="0"/>
              <w:jc w:val="right"/>
              <w:rPr>
                <w:color w:val="000000"/>
                <w:sz w:val="18"/>
                <w:szCs w:val="18"/>
              </w:rPr>
            </w:pPr>
            <w:r>
              <w:rPr>
                <w:color w:val="000000"/>
                <w:sz w:val="18"/>
                <w:szCs w:val="18"/>
              </w:rPr>
              <w:t>91,5</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477 600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436 800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19</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Hotell- og restaurant</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88,2</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89,1</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89,7</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92,5</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90,8</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91,6</w:t>
            </w:r>
          </w:p>
        </w:tc>
        <w:tc>
          <w:tcPr>
            <w:tcW w:w="296" w:type="pct"/>
            <w:vAlign w:val="bottom"/>
          </w:tcPr>
          <w:p w:rsidR="005A7BC9" w:rsidRDefault="005A7BC9" w:rsidP="005A7BC9">
            <w:pPr>
              <w:spacing w:after="0"/>
              <w:jc w:val="right"/>
              <w:rPr>
                <w:color w:val="000000"/>
                <w:sz w:val="18"/>
                <w:szCs w:val="18"/>
              </w:rPr>
            </w:pPr>
            <w:r>
              <w:rPr>
                <w:color w:val="000000"/>
                <w:sz w:val="18"/>
                <w:szCs w:val="18"/>
              </w:rPr>
              <w:t>93,0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378 000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351 600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49</w:t>
            </w:r>
          </w:p>
        </w:tc>
      </w:tr>
      <w:tr w:rsidR="005A7BC9" w:rsidRPr="00D02821" w:rsidTr="005A7BC9">
        <w:trPr>
          <w:trHeight w:val="268"/>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Informasjon og kommunikasjon</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82,9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83,3</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83,8</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83,5</w:t>
            </w:r>
          </w:p>
        </w:tc>
        <w:tc>
          <w:tcPr>
            <w:tcW w:w="296" w:type="pct"/>
            <w:vAlign w:val="bottom"/>
          </w:tcPr>
          <w:p w:rsidR="005A7BC9" w:rsidRDefault="005A7BC9" w:rsidP="005A7BC9">
            <w:pPr>
              <w:spacing w:after="0"/>
              <w:jc w:val="right"/>
              <w:rPr>
                <w:color w:val="000000"/>
                <w:sz w:val="18"/>
                <w:szCs w:val="18"/>
              </w:rPr>
            </w:pPr>
            <w:r>
              <w:rPr>
                <w:color w:val="000000"/>
                <w:sz w:val="18"/>
                <w:szCs w:val="18"/>
              </w:rPr>
              <w:t>84,9</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637 200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541 200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30</w:t>
            </w:r>
          </w:p>
        </w:tc>
      </w:tr>
      <w:tr w:rsidR="005A7BC9" w:rsidRPr="00D02821" w:rsidTr="005A7BC9">
        <w:trPr>
          <w:trHeight w:val="227"/>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 xml:space="preserve">Finanstjenester </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72,9</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73,3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71,9</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69,5</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68,6</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65,3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69,1</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69,0</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68,1</w:t>
            </w:r>
          </w:p>
        </w:tc>
        <w:tc>
          <w:tcPr>
            <w:tcW w:w="296" w:type="pct"/>
            <w:vAlign w:val="bottom"/>
          </w:tcPr>
          <w:p w:rsidR="005A7BC9" w:rsidRDefault="005A7BC9" w:rsidP="005A7BC9">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70,4</w:t>
            </w:r>
          </w:p>
        </w:tc>
        <w:tc>
          <w:tcPr>
            <w:tcW w:w="447" w:type="pct"/>
            <w:vAlign w:val="bottom"/>
          </w:tcPr>
          <w:p w:rsidR="005A7BC9" w:rsidRDefault="005A7BC9" w:rsidP="005A7BC9">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754 800</w:t>
            </w:r>
          </w:p>
        </w:tc>
        <w:tc>
          <w:tcPr>
            <w:tcW w:w="447" w:type="pct"/>
            <w:vAlign w:val="bottom"/>
          </w:tcPr>
          <w:p w:rsidR="005A7BC9" w:rsidRDefault="005A7BC9" w:rsidP="005A7BC9">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531 600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46</w:t>
            </w:r>
          </w:p>
        </w:tc>
      </w:tr>
      <w:tr w:rsidR="005A7BC9" w:rsidRPr="00D02821" w:rsidTr="005A7BC9">
        <w:trPr>
          <w:trHeight w:val="227"/>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Omsetning og drift av fast eiendom</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81,8</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82,7</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81,9</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86,4</w:t>
            </w:r>
          </w:p>
        </w:tc>
        <w:tc>
          <w:tcPr>
            <w:tcW w:w="296" w:type="pct"/>
            <w:vAlign w:val="bottom"/>
          </w:tcPr>
          <w:p w:rsidR="005A7BC9" w:rsidRDefault="005A7BC9" w:rsidP="005A7BC9">
            <w:pPr>
              <w:spacing w:after="0"/>
              <w:jc w:val="right"/>
              <w:rPr>
                <w:color w:val="000000"/>
                <w:sz w:val="18"/>
                <w:szCs w:val="18"/>
              </w:rPr>
            </w:pPr>
            <w:r>
              <w:rPr>
                <w:color w:val="000000"/>
                <w:sz w:val="18"/>
                <w:szCs w:val="18"/>
              </w:rPr>
              <w:t>84,4</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609 600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514 800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34</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Faglig, vitenskapelig og teknisk tjenesteyting</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76,9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78,2</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78,4</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78,1</w:t>
            </w:r>
          </w:p>
        </w:tc>
        <w:tc>
          <w:tcPr>
            <w:tcW w:w="296" w:type="pct"/>
            <w:vAlign w:val="bottom"/>
          </w:tcPr>
          <w:p w:rsidR="005A7BC9" w:rsidRDefault="005A7BC9" w:rsidP="005A7BC9">
            <w:pPr>
              <w:spacing w:after="0"/>
              <w:jc w:val="right"/>
              <w:rPr>
                <w:color w:val="000000"/>
                <w:sz w:val="18"/>
                <w:szCs w:val="18"/>
              </w:rPr>
            </w:pPr>
            <w:r>
              <w:rPr>
                <w:color w:val="000000"/>
                <w:sz w:val="18"/>
                <w:szCs w:val="18"/>
              </w:rPr>
              <w:t>78,3</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668 400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523 200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38</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Forretningsmessig tjenesteyting</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90,6</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89,9</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91,4</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91,4</w:t>
            </w:r>
          </w:p>
        </w:tc>
        <w:tc>
          <w:tcPr>
            <w:tcW w:w="296" w:type="pct"/>
            <w:vAlign w:val="bottom"/>
          </w:tcPr>
          <w:p w:rsidR="005A7BC9" w:rsidRDefault="005A7BC9" w:rsidP="005A7BC9">
            <w:pPr>
              <w:spacing w:after="0"/>
              <w:jc w:val="right"/>
              <w:rPr>
                <w:color w:val="000000"/>
                <w:sz w:val="18"/>
                <w:szCs w:val="18"/>
              </w:rPr>
            </w:pPr>
            <w:r>
              <w:rPr>
                <w:color w:val="000000"/>
                <w:sz w:val="18"/>
                <w:szCs w:val="18"/>
              </w:rPr>
              <w:t>93,2</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421 200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392 400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35</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Privat undervisning</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87,9</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87,9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88,2</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88,0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87,2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87,4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88,5</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89,5</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90,2</w:t>
            </w:r>
          </w:p>
        </w:tc>
        <w:tc>
          <w:tcPr>
            <w:tcW w:w="296" w:type="pct"/>
            <w:vAlign w:val="bottom"/>
          </w:tcPr>
          <w:p w:rsidR="005A7BC9" w:rsidRDefault="005A7BC9" w:rsidP="005A7BC9">
            <w:pPr>
              <w:spacing w:after="0"/>
              <w:jc w:val="right"/>
              <w:rPr>
                <w:color w:val="000000"/>
                <w:sz w:val="18"/>
                <w:szCs w:val="18"/>
              </w:rPr>
            </w:pPr>
            <w:r>
              <w:rPr>
                <w:color w:val="000000"/>
                <w:sz w:val="18"/>
                <w:szCs w:val="18"/>
              </w:rPr>
              <w:t>90,1</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498 000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448 800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51</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 xml:space="preserve">Private helse- og sosialtjenester </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85,2</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84,2</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83,8</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83,5</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83,4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84,1</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84,8</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85,0</w:t>
            </w:r>
          </w:p>
        </w:tc>
        <w:tc>
          <w:tcPr>
            <w:tcW w:w="296" w:type="pct"/>
            <w:vAlign w:val="bottom"/>
          </w:tcPr>
          <w:p w:rsidR="005A7BC9" w:rsidRDefault="005A7BC9" w:rsidP="005A7BC9">
            <w:pPr>
              <w:spacing w:after="0"/>
              <w:jc w:val="right"/>
              <w:rPr>
                <w:color w:val="000000"/>
                <w:sz w:val="18"/>
                <w:szCs w:val="18"/>
              </w:rPr>
            </w:pPr>
            <w:r>
              <w:rPr>
                <w:color w:val="000000"/>
                <w:sz w:val="18"/>
                <w:szCs w:val="18"/>
              </w:rPr>
              <w:t>85,9</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469 200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403 200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72</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Personlige tjenester</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p>
        </w:tc>
        <w:tc>
          <w:tcPr>
            <w:tcW w:w="330"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sz w:val="18"/>
                <w:szCs w:val="18"/>
              </w:rPr>
            </w:pPr>
          </w:p>
        </w:tc>
        <w:tc>
          <w:tcPr>
            <w:tcW w:w="276"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79,2</w:t>
            </w:r>
          </w:p>
        </w:tc>
        <w:tc>
          <w:tcPr>
            <w:tcW w:w="276"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78,6</w:t>
            </w:r>
          </w:p>
        </w:tc>
        <w:tc>
          <w:tcPr>
            <w:tcW w:w="276" w:type="pct"/>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76,9</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76,2</w:t>
            </w:r>
          </w:p>
        </w:tc>
        <w:tc>
          <w:tcPr>
            <w:tcW w:w="296" w:type="pct"/>
            <w:vAlign w:val="bottom"/>
          </w:tcPr>
          <w:p w:rsidR="005A7BC9" w:rsidRDefault="005A7BC9" w:rsidP="005A7BC9">
            <w:pPr>
              <w:spacing w:after="0"/>
              <w:jc w:val="right"/>
              <w:rPr>
                <w:color w:val="000000"/>
                <w:sz w:val="18"/>
                <w:szCs w:val="18"/>
              </w:rPr>
            </w:pPr>
            <w:r>
              <w:rPr>
                <w:color w:val="000000"/>
                <w:sz w:val="18"/>
                <w:szCs w:val="18"/>
              </w:rPr>
              <w:t>77,6</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508 800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394 800</w:t>
            </w:r>
          </w:p>
        </w:tc>
        <w:tc>
          <w:tcPr>
            <w:tcW w:w="416" w:type="pct"/>
            <w:vAlign w:val="bottom"/>
          </w:tcPr>
          <w:p w:rsidR="005A7BC9" w:rsidRPr="0062298D" w:rsidRDefault="005A7BC9" w:rsidP="00251A01">
            <w:pPr>
              <w:spacing w:after="0"/>
              <w:jc w:val="right"/>
              <w:rPr>
                <w:rFonts w:ascii="Times New Roman" w:hAnsi="Times New Roman"/>
                <w:color w:val="000000"/>
                <w:sz w:val="18"/>
                <w:szCs w:val="18"/>
              </w:rPr>
            </w:pPr>
            <w:r w:rsidRPr="0062298D">
              <w:rPr>
                <w:rFonts w:ascii="Times New Roman" w:hAnsi="Times New Roman"/>
                <w:color w:val="000000"/>
                <w:sz w:val="18"/>
                <w:szCs w:val="18"/>
              </w:rPr>
              <w:t>63</w:t>
            </w:r>
          </w:p>
        </w:tc>
      </w:tr>
      <w:tr w:rsidR="005A7BC9" w:rsidRPr="00D02821" w:rsidTr="005A7BC9">
        <w:trPr>
          <w:trHeight w:val="253"/>
        </w:trPr>
        <w:tc>
          <w:tcPr>
            <w:tcW w:w="857" w:type="pct"/>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Ansatte i staten</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vertAlign w:val="superscript"/>
              </w:rPr>
            </w:pPr>
            <w:r w:rsidRPr="00D02821">
              <w:rPr>
                <w:rFonts w:ascii="Times New Roman" w:hAnsi="Times New Roman"/>
                <w:sz w:val="18"/>
                <w:szCs w:val="18"/>
              </w:rPr>
              <w:t>88,7</w:t>
            </w:r>
          </w:p>
        </w:tc>
        <w:tc>
          <w:tcPr>
            <w:tcW w:w="330" w:type="pct"/>
            <w:vAlign w:val="bottom"/>
          </w:tcPr>
          <w:p w:rsidR="005A7BC9" w:rsidRPr="00D02821" w:rsidRDefault="005A7BC9" w:rsidP="005A7BC9">
            <w:pPr>
              <w:spacing w:after="0"/>
              <w:jc w:val="right"/>
              <w:rPr>
                <w:rFonts w:ascii="Times New Roman" w:hAnsi="Times New Roman"/>
                <w:sz w:val="18"/>
                <w:szCs w:val="18"/>
                <w:vertAlign w:val="superscript"/>
              </w:rPr>
            </w:pPr>
            <w:r w:rsidRPr="00D02821">
              <w:rPr>
                <w:rFonts w:ascii="Times New Roman" w:hAnsi="Times New Roman"/>
                <w:sz w:val="18"/>
                <w:szCs w:val="18"/>
              </w:rPr>
              <w:t>90,3</w:t>
            </w:r>
          </w:p>
        </w:tc>
        <w:tc>
          <w:tcPr>
            <w:tcW w:w="276" w:type="pct"/>
            <w:vAlign w:val="bottom"/>
          </w:tcPr>
          <w:p w:rsidR="005A7BC9" w:rsidRPr="00D02821" w:rsidRDefault="005A7BC9" w:rsidP="005A7BC9">
            <w:pPr>
              <w:spacing w:after="0"/>
              <w:jc w:val="right"/>
              <w:rPr>
                <w:rFonts w:ascii="Times New Roman" w:hAnsi="Times New Roman"/>
                <w:sz w:val="18"/>
                <w:szCs w:val="18"/>
                <w:vertAlign w:val="superscript"/>
              </w:rPr>
            </w:pPr>
            <w:r w:rsidRPr="00D02821">
              <w:rPr>
                <w:rFonts w:ascii="Times New Roman" w:hAnsi="Times New Roman"/>
                <w:sz w:val="18"/>
                <w:szCs w:val="18"/>
              </w:rPr>
              <w:t>90,8</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vertAlign w:val="superscript"/>
              </w:rPr>
            </w:pPr>
            <w:r w:rsidRPr="00D02821">
              <w:rPr>
                <w:rFonts w:ascii="Times New Roman" w:hAnsi="Times New Roman"/>
                <w:sz w:val="18"/>
                <w:szCs w:val="18"/>
              </w:rPr>
              <w:t>90,7</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90,9</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91,3</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91,6</w:t>
            </w:r>
          </w:p>
        </w:tc>
        <w:tc>
          <w:tcPr>
            <w:tcW w:w="296" w:type="pct"/>
            <w:vAlign w:val="bottom"/>
          </w:tcPr>
          <w:p w:rsidR="005A7BC9" w:rsidRDefault="005A7BC9" w:rsidP="005A7BC9">
            <w:pPr>
              <w:spacing w:after="0"/>
              <w:jc w:val="right"/>
              <w:rPr>
                <w:color w:val="000000"/>
                <w:sz w:val="18"/>
                <w:szCs w:val="18"/>
              </w:rPr>
            </w:pPr>
            <w:r>
              <w:rPr>
                <w:color w:val="000000"/>
                <w:sz w:val="18"/>
                <w:szCs w:val="18"/>
              </w:rPr>
              <w:t>92,2</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522 000</w:t>
            </w:r>
          </w:p>
        </w:tc>
        <w:tc>
          <w:tcPr>
            <w:tcW w:w="447" w:type="pct"/>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color w:val="000000"/>
                <w:sz w:val="18"/>
                <w:szCs w:val="18"/>
              </w:rPr>
              <w:t>481 200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45</w:t>
            </w:r>
          </w:p>
        </w:tc>
      </w:tr>
      <w:tr w:rsidR="005A7BC9" w:rsidRPr="00D02821" w:rsidTr="005A7BC9">
        <w:tc>
          <w:tcPr>
            <w:tcW w:w="857" w:type="pct"/>
            <w:vAlign w:val="bottom"/>
          </w:tcPr>
          <w:p w:rsidR="005A7BC9" w:rsidRPr="00D02821" w:rsidRDefault="005A7BC9" w:rsidP="005A7BC9">
            <w:pPr>
              <w:spacing w:after="0"/>
              <w:rPr>
                <w:rFonts w:ascii="Times New Roman" w:hAnsi="Times New Roman"/>
                <w:sz w:val="18"/>
                <w:szCs w:val="18"/>
                <w:vertAlign w:val="superscript"/>
              </w:rPr>
            </w:pPr>
            <w:r w:rsidRPr="00D02821">
              <w:rPr>
                <w:rFonts w:ascii="Times New Roman" w:hAnsi="Times New Roman"/>
                <w:sz w:val="18"/>
                <w:szCs w:val="18"/>
              </w:rPr>
              <w:t>Kommune/fylkeskommune</w:t>
            </w:r>
            <w:r w:rsidRPr="00D02821">
              <w:rPr>
                <w:rFonts w:ascii="Times New Roman" w:hAnsi="Times New Roman"/>
                <w:sz w:val="18"/>
                <w:szCs w:val="18"/>
                <w:vertAlign w:val="superscript"/>
              </w:rPr>
              <w:t>2</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92,6</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92,7</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93,8</w:t>
            </w:r>
          </w:p>
        </w:tc>
        <w:tc>
          <w:tcPr>
            <w:tcW w:w="327"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93,7</w:t>
            </w:r>
          </w:p>
        </w:tc>
        <w:tc>
          <w:tcPr>
            <w:tcW w:w="296" w:type="pct"/>
            <w:vAlign w:val="bottom"/>
          </w:tcPr>
          <w:p w:rsidR="005A7BC9" w:rsidRPr="00D02821" w:rsidRDefault="005A7BC9" w:rsidP="005A7BC9">
            <w:pPr>
              <w:spacing w:after="0"/>
              <w:jc w:val="right"/>
              <w:rPr>
                <w:rFonts w:ascii="Times New Roman" w:hAnsi="Times New Roman"/>
                <w:sz w:val="18"/>
                <w:szCs w:val="18"/>
              </w:rPr>
            </w:pPr>
            <w:r>
              <w:rPr>
                <w:rFonts w:ascii="Times New Roman" w:hAnsi="Times New Roman"/>
                <w:sz w:val="18"/>
                <w:szCs w:val="18"/>
              </w:rPr>
              <w:t>94,0</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481200</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452400</w:t>
            </w:r>
          </w:p>
        </w:tc>
        <w:tc>
          <w:tcPr>
            <w:tcW w:w="416" w:type="pct"/>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68</w:t>
            </w:r>
          </w:p>
        </w:tc>
      </w:tr>
      <w:tr w:rsidR="005A7BC9" w:rsidRPr="00D02821" w:rsidTr="005A7BC9">
        <w:trPr>
          <w:trHeight w:val="376"/>
        </w:trPr>
        <w:tc>
          <w:tcPr>
            <w:tcW w:w="857" w:type="pct"/>
            <w:tcMar>
              <w:left w:w="142" w:type="dxa"/>
              <w:right w:w="85" w:type="dxa"/>
            </w:tcMar>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Herav:</w:t>
            </w:r>
          </w:p>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w:t>
            </w:r>
            <w:r>
              <w:rPr>
                <w:rFonts w:ascii="Times New Roman" w:hAnsi="Times New Roman"/>
                <w:sz w:val="18"/>
                <w:szCs w:val="18"/>
              </w:rPr>
              <w:t xml:space="preserve"> </w:t>
            </w:r>
            <w:r w:rsidRPr="00D02821">
              <w:rPr>
                <w:rFonts w:ascii="Times New Roman" w:hAnsi="Times New Roman"/>
                <w:sz w:val="18"/>
                <w:szCs w:val="18"/>
              </w:rPr>
              <w:t>Skoleverket</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vertAlign w:val="superscript"/>
              </w:rPr>
            </w:pPr>
            <w:r w:rsidRPr="00D02821">
              <w:rPr>
                <w:rFonts w:ascii="Times New Roman" w:hAnsi="Times New Roman"/>
                <w:sz w:val="18"/>
                <w:szCs w:val="18"/>
              </w:rPr>
              <w:t>95,7</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96,4</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97,0</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96,9</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97,3</w:t>
            </w:r>
          </w:p>
        </w:tc>
        <w:tc>
          <w:tcPr>
            <w:tcW w:w="276" w:type="pct"/>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97,7</w:t>
            </w:r>
          </w:p>
        </w:tc>
        <w:tc>
          <w:tcPr>
            <w:tcW w:w="327" w:type="pct"/>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sz w:val="18"/>
                <w:szCs w:val="18"/>
              </w:rPr>
              <w:t xml:space="preserve">97,7 </w:t>
            </w:r>
          </w:p>
        </w:tc>
        <w:tc>
          <w:tcPr>
            <w:tcW w:w="29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97,6</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506 400</w:t>
            </w:r>
          </w:p>
        </w:tc>
        <w:tc>
          <w:tcPr>
            <w:tcW w:w="447" w:type="pct"/>
            <w:vAlign w:val="bottom"/>
          </w:tcPr>
          <w:p w:rsidR="005A7BC9" w:rsidRPr="0062298D" w:rsidRDefault="005A7BC9" w:rsidP="005A7BC9">
            <w:pPr>
              <w:spacing w:after="0"/>
              <w:ind w:right="-189"/>
              <w:jc w:val="center"/>
              <w:rPr>
                <w:rFonts w:ascii="Times New Roman" w:hAnsi="Times New Roman"/>
                <w:sz w:val="18"/>
                <w:szCs w:val="18"/>
              </w:rPr>
            </w:pPr>
            <w:r w:rsidRPr="0062298D">
              <w:rPr>
                <w:rFonts w:ascii="Times New Roman" w:hAnsi="Times New Roman"/>
                <w:sz w:val="18"/>
                <w:szCs w:val="18"/>
              </w:rPr>
              <w:t>494 000</w:t>
            </w:r>
          </w:p>
        </w:tc>
        <w:tc>
          <w:tcPr>
            <w:tcW w:w="416" w:type="pct"/>
            <w:vAlign w:val="bottom"/>
          </w:tcPr>
          <w:p w:rsidR="005A7BC9" w:rsidRPr="0062298D" w:rsidRDefault="005A7BC9" w:rsidP="00251A01">
            <w:pPr>
              <w:spacing w:after="0"/>
              <w:jc w:val="right"/>
              <w:rPr>
                <w:rFonts w:ascii="Times New Roman" w:hAnsi="Times New Roman"/>
                <w:sz w:val="18"/>
                <w:szCs w:val="18"/>
              </w:rPr>
            </w:pPr>
          </w:p>
        </w:tc>
      </w:tr>
      <w:tr w:rsidR="005A7BC9" w:rsidRPr="00D02821" w:rsidTr="005A7BC9">
        <w:trPr>
          <w:trHeight w:val="191"/>
        </w:trPr>
        <w:tc>
          <w:tcPr>
            <w:tcW w:w="857" w:type="pct"/>
            <w:tcMar>
              <w:left w:w="142" w:type="dxa"/>
              <w:right w:w="85" w:type="dxa"/>
            </w:tcMar>
            <w:vAlign w:val="bottom"/>
          </w:tcPr>
          <w:p w:rsidR="005A7BC9" w:rsidRPr="00D02821" w:rsidRDefault="005A7BC9" w:rsidP="005A7BC9">
            <w:pPr>
              <w:spacing w:after="0"/>
              <w:ind w:right="-89"/>
              <w:rPr>
                <w:rFonts w:ascii="Times New Roman" w:hAnsi="Times New Roman"/>
                <w:sz w:val="18"/>
                <w:szCs w:val="18"/>
              </w:rPr>
            </w:pPr>
            <w:r w:rsidRPr="00D02821">
              <w:rPr>
                <w:rFonts w:ascii="Times New Roman" w:hAnsi="Times New Roman"/>
                <w:sz w:val="18"/>
                <w:szCs w:val="18"/>
              </w:rPr>
              <w:t>- Øvrige ansatte</w:t>
            </w:r>
            <w:r w:rsidRPr="00D02821">
              <w:rPr>
                <w:rFonts w:ascii="Times New Roman" w:hAnsi="Times New Roman"/>
                <w:sz w:val="18"/>
                <w:szCs w:val="18"/>
                <w:vertAlign w:val="superscript"/>
              </w:rPr>
              <w:t>2</w:t>
            </w:r>
          </w:p>
        </w:tc>
        <w:tc>
          <w:tcPr>
            <w:tcW w:w="226" w:type="pct"/>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92,8</w:t>
            </w:r>
          </w:p>
        </w:tc>
        <w:tc>
          <w:tcPr>
            <w:tcW w:w="330"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92,3</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91,9</w:t>
            </w:r>
          </w:p>
        </w:tc>
        <w:tc>
          <w:tcPr>
            <w:tcW w:w="276" w:type="pct"/>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92,6</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92,2</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92,0</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92,1</w:t>
            </w:r>
          </w:p>
        </w:tc>
        <w:tc>
          <w:tcPr>
            <w:tcW w:w="27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 xml:space="preserve">92,7 </w:t>
            </w:r>
          </w:p>
        </w:tc>
        <w:tc>
          <w:tcPr>
            <w:tcW w:w="327"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92,2</w:t>
            </w:r>
          </w:p>
        </w:tc>
        <w:tc>
          <w:tcPr>
            <w:tcW w:w="296" w:type="pct"/>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92,8</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468 000</w:t>
            </w:r>
          </w:p>
        </w:tc>
        <w:tc>
          <w:tcPr>
            <w:tcW w:w="447" w:type="pct"/>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434 400</w:t>
            </w:r>
          </w:p>
        </w:tc>
        <w:tc>
          <w:tcPr>
            <w:tcW w:w="416" w:type="pct"/>
            <w:vAlign w:val="bottom"/>
          </w:tcPr>
          <w:p w:rsidR="005A7BC9" w:rsidRPr="0062298D" w:rsidRDefault="005A7BC9" w:rsidP="00251A01">
            <w:pPr>
              <w:spacing w:after="0"/>
              <w:jc w:val="right"/>
              <w:rPr>
                <w:rFonts w:ascii="Times New Roman" w:hAnsi="Times New Roman"/>
                <w:sz w:val="18"/>
                <w:szCs w:val="18"/>
              </w:rPr>
            </w:pPr>
          </w:p>
        </w:tc>
      </w:tr>
      <w:tr w:rsidR="005A7BC9" w:rsidRPr="00D02821" w:rsidTr="005A7BC9">
        <w:trPr>
          <w:trHeight w:val="341"/>
        </w:trPr>
        <w:tc>
          <w:tcPr>
            <w:tcW w:w="857" w:type="pct"/>
            <w:tcBorders>
              <w:bottom w:val="single" w:sz="4" w:space="0" w:color="auto"/>
            </w:tcBorders>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Helseforetak</w:t>
            </w:r>
          </w:p>
        </w:tc>
        <w:tc>
          <w:tcPr>
            <w:tcW w:w="226" w:type="pct"/>
            <w:tcBorders>
              <w:bottom w:val="single" w:sz="4" w:space="0" w:color="auto"/>
            </w:tcBorders>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75,1</w:t>
            </w:r>
          </w:p>
        </w:tc>
        <w:tc>
          <w:tcPr>
            <w:tcW w:w="330"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75,2</w:t>
            </w: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76,3</w:t>
            </w:r>
          </w:p>
        </w:tc>
        <w:tc>
          <w:tcPr>
            <w:tcW w:w="276" w:type="pct"/>
            <w:tcBorders>
              <w:bottom w:val="single" w:sz="4" w:space="0" w:color="auto"/>
            </w:tcBorders>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76,3</w:t>
            </w: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77,8</w:t>
            </w: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79,4</w:t>
            </w:r>
          </w:p>
        </w:tc>
        <w:tc>
          <w:tcPr>
            <w:tcW w:w="276" w:type="pct"/>
            <w:tcBorders>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80,3</w:t>
            </w:r>
          </w:p>
        </w:tc>
        <w:tc>
          <w:tcPr>
            <w:tcW w:w="276" w:type="pct"/>
            <w:tcBorders>
              <w:bottom w:val="single" w:sz="4" w:space="0" w:color="auto"/>
            </w:tcBorders>
            <w:vAlign w:val="bottom"/>
          </w:tcPr>
          <w:p w:rsidR="005A7BC9" w:rsidRPr="00D02821" w:rsidRDefault="005A7BC9" w:rsidP="005A7BC9">
            <w:pPr>
              <w:spacing w:after="0"/>
              <w:ind w:left="-130"/>
              <w:jc w:val="right"/>
              <w:rPr>
                <w:rFonts w:ascii="Times New Roman" w:hAnsi="Times New Roman"/>
                <w:sz w:val="18"/>
                <w:szCs w:val="18"/>
              </w:rPr>
            </w:pPr>
            <w:r w:rsidRPr="00D02821">
              <w:rPr>
                <w:rFonts w:ascii="Times New Roman" w:hAnsi="Times New Roman"/>
                <w:sz w:val="18"/>
                <w:szCs w:val="18"/>
              </w:rPr>
              <w:t>80,1</w:t>
            </w:r>
          </w:p>
        </w:tc>
        <w:tc>
          <w:tcPr>
            <w:tcW w:w="327" w:type="pct"/>
            <w:tcBorders>
              <w:bottom w:val="single" w:sz="4" w:space="0" w:color="auto"/>
            </w:tcBorders>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80,8</w:t>
            </w:r>
          </w:p>
        </w:tc>
        <w:tc>
          <w:tcPr>
            <w:tcW w:w="296" w:type="pct"/>
            <w:tcBorders>
              <w:bottom w:val="single" w:sz="4" w:space="0" w:color="auto"/>
            </w:tcBorders>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81,4</w:t>
            </w:r>
          </w:p>
        </w:tc>
        <w:tc>
          <w:tcPr>
            <w:tcW w:w="447" w:type="pct"/>
            <w:tcBorders>
              <w:bottom w:val="single" w:sz="4" w:space="0" w:color="auto"/>
            </w:tcBorders>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sz w:val="18"/>
                <w:szCs w:val="18"/>
              </w:rPr>
              <w:t>582 000</w:t>
            </w:r>
          </w:p>
        </w:tc>
        <w:tc>
          <w:tcPr>
            <w:tcW w:w="447" w:type="pct"/>
            <w:tcBorders>
              <w:bottom w:val="single" w:sz="4" w:space="0" w:color="auto"/>
            </w:tcBorders>
            <w:vAlign w:val="bottom"/>
          </w:tcPr>
          <w:p w:rsidR="005A7BC9" w:rsidRPr="0062298D" w:rsidRDefault="005A7BC9" w:rsidP="005A7BC9">
            <w:pPr>
              <w:spacing w:after="0"/>
              <w:jc w:val="right"/>
              <w:rPr>
                <w:rFonts w:ascii="Times New Roman" w:hAnsi="Times New Roman"/>
                <w:color w:val="000000"/>
                <w:sz w:val="18"/>
                <w:szCs w:val="18"/>
              </w:rPr>
            </w:pPr>
            <w:r w:rsidRPr="0062298D">
              <w:rPr>
                <w:rFonts w:ascii="Times New Roman" w:hAnsi="Times New Roman"/>
                <w:sz w:val="18"/>
                <w:szCs w:val="18"/>
              </w:rPr>
              <w:t>474 000</w:t>
            </w:r>
          </w:p>
        </w:tc>
        <w:tc>
          <w:tcPr>
            <w:tcW w:w="416" w:type="pct"/>
            <w:tcBorders>
              <w:bottom w:val="single" w:sz="4" w:space="0" w:color="auto"/>
            </w:tcBorders>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69</w:t>
            </w:r>
          </w:p>
        </w:tc>
      </w:tr>
      <w:tr w:rsidR="005A7BC9" w:rsidRPr="00D02821" w:rsidTr="005A7BC9">
        <w:tc>
          <w:tcPr>
            <w:tcW w:w="857" w:type="pct"/>
            <w:tcBorders>
              <w:top w:val="single" w:sz="4" w:space="0" w:color="auto"/>
              <w:bottom w:val="single" w:sz="4" w:space="0" w:color="auto"/>
            </w:tcBorders>
            <w:vAlign w:val="bottom"/>
          </w:tcPr>
          <w:p w:rsidR="005A7BC9" w:rsidRPr="00D02821" w:rsidRDefault="005A7BC9" w:rsidP="005A7BC9">
            <w:pPr>
              <w:spacing w:after="0"/>
              <w:rPr>
                <w:rFonts w:ascii="Times New Roman" w:hAnsi="Times New Roman"/>
                <w:sz w:val="18"/>
                <w:szCs w:val="18"/>
              </w:rPr>
            </w:pPr>
            <w:r w:rsidRPr="00D02821">
              <w:rPr>
                <w:rFonts w:ascii="Times New Roman" w:hAnsi="Times New Roman"/>
                <w:sz w:val="18"/>
                <w:szCs w:val="18"/>
              </w:rPr>
              <w:t xml:space="preserve">Gjennomsnitt heltidsansatte </w:t>
            </w:r>
          </w:p>
        </w:tc>
        <w:tc>
          <w:tcPr>
            <w:tcW w:w="226" w:type="pct"/>
            <w:tcBorders>
              <w:top w:val="single" w:sz="4" w:space="0" w:color="auto"/>
              <w:bottom w:val="single" w:sz="4" w:space="0" w:color="auto"/>
            </w:tcBorders>
            <w:vAlign w:val="bottom"/>
          </w:tcPr>
          <w:p w:rsidR="005A7BC9" w:rsidRPr="00D02821" w:rsidRDefault="005A7BC9" w:rsidP="005A7BC9">
            <w:pPr>
              <w:spacing w:after="0"/>
              <w:ind w:left="-280" w:firstLine="65"/>
              <w:jc w:val="right"/>
              <w:rPr>
                <w:rFonts w:ascii="Times New Roman" w:hAnsi="Times New Roman"/>
                <w:sz w:val="18"/>
                <w:szCs w:val="18"/>
              </w:rPr>
            </w:pPr>
            <w:r w:rsidRPr="00D02821">
              <w:rPr>
                <w:rFonts w:ascii="Times New Roman" w:hAnsi="Times New Roman"/>
                <w:sz w:val="18"/>
                <w:szCs w:val="18"/>
              </w:rPr>
              <w:t>86,2</w:t>
            </w:r>
          </w:p>
        </w:tc>
        <w:tc>
          <w:tcPr>
            <w:tcW w:w="330"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86,6</w:t>
            </w:r>
          </w:p>
        </w:tc>
        <w:tc>
          <w:tcPr>
            <w:tcW w:w="276"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86,8</w:t>
            </w:r>
          </w:p>
        </w:tc>
        <w:tc>
          <w:tcPr>
            <w:tcW w:w="276" w:type="pct"/>
            <w:tcBorders>
              <w:top w:val="single" w:sz="4" w:space="0" w:color="auto"/>
              <w:bottom w:val="single" w:sz="4" w:space="0" w:color="auto"/>
            </w:tcBorders>
            <w:tcMar>
              <w:left w:w="34" w:type="dxa"/>
            </w:tcMar>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86,8</w:t>
            </w:r>
          </w:p>
        </w:tc>
        <w:tc>
          <w:tcPr>
            <w:tcW w:w="276"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sz w:val="18"/>
                <w:szCs w:val="18"/>
              </w:rPr>
              <w:t>86,5</w:t>
            </w:r>
          </w:p>
        </w:tc>
        <w:tc>
          <w:tcPr>
            <w:tcW w:w="276"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color w:val="000000"/>
                <w:sz w:val="18"/>
                <w:szCs w:val="18"/>
              </w:rPr>
              <w:t>86,3</w:t>
            </w:r>
          </w:p>
        </w:tc>
        <w:tc>
          <w:tcPr>
            <w:tcW w:w="276"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sz w:val="18"/>
                <w:szCs w:val="18"/>
              </w:rPr>
            </w:pPr>
            <w:r w:rsidRPr="00D02821">
              <w:rPr>
                <w:rFonts w:ascii="Times New Roman" w:hAnsi="Times New Roman"/>
                <w:color w:val="000000"/>
                <w:sz w:val="18"/>
                <w:szCs w:val="18"/>
              </w:rPr>
              <w:t>86,7</w:t>
            </w:r>
          </w:p>
        </w:tc>
        <w:tc>
          <w:tcPr>
            <w:tcW w:w="276" w:type="pct"/>
            <w:tcBorders>
              <w:top w:val="single" w:sz="4" w:space="0" w:color="auto"/>
              <w:bottom w:val="single" w:sz="4" w:space="0" w:color="auto"/>
            </w:tcBorders>
            <w:vAlign w:val="bottom"/>
          </w:tcPr>
          <w:p w:rsidR="005A7BC9" w:rsidRPr="00D02821" w:rsidRDefault="005A7BC9" w:rsidP="005A7BC9">
            <w:pPr>
              <w:spacing w:after="0"/>
              <w:ind w:left="-130"/>
              <w:jc w:val="right"/>
              <w:rPr>
                <w:rFonts w:ascii="Times New Roman" w:hAnsi="Times New Roman"/>
                <w:color w:val="000000"/>
                <w:sz w:val="18"/>
                <w:szCs w:val="18"/>
              </w:rPr>
            </w:pPr>
            <w:r w:rsidRPr="00D02821">
              <w:rPr>
                <w:rFonts w:ascii="Times New Roman" w:hAnsi="Times New Roman"/>
                <w:color w:val="000000"/>
                <w:sz w:val="18"/>
                <w:szCs w:val="18"/>
              </w:rPr>
              <w:t>87,2</w:t>
            </w:r>
          </w:p>
        </w:tc>
        <w:tc>
          <w:tcPr>
            <w:tcW w:w="327" w:type="pct"/>
            <w:tcBorders>
              <w:top w:val="single" w:sz="4" w:space="0" w:color="auto"/>
              <w:bottom w:val="single" w:sz="4" w:space="0" w:color="auto"/>
            </w:tcBorders>
            <w:vAlign w:val="bottom"/>
          </w:tcPr>
          <w:p w:rsidR="005A7BC9" w:rsidRPr="00D02821" w:rsidRDefault="005A7BC9" w:rsidP="005A7BC9">
            <w:pPr>
              <w:spacing w:after="0"/>
              <w:jc w:val="right"/>
              <w:rPr>
                <w:rFonts w:ascii="Times New Roman" w:hAnsi="Times New Roman"/>
                <w:color w:val="000000"/>
                <w:sz w:val="18"/>
                <w:szCs w:val="18"/>
              </w:rPr>
            </w:pPr>
            <w:r w:rsidRPr="00D02821">
              <w:rPr>
                <w:rFonts w:ascii="Times New Roman" w:hAnsi="Times New Roman"/>
                <w:color w:val="000000"/>
                <w:sz w:val="18"/>
                <w:szCs w:val="18"/>
              </w:rPr>
              <w:t>87,2</w:t>
            </w:r>
          </w:p>
        </w:tc>
        <w:tc>
          <w:tcPr>
            <w:tcW w:w="296" w:type="pct"/>
            <w:tcBorders>
              <w:top w:val="single" w:sz="4" w:space="0" w:color="auto"/>
              <w:bottom w:val="single" w:sz="4" w:space="0" w:color="auto"/>
            </w:tcBorders>
            <w:vAlign w:val="bottom"/>
          </w:tcPr>
          <w:p w:rsidR="005A7BC9" w:rsidRPr="00646E7B" w:rsidRDefault="005A7BC9" w:rsidP="005A7BC9">
            <w:pPr>
              <w:spacing w:after="0"/>
              <w:jc w:val="right"/>
              <w:rPr>
                <w:sz w:val="18"/>
                <w:szCs w:val="18"/>
              </w:rPr>
            </w:pPr>
            <w:r w:rsidRPr="00646E7B">
              <w:rPr>
                <w:sz w:val="18"/>
                <w:szCs w:val="18"/>
              </w:rPr>
              <w:t>88,3</w:t>
            </w:r>
          </w:p>
        </w:tc>
        <w:tc>
          <w:tcPr>
            <w:tcW w:w="447" w:type="pct"/>
            <w:tcBorders>
              <w:top w:val="single" w:sz="4" w:space="0" w:color="auto"/>
              <w:bottom w:val="single" w:sz="4" w:space="0" w:color="auto"/>
            </w:tcBorders>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513 600</w:t>
            </w:r>
          </w:p>
        </w:tc>
        <w:tc>
          <w:tcPr>
            <w:tcW w:w="447" w:type="pct"/>
            <w:tcBorders>
              <w:top w:val="single" w:sz="4" w:space="0" w:color="auto"/>
              <w:bottom w:val="single" w:sz="4" w:space="0" w:color="auto"/>
            </w:tcBorders>
            <w:vAlign w:val="bottom"/>
          </w:tcPr>
          <w:p w:rsidR="005A7BC9" w:rsidRPr="0062298D" w:rsidRDefault="005A7BC9" w:rsidP="005A7BC9">
            <w:pPr>
              <w:spacing w:after="0"/>
              <w:jc w:val="right"/>
              <w:rPr>
                <w:rFonts w:ascii="Times New Roman" w:hAnsi="Times New Roman"/>
                <w:sz w:val="18"/>
                <w:szCs w:val="18"/>
              </w:rPr>
            </w:pPr>
            <w:r w:rsidRPr="0062298D">
              <w:rPr>
                <w:rFonts w:ascii="Times New Roman" w:hAnsi="Times New Roman"/>
                <w:sz w:val="18"/>
                <w:szCs w:val="18"/>
              </w:rPr>
              <w:t>453 600</w:t>
            </w:r>
          </w:p>
        </w:tc>
        <w:tc>
          <w:tcPr>
            <w:tcW w:w="416" w:type="pct"/>
            <w:tcBorders>
              <w:top w:val="single" w:sz="4" w:space="0" w:color="auto"/>
              <w:bottom w:val="single" w:sz="4" w:space="0" w:color="auto"/>
            </w:tcBorders>
            <w:vAlign w:val="bottom"/>
          </w:tcPr>
          <w:p w:rsidR="005A7BC9" w:rsidRPr="0062298D" w:rsidRDefault="005A7BC9" w:rsidP="00251A01">
            <w:pPr>
              <w:spacing w:after="0"/>
              <w:jc w:val="right"/>
              <w:rPr>
                <w:rFonts w:ascii="Times New Roman" w:hAnsi="Times New Roman"/>
                <w:sz w:val="18"/>
                <w:szCs w:val="18"/>
              </w:rPr>
            </w:pPr>
            <w:r w:rsidRPr="0062298D">
              <w:rPr>
                <w:rFonts w:ascii="Times New Roman" w:hAnsi="Times New Roman"/>
                <w:sz w:val="18"/>
                <w:szCs w:val="18"/>
              </w:rPr>
              <w:t>37</w:t>
            </w:r>
          </w:p>
        </w:tc>
      </w:tr>
    </w:tbl>
    <w:p w:rsidR="005A7BC9" w:rsidRDefault="005A7BC9" w:rsidP="006859B1">
      <w:pPr>
        <w:pStyle w:val="tabell-noter"/>
        <w:numPr>
          <w:ilvl w:val="0"/>
          <w:numId w:val="39"/>
        </w:numPr>
        <w:spacing w:after="0"/>
      </w:pPr>
      <w:r>
        <w:t>Per september/oktober/desember.</w:t>
      </w:r>
    </w:p>
    <w:p w:rsidR="005A7BC9" w:rsidRDefault="005A7BC9" w:rsidP="006859B1">
      <w:pPr>
        <w:pStyle w:val="tabell-noter"/>
        <w:numPr>
          <w:ilvl w:val="0"/>
          <w:numId w:val="39"/>
        </w:numPr>
        <w:spacing w:after="0"/>
      </w:pPr>
      <w:r w:rsidRPr="00125F77">
        <w:t>Ansatte i kraftforsyning</w:t>
      </w:r>
      <w:r>
        <w:t xml:space="preserve"> og vann og avløp er ikke inkludert.</w:t>
      </w:r>
    </w:p>
    <w:p w:rsidR="005A7BC9" w:rsidRDefault="005A7BC9" w:rsidP="006859B1">
      <w:pPr>
        <w:pStyle w:val="tabell-noter"/>
        <w:numPr>
          <w:ilvl w:val="0"/>
          <w:numId w:val="39"/>
        </w:numPr>
        <w:spacing w:after="0"/>
      </w:pPr>
      <w:r w:rsidRPr="00F42C3B">
        <w:t xml:space="preserve">Tallene </w:t>
      </w:r>
      <w:r>
        <w:t xml:space="preserve">fra og med 2008 er </w:t>
      </w:r>
      <w:r w:rsidRPr="00F42C3B">
        <w:t xml:space="preserve">beregnet etter ny næringsstandard. </w:t>
      </w:r>
    </w:p>
    <w:p w:rsidR="005A7BC9" w:rsidRDefault="005A7BC9" w:rsidP="006859B1">
      <w:pPr>
        <w:pStyle w:val="tabell-noter"/>
        <w:numPr>
          <w:ilvl w:val="0"/>
          <w:numId w:val="39"/>
        </w:numPr>
        <w:spacing w:after="0"/>
      </w:pPr>
      <w:r>
        <w:t>I prosent av alle heltidsansatte i næringen.</w:t>
      </w:r>
    </w:p>
    <w:p w:rsidR="005A7BC9" w:rsidRDefault="005A7BC9" w:rsidP="005A7BC9">
      <w:pPr>
        <w:pStyle w:val="tabell-noter"/>
      </w:pPr>
      <w:r>
        <w:t xml:space="preserve"> Kilder: Statistisk sentralbyrå og Beregningsutvalget</w:t>
      </w:r>
    </w:p>
    <w:p w:rsidR="005A7BC9" w:rsidRDefault="005A7BC9" w:rsidP="005A7BC9"/>
    <w:p w:rsidR="005A7BC9" w:rsidRDefault="005A7BC9" w:rsidP="005A7BC9">
      <w:pPr>
        <w:pStyle w:val="tittel-ramme"/>
        <w:numPr>
          <w:ilvl w:val="0"/>
          <w:numId w:val="0"/>
        </w:numPr>
        <w:pBdr>
          <w:top w:val="single" w:sz="4" w:space="1" w:color="auto"/>
          <w:left w:val="single" w:sz="4" w:space="4" w:color="auto"/>
          <w:bottom w:val="single" w:sz="4" w:space="11" w:color="auto"/>
          <w:right w:val="single" w:sz="4" w:space="4" w:color="auto"/>
        </w:pBdr>
        <w:rPr>
          <w:snapToGrid w:val="0"/>
        </w:rPr>
      </w:pPr>
      <w:r>
        <w:rPr>
          <w:sz w:val="20"/>
        </w:rPr>
        <w:br w:type="column"/>
      </w:r>
      <w:r>
        <w:rPr>
          <w:snapToGrid w:val="0"/>
        </w:rPr>
        <w:lastRenderedPageBreak/>
        <w:t>Boks 1.</w:t>
      </w:r>
      <w:r w:rsidR="00A50003">
        <w:rPr>
          <w:snapToGrid w:val="0"/>
        </w:rPr>
        <w:t xml:space="preserve">5 </w:t>
      </w:r>
      <w:r>
        <w:rPr>
          <w:snapToGrid w:val="0"/>
        </w:rPr>
        <w:t>Forskjeller i statistikkgrunnlag i tabell 1.14 og 1.16</w:t>
      </w:r>
    </w:p>
    <w:p w:rsidR="005A7BC9" w:rsidRDefault="005A7BC9" w:rsidP="005A7BC9">
      <w:pPr>
        <w:pBdr>
          <w:top w:val="single" w:sz="4" w:space="1" w:color="auto"/>
          <w:left w:val="single" w:sz="4" w:space="4" w:color="auto"/>
          <w:bottom w:val="single" w:sz="4" w:space="11" w:color="auto"/>
          <w:right w:val="single" w:sz="4" w:space="4" w:color="auto"/>
        </w:pBdr>
      </w:pPr>
      <w:r>
        <w:t xml:space="preserve">Tabell 1.14 viser lønnsutviklingen for kvinner og menn etter forhandlingsområder. Tabell 1.16 tar utgangspunkt i næringer etter Statistisk sentralbyrås standard for næringsgruppering. Når vi sammenligner disse tabellene, kan utviklingen bli noe forskjellig innenfor den enkelte gruppe siden grupperingen ikke er helt den samme. Bl.a. er også uorganiserte virksomheter med i tabell 1.16 og det skilles her heller ikke mellom arbeidere og funksjonærer. I tabell 1.16 er også toppledere inkludert i statistikkgrunnlaget. Disse er i stor grad ikke med i tabell 1.14 siden topplederne for de fleste områdene ikke er en del av forhandlingsområdet. Endelig beregnes årslønnsnivået på forskjellig måte da tabell 1.14 for de fleste områdene tar utgangspunkt i en gjennomsnittlig årslønn for hele året, mens tabell 1.16 tar utgangspunkt i registrert månedslønn *12 per september/oktober/desember. </w:t>
      </w:r>
    </w:p>
    <w:p w:rsidR="002515CA" w:rsidRDefault="002515CA" w:rsidP="005A7BC9">
      <w:pPr>
        <w:pStyle w:val="avsnitt-under-undertittel"/>
      </w:pPr>
    </w:p>
    <w:p w:rsidR="005A7BC9" w:rsidRDefault="005A7BC9" w:rsidP="005A7BC9">
      <w:pPr>
        <w:pStyle w:val="avsnitt-under-undertittel"/>
      </w:pPr>
      <w:r w:rsidRPr="00525717">
        <w:t>Lønnsforskjellen mellom kvinner og menn etter utdanning</w:t>
      </w:r>
      <w:r w:rsidRPr="00E93A85">
        <w:t xml:space="preserve"> </w:t>
      </w:r>
    </w:p>
    <w:p w:rsidR="00C63062" w:rsidRDefault="00C63062" w:rsidP="00C63062">
      <w:pPr>
        <w:spacing w:after="0"/>
      </w:pPr>
      <w:r>
        <w:t xml:space="preserve">Tabell 1.17 viser kvinners lønn som andel av menns etter utdanningslengde. </w:t>
      </w:r>
    </w:p>
    <w:p w:rsidR="00C63062" w:rsidRDefault="00C63062" w:rsidP="00C63062">
      <w:pPr>
        <w:spacing w:after="0"/>
      </w:pPr>
    </w:p>
    <w:p w:rsidR="00C63062" w:rsidRDefault="00C63062" w:rsidP="00C63062">
      <w:pPr>
        <w:spacing w:after="0"/>
      </w:pPr>
      <w:r>
        <w:t xml:space="preserve">Fra 2011 til 2012 har lønnsforskjellene mellom kvinner og menn blitt redusert for ansatte innenfor alle utdanningslengder med unntak av personer med universitets- og høyskoleutdanning lengre enn 4 år hvor lønnforskjellene er uendret.  </w:t>
      </w:r>
    </w:p>
    <w:p w:rsidR="00C63062" w:rsidRDefault="00C63062" w:rsidP="00C63062">
      <w:pPr>
        <w:spacing w:after="0"/>
      </w:pPr>
    </w:p>
    <w:p w:rsidR="00C63062" w:rsidRDefault="00C63062" w:rsidP="00C63062">
      <w:pPr>
        <w:spacing w:after="0"/>
      </w:pPr>
      <w:r>
        <w:t>Det er minst lønnsforskjeller for de som har kortest utdanning, dvs. de som har grunnskoleutdanning eller videregående skoleutdanning. Størst lønnsforskjeller er det for ansatte med universitets- eller høgskoleutdanning til og med 4 år.</w:t>
      </w:r>
    </w:p>
    <w:p w:rsidR="00C63062" w:rsidRDefault="00C63062" w:rsidP="00C63062">
      <w:pPr>
        <w:spacing w:after="0"/>
      </w:pPr>
    </w:p>
    <w:p w:rsidR="00C63062" w:rsidRDefault="00C63062" w:rsidP="00C63062">
      <w:pPr>
        <w:spacing w:after="0"/>
      </w:pPr>
      <w:r>
        <w:t xml:space="preserve">For utviklingen av lønnsforskjeller mellom heltidsansatte kvinner og menn fordelt etter utdanningsnivå og næring (2003-2012) vises det til tabell </w:t>
      </w:r>
      <w:r w:rsidR="00087DC3">
        <w:t>2.</w:t>
      </w:r>
      <w:r w:rsidR="00D1506A">
        <w:t xml:space="preserve">3 </w:t>
      </w:r>
      <w:r>
        <w:t xml:space="preserve">i vedlegg </w:t>
      </w:r>
      <w:r w:rsidR="00087DC3">
        <w:t>2</w:t>
      </w:r>
      <w:r>
        <w:t xml:space="preserve">. </w:t>
      </w:r>
    </w:p>
    <w:p w:rsidR="00C63062" w:rsidRDefault="00C63062" w:rsidP="00C63062"/>
    <w:p w:rsidR="00C63062" w:rsidRPr="00E609C7" w:rsidRDefault="00C63062" w:rsidP="00C63062">
      <w:pPr>
        <w:pStyle w:val="tabell-tittel"/>
        <w:numPr>
          <w:ilvl w:val="6"/>
          <w:numId w:val="66"/>
        </w:numPr>
        <w:pBdr>
          <w:bottom w:val="single" w:sz="4" w:space="1" w:color="auto"/>
        </w:pBdr>
      </w:pPr>
      <w:r>
        <w:t>K</w:t>
      </w:r>
      <w:r w:rsidRPr="00E609C7">
        <w:t xml:space="preserve">vinners </w:t>
      </w:r>
      <w:r>
        <w:t>gjennomsnitts</w:t>
      </w:r>
      <w:r w:rsidRPr="00E609C7">
        <w:t xml:space="preserve">lønn </w:t>
      </w:r>
      <w:r>
        <w:t>per dato</w:t>
      </w:r>
      <w:r w:rsidRPr="00891BB7">
        <w:rPr>
          <w:sz w:val="18"/>
          <w:szCs w:val="18"/>
          <w:vertAlign w:val="superscript"/>
        </w:rPr>
        <w:t>1</w:t>
      </w:r>
      <w:r>
        <w:t>i forhold til</w:t>
      </w:r>
      <w:r w:rsidRPr="00E609C7">
        <w:t xml:space="preserve"> menns etter </w:t>
      </w:r>
      <w:r>
        <w:t xml:space="preserve">lengste </w:t>
      </w:r>
      <w:r w:rsidRPr="00E609C7">
        <w:t>utdanning. Per årsverk</w:t>
      </w:r>
      <w:r w:rsidRPr="00E609C7">
        <w:rPr>
          <w:sz w:val="18"/>
          <w:szCs w:val="18"/>
          <w:vertAlign w:val="superscript"/>
        </w:rPr>
        <w:t xml:space="preserve"> </w:t>
      </w:r>
      <w:r>
        <w:rPr>
          <w:sz w:val="18"/>
          <w:szCs w:val="18"/>
          <w:vertAlign w:val="superscript"/>
        </w:rPr>
        <w:t>2</w:t>
      </w:r>
      <w:r w:rsidRPr="00E609C7">
        <w:t xml:space="preserve"> </w:t>
      </w:r>
    </w:p>
    <w:tbl>
      <w:tblPr>
        <w:tblW w:w="5419" w:type="pct"/>
        <w:tblLayout w:type="fixed"/>
        <w:tblCellMar>
          <w:left w:w="70" w:type="dxa"/>
          <w:right w:w="70" w:type="dxa"/>
        </w:tblCellMar>
        <w:tblLook w:val="0000"/>
      </w:tblPr>
      <w:tblGrid>
        <w:gridCol w:w="1632"/>
        <w:gridCol w:w="526"/>
        <w:gridCol w:w="528"/>
        <w:gridCol w:w="528"/>
        <w:gridCol w:w="530"/>
        <w:gridCol w:w="528"/>
        <w:gridCol w:w="530"/>
        <w:gridCol w:w="528"/>
        <w:gridCol w:w="529"/>
        <w:gridCol w:w="527"/>
        <w:gridCol w:w="529"/>
        <w:gridCol w:w="529"/>
        <w:gridCol w:w="840"/>
        <w:gridCol w:w="852"/>
        <w:gridCol w:w="846"/>
      </w:tblGrid>
      <w:tr w:rsidR="00C63062" w:rsidRPr="00156DAD" w:rsidTr="00E448FD">
        <w:trPr>
          <w:trHeight w:val="291"/>
        </w:trPr>
        <w:tc>
          <w:tcPr>
            <w:tcW w:w="816" w:type="pct"/>
            <w:vAlign w:val="bottom"/>
          </w:tcPr>
          <w:p w:rsidR="00C63062" w:rsidRPr="006C4264" w:rsidRDefault="00C63062" w:rsidP="00C63062">
            <w:pPr>
              <w:spacing w:after="0"/>
              <w:rPr>
                <w:sz w:val="18"/>
                <w:szCs w:val="18"/>
              </w:rPr>
            </w:pPr>
          </w:p>
        </w:tc>
        <w:tc>
          <w:tcPr>
            <w:tcW w:w="263"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ind w:right="-71"/>
              <w:rPr>
                <w:sz w:val="18"/>
                <w:szCs w:val="18"/>
              </w:rPr>
            </w:pPr>
          </w:p>
        </w:tc>
        <w:tc>
          <w:tcPr>
            <w:tcW w:w="265"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rPr>
                <w:sz w:val="18"/>
                <w:szCs w:val="18"/>
              </w:rPr>
            </w:pPr>
          </w:p>
        </w:tc>
        <w:tc>
          <w:tcPr>
            <w:tcW w:w="265"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ind w:right="-212"/>
              <w:jc w:val="center"/>
              <w:rPr>
                <w:sz w:val="18"/>
                <w:szCs w:val="18"/>
              </w:rPr>
            </w:pPr>
          </w:p>
        </w:tc>
        <w:tc>
          <w:tcPr>
            <w:tcW w:w="265" w:type="pct"/>
            <w:vAlign w:val="bottom"/>
          </w:tcPr>
          <w:p w:rsidR="00C63062" w:rsidRPr="00156DAD" w:rsidRDefault="00C63062" w:rsidP="00C63062">
            <w:pPr>
              <w:spacing w:after="0"/>
              <w:rPr>
                <w:sz w:val="18"/>
                <w:szCs w:val="18"/>
              </w:rPr>
            </w:pPr>
          </w:p>
        </w:tc>
        <w:tc>
          <w:tcPr>
            <w:tcW w:w="264" w:type="pct"/>
            <w:vAlign w:val="bottom"/>
          </w:tcPr>
          <w:p w:rsidR="00C63062" w:rsidRPr="00156DAD" w:rsidRDefault="00C63062" w:rsidP="00C63062">
            <w:pPr>
              <w:spacing w:after="0"/>
              <w:rPr>
                <w:sz w:val="18"/>
                <w:szCs w:val="18"/>
              </w:rPr>
            </w:pPr>
          </w:p>
        </w:tc>
        <w:tc>
          <w:tcPr>
            <w:tcW w:w="265" w:type="pct"/>
            <w:vAlign w:val="bottom"/>
          </w:tcPr>
          <w:p w:rsidR="00C63062" w:rsidRPr="00156DAD" w:rsidRDefault="00C63062" w:rsidP="00C63062">
            <w:pPr>
              <w:spacing w:after="0"/>
              <w:rPr>
                <w:sz w:val="18"/>
                <w:szCs w:val="18"/>
              </w:rPr>
            </w:pPr>
          </w:p>
        </w:tc>
        <w:tc>
          <w:tcPr>
            <w:tcW w:w="265" w:type="pct"/>
            <w:vAlign w:val="bottom"/>
          </w:tcPr>
          <w:p w:rsidR="00C63062" w:rsidRPr="00156DAD" w:rsidRDefault="00C63062" w:rsidP="00C63062">
            <w:pPr>
              <w:spacing w:after="0"/>
              <w:ind w:left="-79" w:right="-79" w:firstLine="79"/>
              <w:jc w:val="center"/>
              <w:rPr>
                <w:sz w:val="18"/>
                <w:szCs w:val="18"/>
              </w:rPr>
            </w:pPr>
          </w:p>
        </w:tc>
        <w:tc>
          <w:tcPr>
            <w:tcW w:w="848" w:type="pct"/>
            <w:gridSpan w:val="2"/>
            <w:vAlign w:val="bottom"/>
          </w:tcPr>
          <w:p w:rsidR="00C63062" w:rsidRPr="00156DAD" w:rsidRDefault="00C63062" w:rsidP="00C63062">
            <w:pPr>
              <w:spacing w:after="0"/>
              <w:ind w:left="-79" w:right="-79" w:firstLine="79"/>
              <w:jc w:val="center"/>
              <w:rPr>
                <w:sz w:val="18"/>
                <w:szCs w:val="18"/>
              </w:rPr>
            </w:pPr>
            <w:r w:rsidRPr="00156DAD">
              <w:rPr>
                <w:sz w:val="18"/>
                <w:szCs w:val="18"/>
              </w:rPr>
              <w:t>Månedslønn</w:t>
            </w:r>
            <w:r>
              <w:rPr>
                <w:sz w:val="18"/>
                <w:szCs w:val="18"/>
              </w:rPr>
              <w:t xml:space="preserve"> per dato</w:t>
            </w:r>
            <w:r w:rsidRPr="00891BB7">
              <w:rPr>
                <w:sz w:val="18"/>
                <w:szCs w:val="18"/>
                <w:vertAlign w:val="superscript"/>
              </w:rPr>
              <w:t>1</w:t>
            </w:r>
            <w:r w:rsidRPr="00156DAD">
              <w:rPr>
                <w:sz w:val="18"/>
                <w:szCs w:val="18"/>
              </w:rPr>
              <w:t>*12</w:t>
            </w:r>
          </w:p>
        </w:tc>
        <w:tc>
          <w:tcPr>
            <w:tcW w:w="424" w:type="pct"/>
            <w:vAlign w:val="bottom"/>
          </w:tcPr>
          <w:p w:rsidR="00C63062" w:rsidRPr="00156DAD" w:rsidRDefault="00C63062" w:rsidP="00C63062">
            <w:pPr>
              <w:spacing w:after="0"/>
              <w:rPr>
                <w:sz w:val="18"/>
                <w:szCs w:val="18"/>
              </w:rPr>
            </w:pPr>
            <w:r>
              <w:rPr>
                <w:sz w:val="18"/>
                <w:szCs w:val="18"/>
              </w:rPr>
              <w:t>Andel</w:t>
            </w:r>
          </w:p>
        </w:tc>
      </w:tr>
      <w:tr w:rsidR="00C63062" w:rsidRPr="00156DAD" w:rsidTr="00E448FD">
        <w:tc>
          <w:tcPr>
            <w:tcW w:w="816" w:type="pct"/>
            <w:vAlign w:val="bottom"/>
          </w:tcPr>
          <w:p w:rsidR="00C63062" w:rsidRPr="006C4264" w:rsidRDefault="00C63062" w:rsidP="00C63062">
            <w:pPr>
              <w:spacing w:after="0"/>
              <w:rPr>
                <w:sz w:val="18"/>
                <w:szCs w:val="18"/>
              </w:rPr>
            </w:pPr>
          </w:p>
        </w:tc>
        <w:tc>
          <w:tcPr>
            <w:tcW w:w="263"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ind w:right="-71"/>
              <w:rPr>
                <w:sz w:val="18"/>
                <w:szCs w:val="18"/>
              </w:rPr>
            </w:pPr>
          </w:p>
        </w:tc>
        <w:tc>
          <w:tcPr>
            <w:tcW w:w="265"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rPr>
                <w:sz w:val="18"/>
                <w:szCs w:val="18"/>
              </w:rPr>
            </w:pPr>
          </w:p>
        </w:tc>
        <w:tc>
          <w:tcPr>
            <w:tcW w:w="265" w:type="pct"/>
            <w:vAlign w:val="bottom"/>
          </w:tcPr>
          <w:p w:rsidR="00C63062" w:rsidRPr="006C4264" w:rsidRDefault="00C63062" w:rsidP="00C63062">
            <w:pPr>
              <w:spacing w:after="0"/>
              <w:rPr>
                <w:sz w:val="18"/>
                <w:szCs w:val="18"/>
              </w:rPr>
            </w:pPr>
          </w:p>
        </w:tc>
        <w:tc>
          <w:tcPr>
            <w:tcW w:w="264" w:type="pct"/>
            <w:vAlign w:val="bottom"/>
          </w:tcPr>
          <w:p w:rsidR="00C63062" w:rsidRPr="006C4264" w:rsidRDefault="00C63062" w:rsidP="00C63062">
            <w:pPr>
              <w:spacing w:after="0"/>
              <w:ind w:right="-212"/>
              <w:jc w:val="center"/>
              <w:rPr>
                <w:sz w:val="18"/>
                <w:szCs w:val="18"/>
              </w:rPr>
            </w:pPr>
          </w:p>
        </w:tc>
        <w:tc>
          <w:tcPr>
            <w:tcW w:w="265" w:type="pct"/>
            <w:vAlign w:val="bottom"/>
          </w:tcPr>
          <w:p w:rsidR="00C63062" w:rsidRPr="00156DAD" w:rsidRDefault="00C63062" w:rsidP="00C63062">
            <w:pPr>
              <w:spacing w:after="0"/>
              <w:rPr>
                <w:sz w:val="18"/>
                <w:szCs w:val="18"/>
              </w:rPr>
            </w:pPr>
          </w:p>
        </w:tc>
        <w:tc>
          <w:tcPr>
            <w:tcW w:w="264" w:type="pct"/>
            <w:vAlign w:val="bottom"/>
          </w:tcPr>
          <w:p w:rsidR="00C63062" w:rsidRPr="00156DAD" w:rsidRDefault="00C63062" w:rsidP="00C63062">
            <w:pPr>
              <w:spacing w:after="0"/>
              <w:rPr>
                <w:sz w:val="18"/>
                <w:szCs w:val="18"/>
              </w:rPr>
            </w:pPr>
          </w:p>
        </w:tc>
        <w:tc>
          <w:tcPr>
            <w:tcW w:w="265" w:type="pct"/>
            <w:vAlign w:val="bottom"/>
          </w:tcPr>
          <w:p w:rsidR="00C63062" w:rsidRPr="00156DAD" w:rsidRDefault="00C63062" w:rsidP="00C63062">
            <w:pPr>
              <w:spacing w:after="0"/>
              <w:rPr>
                <w:sz w:val="18"/>
                <w:szCs w:val="18"/>
              </w:rPr>
            </w:pPr>
          </w:p>
        </w:tc>
        <w:tc>
          <w:tcPr>
            <w:tcW w:w="265" w:type="pct"/>
            <w:vAlign w:val="bottom"/>
          </w:tcPr>
          <w:p w:rsidR="00C63062" w:rsidRPr="00156DAD" w:rsidRDefault="00C63062" w:rsidP="00C63062">
            <w:pPr>
              <w:spacing w:after="0"/>
              <w:ind w:left="-79" w:right="-79" w:firstLine="79"/>
              <w:rPr>
                <w:sz w:val="18"/>
                <w:szCs w:val="18"/>
              </w:rPr>
            </w:pPr>
          </w:p>
        </w:tc>
        <w:tc>
          <w:tcPr>
            <w:tcW w:w="421" w:type="pct"/>
            <w:vAlign w:val="bottom"/>
          </w:tcPr>
          <w:p w:rsidR="00C63062" w:rsidRPr="00156DAD" w:rsidRDefault="00C63062" w:rsidP="00C63062">
            <w:pPr>
              <w:spacing w:after="0"/>
              <w:ind w:left="-79" w:right="-79" w:firstLine="79"/>
              <w:rPr>
                <w:sz w:val="18"/>
                <w:szCs w:val="18"/>
              </w:rPr>
            </w:pPr>
            <w:r w:rsidRPr="00156DAD">
              <w:rPr>
                <w:sz w:val="18"/>
                <w:szCs w:val="18"/>
              </w:rPr>
              <w:t>Menn</w:t>
            </w:r>
          </w:p>
        </w:tc>
        <w:tc>
          <w:tcPr>
            <w:tcW w:w="426" w:type="pct"/>
            <w:vAlign w:val="bottom"/>
          </w:tcPr>
          <w:p w:rsidR="00C63062" w:rsidRPr="00156DAD" w:rsidRDefault="00C63062" w:rsidP="00C63062">
            <w:pPr>
              <w:spacing w:after="0"/>
              <w:ind w:left="-79" w:right="-79" w:firstLine="79"/>
              <w:rPr>
                <w:sz w:val="18"/>
                <w:szCs w:val="18"/>
              </w:rPr>
            </w:pPr>
            <w:r w:rsidRPr="00156DAD">
              <w:rPr>
                <w:sz w:val="18"/>
                <w:szCs w:val="18"/>
              </w:rPr>
              <w:t>Kvinner</w:t>
            </w:r>
          </w:p>
        </w:tc>
        <w:tc>
          <w:tcPr>
            <w:tcW w:w="424" w:type="pct"/>
            <w:vAlign w:val="bottom"/>
          </w:tcPr>
          <w:p w:rsidR="00C63062" w:rsidRPr="00260765" w:rsidRDefault="00C63062" w:rsidP="00C63062">
            <w:pPr>
              <w:spacing w:after="0"/>
              <w:rPr>
                <w:sz w:val="18"/>
                <w:szCs w:val="18"/>
                <w:vertAlign w:val="superscript"/>
              </w:rPr>
            </w:pPr>
            <w:r>
              <w:rPr>
                <w:sz w:val="18"/>
                <w:szCs w:val="18"/>
              </w:rPr>
              <w:t>kvinner</w:t>
            </w:r>
            <w:r>
              <w:rPr>
                <w:sz w:val="18"/>
                <w:szCs w:val="18"/>
                <w:vertAlign w:val="superscript"/>
              </w:rPr>
              <w:t>5</w:t>
            </w:r>
          </w:p>
        </w:tc>
      </w:tr>
      <w:tr w:rsidR="00C63062" w:rsidRPr="00156DAD" w:rsidTr="00E448FD">
        <w:trPr>
          <w:trHeight w:val="325"/>
        </w:trPr>
        <w:tc>
          <w:tcPr>
            <w:tcW w:w="816" w:type="pct"/>
            <w:tcBorders>
              <w:bottom w:val="single" w:sz="4" w:space="0" w:color="auto"/>
            </w:tcBorders>
            <w:vAlign w:val="bottom"/>
          </w:tcPr>
          <w:p w:rsidR="00C63062" w:rsidRPr="006C4264" w:rsidRDefault="00C63062" w:rsidP="00E448FD">
            <w:pPr>
              <w:spacing w:after="0"/>
              <w:jc w:val="right"/>
              <w:rPr>
                <w:sz w:val="18"/>
                <w:szCs w:val="18"/>
              </w:rPr>
            </w:pPr>
          </w:p>
        </w:tc>
        <w:tc>
          <w:tcPr>
            <w:tcW w:w="263" w:type="pct"/>
            <w:tcBorders>
              <w:bottom w:val="single" w:sz="4" w:space="0" w:color="auto"/>
            </w:tcBorders>
            <w:vAlign w:val="bottom"/>
          </w:tcPr>
          <w:p w:rsidR="00C63062" w:rsidRPr="006C4264" w:rsidRDefault="00C63062" w:rsidP="00E448FD">
            <w:pPr>
              <w:spacing w:after="0"/>
              <w:jc w:val="right"/>
              <w:rPr>
                <w:sz w:val="18"/>
                <w:szCs w:val="18"/>
              </w:rPr>
            </w:pPr>
            <w:r w:rsidRPr="006C4264">
              <w:rPr>
                <w:sz w:val="18"/>
                <w:szCs w:val="18"/>
              </w:rPr>
              <w:t>2003</w:t>
            </w:r>
          </w:p>
        </w:tc>
        <w:tc>
          <w:tcPr>
            <w:tcW w:w="264" w:type="pct"/>
            <w:tcBorders>
              <w:bottom w:val="single" w:sz="4" w:space="0" w:color="auto"/>
            </w:tcBorders>
            <w:vAlign w:val="bottom"/>
          </w:tcPr>
          <w:p w:rsidR="00C63062" w:rsidRPr="006C4264" w:rsidRDefault="00C63062" w:rsidP="00E448FD">
            <w:pPr>
              <w:spacing w:after="0"/>
              <w:jc w:val="right"/>
              <w:rPr>
                <w:sz w:val="18"/>
                <w:szCs w:val="18"/>
                <w:vertAlign w:val="superscript"/>
              </w:rPr>
            </w:pPr>
            <w:r w:rsidRPr="006C4264">
              <w:rPr>
                <w:sz w:val="18"/>
                <w:szCs w:val="18"/>
              </w:rPr>
              <w:t>2004</w:t>
            </w:r>
          </w:p>
        </w:tc>
        <w:tc>
          <w:tcPr>
            <w:tcW w:w="264" w:type="pct"/>
            <w:tcBorders>
              <w:bottom w:val="single" w:sz="4" w:space="0" w:color="auto"/>
            </w:tcBorders>
            <w:vAlign w:val="bottom"/>
          </w:tcPr>
          <w:p w:rsidR="00C63062" w:rsidRPr="006C4264" w:rsidRDefault="00C63062" w:rsidP="00E448FD">
            <w:pPr>
              <w:spacing w:after="0"/>
              <w:ind w:right="-71"/>
              <w:jc w:val="right"/>
              <w:rPr>
                <w:sz w:val="18"/>
                <w:szCs w:val="18"/>
                <w:vertAlign w:val="superscript"/>
              </w:rPr>
            </w:pPr>
            <w:r w:rsidRPr="006C4264">
              <w:rPr>
                <w:sz w:val="18"/>
                <w:szCs w:val="18"/>
              </w:rPr>
              <w:t>2005</w:t>
            </w:r>
            <w:r>
              <w:rPr>
                <w:sz w:val="18"/>
                <w:szCs w:val="18"/>
                <w:vertAlign w:val="superscript"/>
              </w:rPr>
              <w:t>3</w:t>
            </w:r>
          </w:p>
        </w:tc>
        <w:tc>
          <w:tcPr>
            <w:tcW w:w="265" w:type="pct"/>
            <w:tcBorders>
              <w:bottom w:val="single" w:sz="4" w:space="0" w:color="auto"/>
            </w:tcBorders>
            <w:vAlign w:val="bottom"/>
          </w:tcPr>
          <w:p w:rsidR="00C63062" w:rsidRPr="006C4264" w:rsidRDefault="00C63062" w:rsidP="00E448FD">
            <w:pPr>
              <w:spacing w:after="0"/>
              <w:jc w:val="right"/>
              <w:rPr>
                <w:sz w:val="18"/>
                <w:szCs w:val="18"/>
                <w:vertAlign w:val="superscript"/>
              </w:rPr>
            </w:pPr>
            <w:r w:rsidRPr="006C4264">
              <w:rPr>
                <w:sz w:val="18"/>
                <w:szCs w:val="18"/>
              </w:rPr>
              <w:t>2006</w:t>
            </w:r>
          </w:p>
        </w:tc>
        <w:tc>
          <w:tcPr>
            <w:tcW w:w="264" w:type="pct"/>
            <w:tcBorders>
              <w:bottom w:val="single" w:sz="4" w:space="0" w:color="auto"/>
            </w:tcBorders>
            <w:vAlign w:val="bottom"/>
          </w:tcPr>
          <w:p w:rsidR="00C63062" w:rsidRPr="006C4264" w:rsidRDefault="00C63062" w:rsidP="00E448FD">
            <w:pPr>
              <w:spacing w:after="0"/>
              <w:jc w:val="right"/>
              <w:rPr>
                <w:sz w:val="18"/>
                <w:szCs w:val="18"/>
                <w:vertAlign w:val="superscript"/>
              </w:rPr>
            </w:pPr>
            <w:r w:rsidRPr="006C4264">
              <w:rPr>
                <w:sz w:val="18"/>
                <w:szCs w:val="18"/>
              </w:rPr>
              <w:t>2007</w:t>
            </w:r>
          </w:p>
        </w:tc>
        <w:tc>
          <w:tcPr>
            <w:tcW w:w="265" w:type="pct"/>
            <w:tcBorders>
              <w:bottom w:val="single" w:sz="4" w:space="0" w:color="auto"/>
            </w:tcBorders>
            <w:vAlign w:val="bottom"/>
          </w:tcPr>
          <w:p w:rsidR="00C63062" w:rsidRPr="006C4264" w:rsidRDefault="00C63062" w:rsidP="00E448FD">
            <w:pPr>
              <w:spacing w:after="0"/>
              <w:jc w:val="right"/>
              <w:rPr>
                <w:sz w:val="18"/>
                <w:szCs w:val="18"/>
                <w:vertAlign w:val="superscript"/>
              </w:rPr>
            </w:pPr>
            <w:r w:rsidRPr="006C4264">
              <w:rPr>
                <w:sz w:val="18"/>
                <w:szCs w:val="18"/>
              </w:rPr>
              <w:t>200</w:t>
            </w:r>
            <w:r>
              <w:rPr>
                <w:sz w:val="18"/>
                <w:szCs w:val="18"/>
              </w:rPr>
              <w:t>8</w:t>
            </w:r>
          </w:p>
        </w:tc>
        <w:tc>
          <w:tcPr>
            <w:tcW w:w="264" w:type="pct"/>
            <w:tcBorders>
              <w:bottom w:val="single" w:sz="4" w:space="0" w:color="auto"/>
            </w:tcBorders>
            <w:vAlign w:val="bottom"/>
          </w:tcPr>
          <w:p w:rsidR="00C63062" w:rsidRPr="000C23DD" w:rsidRDefault="00C63062" w:rsidP="00E448FD">
            <w:pPr>
              <w:spacing w:after="0"/>
              <w:ind w:right="-212"/>
              <w:jc w:val="right"/>
              <w:rPr>
                <w:sz w:val="18"/>
                <w:szCs w:val="18"/>
                <w:vertAlign w:val="superscript"/>
              </w:rPr>
            </w:pPr>
            <w:r>
              <w:rPr>
                <w:sz w:val="18"/>
                <w:szCs w:val="18"/>
              </w:rPr>
              <w:t>2008</w:t>
            </w:r>
            <w:r>
              <w:rPr>
                <w:sz w:val="18"/>
                <w:szCs w:val="18"/>
                <w:vertAlign w:val="superscript"/>
              </w:rPr>
              <w:t>4</w:t>
            </w:r>
          </w:p>
        </w:tc>
        <w:tc>
          <w:tcPr>
            <w:tcW w:w="265" w:type="pct"/>
            <w:tcBorders>
              <w:bottom w:val="single" w:sz="4" w:space="0" w:color="auto"/>
            </w:tcBorders>
            <w:vAlign w:val="bottom"/>
          </w:tcPr>
          <w:p w:rsidR="00C63062" w:rsidRPr="00F30EC6" w:rsidRDefault="00C63062" w:rsidP="00E448FD">
            <w:pPr>
              <w:spacing w:after="0"/>
              <w:jc w:val="right"/>
              <w:rPr>
                <w:sz w:val="18"/>
                <w:szCs w:val="18"/>
                <w:vertAlign w:val="superscript"/>
              </w:rPr>
            </w:pPr>
            <w:r>
              <w:rPr>
                <w:sz w:val="18"/>
                <w:szCs w:val="18"/>
              </w:rPr>
              <w:t>2009</w:t>
            </w:r>
          </w:p>
        </w:tc>
        <w:tc>
          <w:tcPr>
            <w:tcW w:w="264" w:type="pct"/>
            <w:tcBorders>
              <w:bottom w:val="single" w:sz="4" w:space="0" w:color="auto"/>
            </w:tcBorders>
            <w:vAlign w:val="bottom"/>
          </w:tcPr>
          <w:p w:rsidR="00C63062" w:rsidRPr="00C76E1E" w:rsidRDefault="00C63062" w:rsidP="00E448FD">
            <w:pPr>
              <w:spacing w:after="0"/>
              <w:jc w:val="right"/>
              <w:rPr>
                <w:sz w:val="18"/>
                <w:szCs w:val="18"/>
                <w:vertAlign w:val="superscript"/>
              </w:rPr>
            </w:pPr>
            <w:r>
              <w:rPr>
                <w:sz w:val="18"/>
                <w:szCs w:val="18"/>
              </w:rPr>
              <w:t>2010</w:t>
            </w:r>
          </w:p>
        </w:tc>
        <w:tc>
          <w:tcPr>
            <w:tcW w:w="265" w:type="pct"/>
            <w:tcBorders>
              <w:bottom w:val="single" w:sz="4" w:space="0" w:color="auto"/>
            </w:tcBorders>
            <w:vAlign w:val="bottom"/>
          </w:tcPr>
          <w:p w:rsidR="00C63062" w:rsidRPr="00C76E1E" w:rsidRDefault="00C63062" w:rsidP="00E448FD">
            <w:pPr>
              <w:spacing w:after="0"/>
              <w:jc w:val="right"/>
              <w:rPr>
                <w:sz w:val="18"/>
                <w:szCs w:val="18"/>
                <w:vertAlign w:val="superscript"/>
              </w:rPr>
            </w:pPr>
            <w:r>
              <w:rPr>
                <w:sz w:val="18"/>
                <w:szCs w:val="18"/>
              </w:rPr>
              <w:t>2011</w:t>
            </w:r>
          </w:p>
        </w:tc>
        <w:tc>
          <w:tcPr>
            <w:tcW w:w="265" w:type="pct"/>
            <w:tcBorders>
              <w:bottom w:val="single" w:sz="4" w:space="0" w:color="auto"/>
            </w:tcBorders>
            <w:vAlign w:val="bottom"/>
          </w:tcPr>
          <w:p w:rsidR="00C63062" w:rsidRPr="006C4264" w:rsidRDefault="00C63062" w:rsidP="00E448FD">
            <w:pPr>
              <w:spacing w:after="0"/>
              <w:ind w:left="-79" w:right="-79" w:firstLine="79"/>
              <w:jc w:val="right"/>
              <w:rPr>
                <w:sz w:val="18"/>
                <w:szCs w:val="18"/>
              </w:rPr>
            </w:pPr>
            <w:r>
              <w:rPr>
                <w:sz w:val="18"/>
                <w:szCs w:val="18"/>
              </w:rPr>
              <w:t>2012</w:t>
            </w:r>
            <w:r w:rsidR="00313501" w:rsidRPr="00D1506A">
              <w:rPr>
                <w:sz w:val="18"/>
                <w:szCs w:val="18"/>
                <w:vertAlign w:val="superscript"/>
              </w:rPr>
              <w:t>6</w:t>
            </w:r>
          </w:p>
        </w:tc>
        <w:tc>
          <w:tcPr>
            <w:tcW w:w="421" w:type="pct"/>
            <w:tcBorders>
              <w:bottom w:val="single" w:sz="4" w:space="0" w:color="auto"/>
            </w:tcBorders>
            <w:vAlign w:val="bottom"/>
          </w:tcPr>
          <w:p w:rsidR="00C63062" w:rsidRPr="006C4264" w:rsidRDefault="00C63062" w:rsidP="00E448FD">
            <w:pPr>
              <w:spacing w:after="0"/>
              <w:ind w:left="-79" w:right="-79" w:firstLine="79"/>
              <w:jc w:val="center"/>
              <w:rPr>
                <w:sz w:val="18"/>
                <w:szCs w:val="18"/>
                <w:vertAlign w:val="superscript"/>
              </w:rPr>
            </w:pPr>
            <w:r w:rsidRPr="006C4264">
              <w:rPr>
                <w:sz w:val="18"/>
                <w:szCs w:val="18"/>
              </w:rPr>
              <w:t>20</w:t>
            </w:r>
            <w:r>
              <w:rPr>
                <w:sz w:val="18"/>
                <w:szCs w:val="18"/>
              </w:rPr>
              <w:t>12</w:t>
            </w:r>
            <w:r w:rsidR="00D1506A" w:rsidRPr="00D1506A">
              <w:rPr>
                <w:sz w:val="18"/>
                <w:szCs w:val="18"/>
                <w:vertAlign w:val="superscript"/>
              </w:rPr>
              <w:t>6</w:t>
            </w:r>
          </w:p>
        </w:tc>
        <w:tc>
          <w:tcPr>
            <w:tcW w:w="426" w:type="pct"/>
            <w:tcBorders>
              <w:bottom w:val="single" w:sz="4" w:space="0" w:color="auto"/>
            </w:tcBorders>
            <w:vAlign w:val="bottom"/>
          </w:tcPr>
          <w:p w:rsidR="00C63062" w:rsidRPr="00156DAD" w:rsidRDefault="00C63062" w:rsidP="00E448FD">
            <w:pPr>
              <w:spacing w:after="0"/>
              <w:ind w:left="-79" w:right="-79" w:firstLine="79"/>
              <w:jc w:val="center"/>
              <w:rPr>
                <w:sz w:val="18"/>
                <w:szCs w:val="18"/>
                <w:vertAlign w:val="superscript"/>
              </w:rPr>
            </w:pPr>
            <w:r w:rsidRPr="00156DAD">
              <w:rPr>
                <w:sz w:val="18"/>
                <w:szCs w:val="18"/>
              </w:rPr>
              <w:t>20</w:t>
            </w:r>
            <w:r>
              <w:rPr>
                <w:sz w:val="18"/>
                <w:szCs w:val="18"/>
              </w:rPr>
              <w:t>12</w:t>
            </w:r>
            <w:r w:rsidR="00D1506A" w:rsidRPr="00D1506A">
              <w:rPr>
                <w:sz w:val="18"/>
                <w:szCs w:val="18"/>
                <w:vertAlign w:val="superscript"/>
              </w:rPr>
              <w:t>6</w:t>
            </w:r>
          </w:p>
        </w:tc>
        <w:tc>
          <w:tcPr>
            <w:tcW w:w="424" w:type="pct"/>
            <w:tcBorders>
              <w:bottom w:val="single" w:sz="4" w:space="0" w:color="auto"/>
            </w:tcBorders>
            <w:vAlign w:val="bottom"/>
          </w:tcPr>
          <w:p w:rsidR="00C63062" w:rsidRPr="00156DAD" w:rsidRDefault="00C63062" w:rsidP="00E448FD">
            <w:pPr>
              <w:spacing w:after="0"/>
              <w:jc w:val="right"/>
              <w:rPr>
                <w:sz w:val="18"/>
                <w:szCs w:val="18"/>
              </w:rPr>
            </w:pPr>
            <w:r>
              <w:rPr>
                <w:sz w:val="18"/>
                <w:szCs w:val="18"/>
              </w:rPr>
              <w:t>2012</w:t>
            </w:r>
            <w:r w:rsidR="00D1506A" w:rsidRPr="00D1506A">
              <w:rPr>
                <w:sz w:val="18"/>
                <w:szCs w:val="18"/>
                <w:vertAlign w:val="superscript"/>
              </w:rPr>
              <w:t>6</w:t>
            </w:r>
          </w:p>
        </w:tc>
      </w:tr>
      <w:tr w:rsidR="00C63062" w:rsidRPr="004C428A" w:rsidTr="00E448FD">
        <w:tc>
          <w:tcPr>
            <w:tcW w:w="816" w:type="pct"/>
            <w:tcBorders>
              <w:top w:val="single" w:sz="4" w:space="0" w:color="auto"/>
            </w:tcBorders>
            <w:vAlign w:val="bottom"/>
          </w:tcPr>
          <w:p w:rsidR="00C63062" w:rsidRPr="006C4264" w:rsidRDefault="00C63062" w:rsidP="00C63062">
            <w:pPr>
              <w:spacing w:after="0"/>
              <w:rPr>
                <w:sz w:val="18"/>
                <w:szCs w:val="18"/>
              </w:rPr>
            </w:pPr>
            <w:r w:rsidRPr="006C4264">
              <w:rPr>
                <w:sz w:val="18"/>
                <w:szCs w:val="18"/>
              </w:rPr>
              <w:t>Utdanning på grunnskolenivå</w:t>
            </w:r>
          </w:p>
        </w:tc>
        <w:tc>
          <w:tcPr>
            <w:tcW w:w="263" w:type="pct"/>
            <w:tcBorders>
              <w:top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85,3</w:t>
            </w:r>
          </w:p>
        </w:tc>
        <w:tc>
          <w:tcPr>
            <w:tcW w:w="264" w:type="pct"/>
            <w:tcBorders>
              <w:top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85,9</w:t>
            </w:r>
          </w:p>
        </w:tc>
        <w:tc>
          <w:tcPr>
            <w:tcW w:w="264" w:type="pct"/>
            <w:tcBorders>
              <w:top w:val="single" w:sz="4" w:space="0" w:color="auto"/>
            </w:tcBorders>
            <w:vAlign w:val="bottom"/>
          </w:tcPr>
          <w:p w:rsidR="00C63062" w:rsidRPr="006C4264" w:rsidRDefault="00C63062" w:rsidP="00C63062">
            <w:pPr>
              <w:spacing w:after="0"/>
              <w:ind w:right="-71"/>
              <w:rPr>
                <w:sz w:val="18"/>
                <w:szCs w:val="18"/>
              </w:rPr>
            </w:pPr>
            <w:r w:rsidRPr="007E24BE">
              <w:rPr>
                <w:color w:val="000000"/>
                <w:sz w:val="18"/>
                <w:szCs w:val="18"/>
              </w:rPr>
              <w:t>89,7</w:t>
            </w:r>
          </w:p>
        </w:tc>
        <w:tc>
          <w:tcPr>
            <w:tcW w:w="265" w:type="pct"/>
            <w:tcBorders>
              <w:top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89,2</w:t>
            </w:r>
          </w:p>
        </w:tc>
        <w:tc>
          <w:tcPr>
            <w:tcW w:w="264" w:type="pct"/>
            <w:tcBorders>
              <w:top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88,8</w:t>
            </w:r>
          </w:p>
        </w:tc>
        <w:tc>
          <w:tcPr>
            <w:tcW w:w="265" w:type="pct"/>
            <w:tcBorders>
              <w:top w:val="single" w:sz="4" w:space="0" w:color="auto"/>
            </w:tcBorders>
            <w:vAlign w:val="bottom"/>
          </w:tcPr>
          <w:p w:rsidR="00C63062" w:rsidRPr="006127F9" w:rsidRDefault="00C63062" w:rsidP="00C63062">
            <w:pPr>
              <w:spacing w:after="0"/>
              <w:jc w:val="center"/>
              <w:rPr>
                <w:sz w:val="18"/>
                <w:szCs w:val="18"/>
              </w:rPr>
            </w:pPr>
            <w:r w:rsidRPr="006127F9">
              <w:rPr>
                <w:sz w:val="18"/>
                <w:szCs w:val="18"/>
              </w:rPr>
              <w:t>89,3</w:t>
            </w:r>
          </w:p>
        </w:tc>
        <w:tc>
          <w:tcPr>
            <w:tcW w:w="264" w:type="pct"/>
            <w:tcBorders>
              <w:top w:val="single" w:sz="4" w:space="0" w:color="auto"/>
            </w:tcBorders>
            <w:vAlign w:val="bottom"/>
          </w:tcPr>
          <w:p w:rsidR="00C63062" w:rsidRPr="009B218D" w:rsidRDefault="00C63062" w:rsidP="00C63062">
            <w:pPr>
              <w:spacing w:after="0"/>
              <w:ind w:right="-212"/>
              <w:rPr>
                <w:sz w:val="18"/>
                <w:szCs w:val="18"/>
              </w:rPr>
            </w:pPr>
            <w:r w:rsidRPr="009B218D">
              <w:rPr>
                <w:sz w:val="18"/>
                <w:szCs w:val="18"/>
              </w:rPr>
              <w:t>88,5</w:t>
            </w:r>
          </w:p>
        </w:tc>
        <w:tc>
          <w:tcPr>
            <w:tcW w:w="265" w:type="pct"/>
            <w:tcBorders>
              <w:top w:val="single" w:sz="4" w:space="0" w:color="auto"/>
            </w:tcBorders>
            <w:vAlign w:val="bottom"/>
          </w:tcPr>
          <w:p w:rsidR="00C63062" w:rsidRPr="009B218D" w:rsidRDefault="00C63062" w:rsidP="00C63062">
            <w:pPr>
              <w:spacing w:after="0"/>
              <w:rPr>
                <w:sz w:val="18"/>
                <w:szCs w:val="18"/>
              </w:rPr>
            </w:pPr>
            <w:r w:rsidRPr="009B218D">
              <w:rPr>
                <w:sz w:val="18"/>
                <w:szCs w:val="18"/>
              </w:rPr>
              <w:t>88,1</w:t>
            </w:r>
          </w:p>
        </w:tc>
        <w:tc>
          <w:tcPr>
            <w:tcW w:w="264" w:type="pct"/>
            <w:tcBorders>
              <w:top w:val="single" w:sz="4" w:space="0" w:color="auto"/>
            </w:tcBorders>
            <w:vAlign w:val="bottom"/>
          </w:tcPr>
          <w:p w:rsidR="00C63062" w:rsidRPr="00525640" w:rsidRDefault="00C63062" w:rsidP="00C63062">
            <w:pPr>
              <w:spacing w:after="0"/>
              <w:rPr>
                <w:rFonts w:ascii="Times New Roman" w:hAnsi="Times New Roman"/>
                <w:sz w:val="18"/>
                <w:szCs w:val="18"/>
              </w:rPr>
            </w:pPr>
            <w:r w:rsidRPr="00525640">
              <w:rPr>
                <w:rFonts w:ascii="Times New Roman" w:hAnsi="Times New Roman"/>
                <w:color w:val="000000"/>
                <w:sz w:val="18"/>
                <w:szCs w:val="18"/>
              </w:rPr>
              <w:t>89,4</w:t>
            </w:r>
          </w:p>
        </w:tc>
        <w:tc>
          <w:tcPr>
            <w:tcW w:w="265" w:type="pct"/>
            <w:tcBorders>
              <w:top w:val="single" w:sz="4" w:space="0" w:color="auto"/>
            </w:tcBorders>
            <w:vAlign w:val="bottom"/>
          </w:tcPr>
          <w:p w:rsidR="00C63062" w:rsidRPr="0036770A" w:rsidRDefault="00C63062" w:rsidP="00C63062">
            <w:pPr>
              <w:spacing w:after="0"/>
              <w:jc w:val="right"/>
              <w:rPr>
                <w:rFonts w:ascii="Times New Roman" w:hAnsi="Times New Roman"/>
                <w:color w:val="000000"/>
                <w:sz w:val="18"/>
                <w:szCs w:val="18"/>
              </w:rPr>
            </w:pPr>
            <w:r w:rsidRPr="0036770A">
              <w:rPr>
                <w:rFonts w:ascii="Times New Roman" w:hAnsi="Times New Roman"/>
                <w:color w:val="000000"/>
                <w:sz w:val="18"/>
                <w:szCs w:val="18"/>
              </w:rPr>
              <w:t>90,0</w:t>
            </w:r>
          </w:p>
        </w:tc>
        <w:tc>
          <w:tcPr>
            <w:tcW w:w="265" w:type="pct"/>
            <w:tcBorders>
              <w:top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90,1</w:t>
            </w:r>
          </w:p>
        </w:tc>
        <w:tc>
          <w:tcPr>
            <w:tcW w:w="421" w:type="pct"/>
            <w:tcBorders>
              <w:top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386 400</w:t>
            </w:r>
          </w:p>
        </w:tc>
        <w:tc>
          <w:tcPr>
            <w:tcW w:w="426" w:type="pct"/>
            <w:tcBorders>
              <w:top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348 000</w:t>
            </w:r>
          </w:p>
        </w:tc>
        <w:tc>
          <w:tcPr>
            <w:tcW w:w="424" w:type="pct"/>
            <w:tcBorders>
              <w:top w:val="single" w:sz="4" w:space="0" w:color="auto"/>
            </w:tcBorders>
            <w:vAlign w:val="bottom"/>
          </w:tcPr>
          <w:p w:rsidR="00C63062" w:rsidRPr="00FB69F9" w:rsidRDefault="00C63062" w:rsidP="00C63062">
            <w:pPr>
              <w:spacing w:after="0"/>
              <w:jc w:val="right"/>
              <w:rPr>
                <w:rFonts w:ascii="Times New Roman" w:hAnsi="Times New Roman"/>
                <w:sz w:val="20"/>
              </w:rPr>
            </w:pPr>
            <w:r w:rsidRPr="00FB69F9">
              <w:rPr>
                <w:rFonts w:ascii="Times New Roman" w:hAnsi="Times New Roman"/>
                <w:sz w:val="20"/>
              </w:rPr>
              <w:t xml:space="preserve">30 </w:t>
            </w:r>
          </w:p>
        </w:tc>
      </w:tr>
      <w:tr w:rsidR="00C63062" w:rsidRPr="004C428A" w:rsidTr="00E448FD">
        <w:trPr>
          <w:trHeight w:val="319"/>
        </w:trPr>
        <w:tc>
          <w:tcPr>
            <w:tcW w:w="816" w:type="pct"/>
            <w:vAlign w:val="bottom"/>
          </w:tcPr>
          <w:p w:rsidR="00C63062" w:rsidRPr="006C4264" w:rsidRDefault="00C63062" w:rsidP="00C63062">
            <w:pPr>
              <w:spacing w:before="100" w:beforeAutospacing="1" w:after="0"/>
              <w:outlineLvl w:val="5"/>
              <w:rPr>
                <w:sz w:val="18"/>
                <w:szCs w:val="18"/>
              </w:rPr>
            </w:pPr>
            <w:r w:rsidRPr="006C4264">
              <w:rPr>
                <w:sz w:val="18"/>
                <w:szCs w:val="18"/>
              </w:rPr>
              <w:t>Utdanning på videregående skolenivå</w:t>
            </w:r>
          </w:p>
        </w:tc>
        <w:tc>
          <w:tcPr>
            <w:tcW w:w="263" w:type="pct"/>
            <w:vAlign w:val="bottom"/>
          </w:tcPr>
          <w:p w:rsidR="00C63062" w:rsidRPr="006C4264" w:rsidRDefault="00C63062" w:rsidP="00C63062">
            <w:pPr>
              <w:spacing w:after="0"/>
              <w:rPr>
                <w:sz w:val="18"/>
                <w:szCs w:val="18"/>
              </w:rPr>
            </w:pPr>
            <w:r w:rsidRPr="007E24BE">
              <w:rPr>
                <w:color w:val="000000"/>
                <w:sz w:val="18"/>
                <w:szCs w:val="18"/>
              </w:rPr>
              <w:t>85,0</w:t>
            </w:r>
          </w:p>
        </w:tc>
        <w:tc>
          <w:tcPr>
            <w:tcW w:w="264" w:type="pct"/>
            <w:vAlign w:val="bottom"/>
          </w:tcPr>
          <w:p w:rsidR="00C63062" w:rsidRPr="006C4264" w:rsidRDefault="00C63062" w:rsidP="00C63062">
            <w:pPr>
              <w:spacing w:after="0"/>
              <w:rPr>
                <w:sz w:val="18"/>
                <w:szCs w:val="18"/>
              </w:rPr>
            </w:pPr>
            <w:r w:rsidRPr="007E24BE">
              <w:rPr>
                <w:color w:val="000000"/>
                <w:sz w:val="18"/>
                <w:szCs w:val="18"/>
              </w:rPr>
              <w:t>85,4</w:t>
            </w:r>
          </w:p>
        </w:tc>
        <w:tc>
          <w:tcPr>
            <w:tcW w:w="264" w:type="pct"/>
            <w:vAlign w:val="bottom"/>
          </w:tcPr>
          <w:p w:rsidR="00C63062" w:rsidRPr="006C4264" w:rsidRDefault="00C63062" w:rsidP="00C63062">
            <w:pPr>
              <w:spacing w:after="0"/>
              <w:ind w:right="-71"/>
              <w:rPr>
                <w:sz w:val="18"/>
                <w:szCs w:val="18"/>
              </w:rPr>
            </w:pPr>
            <w:r w:rsidRPr="007E24BE">
              <w:rPr>
                <w:color w:val="000000"/>
                <w:sz w:val="18"/>
                <w:szCs w:val="18"/>
              </w:rPr>
              <w:t>83,8</w:t>
            </w:r>
          </w:p>
        </w:tc>
        <w:tc>
          <w:tcPr>
            <w:tcW w:w="265" w:type="pct"/>
            <w:vAlign w:val="bottom"/>
          </w:tcPr>
          <w:p w:rsidR="00C63062" w:rsidRPr="006C4264" w:rsidRDefault="00C63062" w:rsidP="00C63062">
            <w:pPr>
              <w:spacing w:after="0"/>
              <w:rPr>
                <w:sz w:val="18"/>
                <w:szCs w:val="18"/>
              </w:rPr>
            </w:pPr>
            <w:r w:rsidRPr="007E24BE">
              <w:rPr>
                <w:color w:val="000000"/>
                <w:sz w:val="18"/>
                <w:szCs w:val="18"/>
              </w:rPr>
              <w:t>83,4</w:t>
            </w:r>
          </w:p>
        </w:tc>
        <w:tc>
          <w:tcPr>
            <w:tcW w:w="264" w:type="pct"/>
            <w:vAlign w:val="bottom"/>
          </w:tcPr>
          <w:p w:rsidR="00C63062" w:rsidRPr="006C4264" w:rsidRDefault="00C63062" w:rsidP="00C63062">
            <w:pPr>
              <w:spacing w:after="0"/>
              <w:rPr>
                <w:sz w:val="18"/>
                <w:szCs w:val="18"/>
              </w:rPr>
            </w:pPr>
            <w:r w:rsidRPr="007E24BE">
              <w:rPr>
                <w:color w:val="000000"/>
                <w:sz w:val="18"/>
                <w:szCs w:val="18"/>
              </w:rPr>
              <w:t>82,3</w:t>
            </w:r>
          </w:p>
        </w:tc>
        <w:tc>
          <w:tcPr>
            <w:tcW w:w="265" w:type="pct"/>
            <w:vAlign w:val="bottom"/>
          </w:tcPr>
          <w:p w:rsidR="00C63062" w:rsidRPr="006127F9" w:rsidRDefault="00C63062" w:rsidP="00C63062">
            <w:pPr>
              <w:spacing w:after="0"/>
              <w:jc w:val="center"/>
              <w:rPr>
                <w:sz w:val="18"/>
                <w:szCs w:val="18"/>
              </w:rPr>
            </w:pPr>
            <w:r w:rsidRPr="006127F9">
              <w:rPr>
                <w:sz w:val="18"/>
                <w:szCs w:val="18"/>
              </w:rPr>
              <w:t>82,7</w:t>
            </w:r>
          </w:p>
        </w:tc>
        <w:tc>
          <w:tcPr>
            <w:tcW w:w="264" w:type="pct"/>
            <w:vAlign w:val="bottom"/>
          </w:tcPr>
          <w:p w:rsidR="00C63062" w:rsidRPr="009B218D" w:rsidRDefault="00C63062" w:rsidP="00C63062">
            <w:pPr>
              <w:spacing w:after="0"/>
              <w:ind w:right="-212"/>
              <w:rPr>
                <w:sz w:val="18"/>
                <w:szCs w:val="18"/>
              </w:rPr>
            </w:pPr>
            <w:r w:rsidRPr="009B218D">
              <w:rPr>
                <w:sz w:val="18"/>
                <w:szCs w:val="18"/>
              </w:rPr>
              <w:t>81,8</w:t>
            </w:r>
          </w:p>
        </w:tc>
        <w:tc>
          <w:tcPr>
            <w:tcW w:w="265" w:type="pct"/>
            <w:vAlign w:val="bottom"/>
          </w:tcPr>
          <w:p w:rsidR="00C63062" w:rsidRPr="009B218D" w:rsidRDefault="00C63062" w:rsidP="00C63062">
            <w:pPr>
              <w:spacing w:after="0"/>
              <w:rPr>
                <w:sz w:val="18"/>
                <w:szCs w:val="18"/>
              </w:rPr>
            </w:pPr>
            <w:r w:rsidRPr="009B218D">
              <w:rPr>
                <w:sz w:val="18"/>
                <w:szCs w:val="18"/>
              </w:rPr>
              <w:t>82,0</w:t>
            </w:r>
          </w:p>
        </w:tc>
        <w:tc>
          <w:tcPr>
            <w:tcW w:w="264" w:type="pct"/>
            <w:vAlign w:val="bottom"/>
          </w:tcPr>
          <w:p w:rsidR="00C63062" w:rsidRPr="00525640" w:rsidRDefault="00C63062" w:rsidP="00C63062">
            <w:pPr>
              <w:spacing w:after="0"/>
              <w:rPr>
                <w:rFonts w:ascii="Times New Roman" w:hAnsi="Times New Roman"/>
                <w:sz w:val="18"/>
                <w:szCs w:val="18"/>
              </w:rPr>
            </w:pPr>
            <w:r w:rsidRPr="00525640">
              <w:rPr>
                <w:rFonts w:ascii="Times New Roman" w:hAnsi="Times New Roman"/>
                <w:color w:val="000000"/>
                <w:sz w:val="18"/>
                <w:szCs w:val="18"/>
              </w:rPr>
              <w:t>82,</w:t>
            </w:r>
            <w:r>
              <w:rPr>
                <w:rFonts w:ascii="Times New Roman" w:hAnsi="Times New Roman"/>
                <w:color w:val="000000"/>
                <w:sz w:val="18"/>
                <w:szCs w:val="18"/>
              </w:rPr>
              <w:t>4</w:t>
            </w:r>
          </w:p>
        </w:tc>
        <w:tc>
          <w:tcPr>
            <w:tcW w:w="265" w:type="pct"/>
            <w:vAlign w:val="bottom"/>
          </w:tcPr>
          <w:p w:rsidR="00C63062" w:rsidRPr="0036770A" w:rsidRDefault="00C63062" w:rsidP="00C63062">
            <w:pPr>
              <w:spacing w:after="0"/>
              <w:jc w:val="right"/>
              <w:rPr>
                <w:rFonts w:ascii="Times New Roman" w:hAnsi="Times New Roman"/>
                <w:color w:val="000000"/>
                <w:sz w:val="18"/>
                <w:szCs w:val="18"/>
              </w:rPr>
            </w:pPr>
            <w:r w:rsidRPr="0036770A">
              <w:rPr>
                <w:rFonts w:ascii="Times New Roman" w:hAnsi="Times New Roman"/>
                <w:color w:val="000000"/>
                <w:sz w:val="18"/>
                <w:szCs w:val="18"/>
              </w:rPr>
              <w:t>82,3</w:t>
            </w:r>
          </w:p>
        </w:tc>
        <w:tc>
          <w:tcPr>
            <w:tcW w:w="265"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83,0</w:t>
            </w:r>
          </w:p>
        </w:tc>
        <w:tc>
          <w:tcPr>
            <w:tcW w:w="421"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480 000</w:t>
            </w:r>
          </w:p>
        </w:tc>
        <w:tc>
          <w:tcPr>
            <w:tcW w:w="426"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398 400</w:t>
            </w:r>
          </w:p>
        </w:tc>
        <w:tc>
          <w:tcPr>
            <w:tcW w:w="424" w:type="pct"/>
            <w:vAlign w:val="bottom"/>
          </w:tcPr>
          <w:p w:rsidR="00C63062" w:rsidRPr="00FB69F9" w:rsidRDefault="00C63062" w:rsidP="00C63062">
            <w:pPr>
              <w:spacing w:after="0"/>
              <w:jc w:val="right"/>
              <w:rPr>
                <w:rFonts w:ascii="Times New Roman" w:hAnsi="Times New Roman"/>
                <w:sz w:val="20"/>
              </w:rPr>
            </w:pPr>
            <w:r w:rsidRPr="00FB69F9">
              <w:rPr>
                <w:rFonts w:ascii="Times New Roman" w:hAnsi="Times New Roman"/>
                <w:sz w:val="20"/>
              </w:rPr>
              <w:t xml:space="preserve">30 </w:t>
            </w:r>
          </w:p>
        </w:tc>
      </w:tr>
      <w:tr w:rsidR="00C63062" w:rsidRPr="004C428A" w:rsidTr="00E448FD">
        <w:tc>
          <w:tcPr>
            <w:tcW w:w="816" w:type="pct"/>
            <w:vAlign w:val="bottom"/>
          </w:tcPr>
          <w:p w:rsidR="00C63062" w:rsidRPr="006C4264" w:rsidRDefault="00C63062" w:rsidP="00C63062">
            <w:pPr>
              <w:spacing w:before="100" w:beforeAutospacing="1" w:after="0"/>
              <w:outlineLvl w:val="5"/>
              <w:rPr>
                <w:sz w:val="18"/>
                <w:szCs w:val="18"/>
              </w:rPr>
            </w:pPr>
            <w:r w:rsidRPr="006C4264">
              <w:rPr>
                <w:sz w:val="18"/>
                <w:szCs w:val="18"/>
              </w:rPr>
              <w:t>Universitets- eller høgskoleutdanning, tom 4 år</w:t>
            </w:r>
          </w:p>
        </w:tc>
        <w:tc>
          <w:tcPr>
            <w:tcW w:w="263" w:type="pct"/>
            <w:vAlign w:val="bottom"/>
          </w:tcPr>
          <w:p w:rsidR="00C63062" w:rsidRPr="006C4264" w:rsidRDefault="00C63062" w:rsidP="00C63062">
            <w:pPr>
              <w:spacing w:after="0"/>
              <w:rPr>
                <w:sz w:val="18"/>
                <w:szCs w:val="18"/>
              </w:rPr>
            </w:pPr>
            <w:r w:rsidRPr="007E24BE">
              <w:rPr>
                <w:color w:val="000000"/>
                <w:sz w:val="18"/>
                <w:szCs w:val="18"/>
              </w:rPr>
              <w:t>80,2</w:t>
            </w:r>
          </w:p>
        </w:tc>
        <w:tc>
          <w:tcPr>
            <w:tcW w:w="264" w:type="pct"/>
            <w:vAlign w:val="bottom"/>
          </w:tcPr>
          <w:p w:rsidR="00C63062" w:rsidRPr="006C4264" w:rsidRDefault="00C63062" w:rsidP="00C63062">
            <w:pPr>
              <w:spacing w:after="0"/>
              <w:rPr>
                <w:sz w:val="18"/>
                <w:szCs w:val="18"/>
              </w:rPr>
            </w:pPr>
            <w:r w:rsidRPr="007E24BE">
              <w:rPr>
                <w:color w:val="000000"/>
                <w:sz w:val="18"/>
                <w:szCs w:val="18"/>
              </w:rPr>
              <w:t>81,1</w:t>
            </w:r>
          </w:p>
        </w:tc>
        <w:tc>
          <w:tcPr>
            <w:tcW w:w="264" w:type="pct"/>
            <w:vAlign w:val="bottom"/>
          </w:tcPr>
          <w:p w:rsidR="00C63062" w:rsidRPr="006C4264" w:rsidRDefault="00C63062" w:rsidP="00C63062">
            <w:pPr>
              <w:spacing w:after="0"/>
              <w:ind w:right="-71"/>
              <w:rPr>
                <w:sz w:val="18"/>
                <w:szCs w:val="18"/>
              </w:rPr>
            </w:pPr>
            <w:r w:rsidRPr="007E24BE">
              <w:rPr>
                <w:color w:val="000000"/>
                <w:sz w:val="18"/>
                <w:szCs w:val="18"/>
              </w:rPr>
              <w:t>80,5</w:t>
            </w:r>
          </w:p>
        </w:tc>
        <w:tc>
          <w:tcPr>
            <w:tcW w:w="265" w:type="pct"/>
            <w:vAlign w:val="bottom"/>
          </w:tcPr>
          <w:p w:rsidR="00C63062" w:rsidRPr="006C4264" w:rsidRDefault="00C63062" w:rsidP="00C63062">
            <w:pPr>
              <w:spacing w:after="0"/>
              <w:rPr>
                <w:sz w:val="18"/>
                <w:szCs w:val="18"/>
              </w:rPr>
            </w:pPr>
            <w:r w:rsidRPr="007E24BE">
              <w:rPr>
                <w:color w:val="000000"/>
                <w:sz w:val="18"/>
                <w:szCs w:val="18"/>
              </w:rPr>
              <w:t>79,6</w:t>
            </w:r>
          </w:p>
        </w:tc>
        <w:tc>
          <w:tcPr>
            <w:tcW w:w="264" w:type="pct"/>
            <w:vAlign w:val="bottom"/>
          </w:tcPr>
          <w:p w:rsidR="00C63062" w:rsidRPr="006C4264" w:rsidRDefault="00C63062" w:rsidP="00C63062">
            <w:pPr>
              <w:spacing w:after="0"/>
              <w:rPr>
                <w:sz w:val="18"/>
                <w:szCs w:val="18"/>
              </w:rPr>
            </w:pPr>
            <w:r w:rsidRPr="007E24BE">
              <w:rPr>
                <w:color w:val="000000"/>
                <w:sz w:val="18"/>
                <w:szCs w:val="18"/>
              </w:rPr>
              <w:t>79,2</w:t>
            </w:r>
          </w:p>
        </w:tc>
        <w:tc>
          <w:tcPr>
            <w:tcW w:w="265" w:type="pct"/>
            <w:vAlign w:val="bottom"/>
          </w:tcPr>
          <w:p w:rsidR="00C63062" w:rsidRPr="006127F9" w:rsidRDefault="00C63062" w:rsidP="00C63062">
            <w:pPr>
              <w:spacing w:after="0"/>
              <w:jc w:val="center"/>
              <w:rPr>
                <w:sz w:val="18"/>
                <w:szCs w:val="18"/>
              </w:rPr>
            </w:pPr>
            <w:r w:rsidRPr="006127F9">
              <w:rPr>
                <w:sz w:val="18"/>
                <w:szCs w:val="18"/>
              </w:rPr>
              <w:t>79,0</w:t>
            </w:r>
          </w:p>
        </w:tc>
        <w:tc>
          <w:tcPr>
            <w:tcW w:w="264" w:type="pct"/>
            <w:vAlign w:val="bottom"/>
          </w:tcPr>
          <w:p w:rsidR="00C63062" w:rsidRPr="009B218D" w:rsidRDefault="00C63062" w:rsidP="00C63062">
            <w:pPr>
              <w:spacing w:after="0"/>
              <w:ind w:right="-212"/>
              <w:rPr>
                <w:sz w:val="18"/>
                <w:szCs w:val="18"/>
              </w:rPr>
            </w:pPr>
            <w:r w:rsidRPr="009B218D">
              <w:rPr>
                <w:sz w:val="18"/>
                <w:szCs w:val="18"/>
              </w:rPr>
              <w:t>78,8</w:t>
            </w:r>
          </w:p>
        </w:tc>
        <w:tc>
          <w:tcPr>
            <w:tcW w:w="265" w:type="pct"/>
            <w:vAlign w:val="bottom"/>
          </w:tcPr>
          <w:p w:rsidR="00C63062" w:rsidRPr="009B218D" w:rsidRDefault="00C63062" w:rsidP="00C63062">
            <w:pPr>
              <w:spacing w:after="0"/>
              <w:rPr>
                <w:sz w:val="18"/>
                <w:szCs w:val="18"/>
              </w:rPr>
            </w:pPr>
            <w:r w:rsidRPr="009B218D">
              <w:rPr>
                <w:sz w:val="18"/>
                <w:szCs w:val="18"/>
              </w:rPr>
              <w:t>79,</w:t>
            </w:r>
            <w:r>
              <w:rPr>
                <w:sz w:val="18"/>
                <w:szCs w:val="18"/>
              </w:rPr>
              <w:t>6</w:t>
            </w:r>
          </w:p>
        </w:tc>
        <w:tc>
          <w:tcPr>
            <w:tcW w:w="264" w:type="pct"/>
            <w:vAlign w:val="bottom"/>
          </w:tcPr>
          <w:p w:rsidR="00C63062" w:rsidRPr="00525640" w:rsidRDefault="00C63062" w:rsidP="00C63062">
            <w:pPr>
              <w:spacing w:after="0"/>
              <w:rPr>
                <w:rFonts w:ascii="Times New Roman" w:hAnsi="Times New Roman"/>
                <w:sz w:val="18"/>
                <w:szCs w:val="18"/>
              </w:rPr>
            </w:pPr>
            <w:r w:rsidRPr="00525640">
              <w:rPr>
                <w:rFonts w:ascii="Times New Roman" w:hAnsi="Times New Roman"/>
                <w:color w:val="000000"/>
                <w:sz w:val="18"/>
                <w:szCs w:val="18"/>
              </w:rPr>
              <w:t>79,7</w:t>
            </w:r>
          </w:p>
        </w:tc>
        <w:tc>
          <w:tcPr>
            <w:tcW w:w="265" w:type="pct"/>
            <w:vAlign w:val="bottom"/>
          </w:tcPr>
          <w:p w:rsidR="00C63062" w:rsidRPr="0036770A" w:rsidRDefault="00C63062" w:rsidP="00C63062">
            <w:pPr>
              <w:spacing w:after="0"/>
              <w:jc w:val="right"/>
              <w:rPr>
                <w:rFonts w:ascii="Times New Roman" w:hAnsi="Times New Roman"/>
                <w:color w:val="000000"/>
                <w:sz w:val="18"/>
                <w:szCs w:val="18"/>
              </w:rPr>
            </w:pPr>
            <w:r w:rsidRPr="0036770A">
              <w:rPr>
                <w:rFonts w:ascii="Times New Roman" w:hAnsi="Times New Roman"/>
                <w:color w:val="000000"/>
                <w:sz w:val="18"/>
                <w:szCs w:val="18"/>
              </w:rPr>
              <w:t>79,5</w:t>
            </w:r>
          </w:p>
        </w:tc>
        <w:tc>
          <w:tcPr>
            <w:tcW w:w="265"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80,6</w:t>
            </w:r>
          </w:p>
        </w:tc>
        <w:tc>
          <w:tcPr>
            <w:tcW w:w="421"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592 800</w:t>
            </w:r>
          </w:p>
        </w:tc>
        <w:tc>
          <w:tcPr>
            <w:tcW w:w="426" w:type="pct"/>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477 600</w:t>
            </w:r>
          </w:p>
        </w:tc>
        <w:tc>
          <w:tcPr>
            <w:tcW w:w="424" w:type="pct"/>
            <w:vAlign w:val="bottom"/>
          </w:tcPr>
          <w:p w:rsidR="00C63062" w:rsidRPr="00FB69F9" w:rsidRDefault="00C63062" w:rsidP="00C63062">
            <w:pPr>
              <w:spacing w:after="0"/>
              <w:jc w:val="right"/>
              <w:rPr>
                <w:rFonts w:ascii="Times New Roman" w:hAnsi="Times New Roman"/>
                <w:sz w:val="20"/>
              </w:rPr>
            </w:pPr>
            <w:r w:rsidRPr="00FB69F9">
              <w:rPr>
                <w:rFonts w:ascii="Times New Roman" w:hAnsi="Times New Roman"/>
                <w:sz w:val="20"/>
              </w:rPr>
              <w:t xml:space="preserve">52 </w:t>
            </w:r>
          </w:p>
        </w:tc>
      </w:tr>
      <w:tr w:rsidR="00C63062" w:rsidRPr="004C428A" w:rsidTr="00E448FD">
        <w:tc>
          <w:tcPr>
            <w:tcW w:w="816" w:type="pct"/>
            <w:tcBorders>
              <w:bottom w:val="single" w:sz="4" w:space="0" w:color="auto"/>
            </w:tcBorders>
            <w:vAlign w:val="bottom"/>
          </w:tcPr>
          <w:p w:rsidR="00C63062" w:rsidRPr="006C4264" w:rsidRDefault="00C63062" w:rsidP="00E448FD">
            <w:pPr>
              <w:spacing w:before="100" w:beforeAutospacing="1" w:after="0"/>
              <w:outlineLvl w:val="5"/>
              <w:rPr>
                <w:sz w:val="18"/>
                <w:szCs w:val="18"/>
              </w:rPr>
            </w:pPr>
            <w:r w:rsidRPr="006C4264">
              <w:rPr>
                <w:sz w:val="18"/>
                <w:szCs w:val="18"/>
              </w:rPr>
              <w:t>Universitets- eller høgskoleutdanning lengre enn 4 år</w:t>
            </w:r>
          </w:p>
        </w:tc>
        <w:tc>
          <w:tcPr>
            <w:tcW w:w="263" w:type="pct"/>
            <w:tcBorders>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82,3</w:t>
            </w:r>
          </w:p>
        </w:tc>
        <w:tc>
          <w:tcPr>
            <w:tcW w:w="264" w:type="pct"/>
            <w:tcBorders>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82,5</w:t>
            </w:r>
          </w:p>
        </w:tc>
        <w:tc>
          <w:tcPr>
            <w:tcW w:w="264" w:type="pct"/>
            <w:tcBorders>
              <w:bottom w:val="single" w:sz="4" w:space="0" w:color="auto"/>
            </w:tcBorders>
            <w:vAlign w:val="bottom"/>
          </w:tcPr>
          <w:p w:rsidR="00C63062" w:rsidRPr="006C4264" w:rsidRDefault="00C63062" w:rsidP="00C63062">
            <w:pPr>
              <w:spacing w:after="0"/>
              <w:ind w:right="-71"/>
              <w:rPr>
                <w:sz w:val="18"/>
                <w:szCs w:val="18"/>
              </w:rPr>
            </w:pPr>
            <w:r w:rsidRPr="007E24BE">
              <w:rPr>
                <w:color w:val="000000"/>
                <w:sz w:val="18"/>
                <w:szCs w:val="18"/>
              </w:rPr>
              <w:t>82,4</w:t>
            </w:r>
          </w:p>
        </w:tc>
        <w:tc>
          <w:tcPr>
            <w:tcW w:w="265" w:type="pct"/>
            <w:tcBorders>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81,9</w:t>
            </w:r>
          </w:p>
        </w:tc>
        <w:tc>
          <w:tcPr>
            <w:tcW w:w="264" w:type="pct"/>
            <w:tcBorders>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81,1</w:t>
            </w:r>
          </w:p>
        </w:tc>
        <w:tc>
          <w:tcPr>
            <w:tcW w:w="265" w:type="pct"/>
            <w:tcBorders>
              <w:bottom w:val="single" w:sz="4" w:space="0" w:color="auto"/>
            </w:tcBorders>
            <w:vAlign w:val="bottom"/>
          </w:tcPr>
          <w:p w:rsidR="00C63062" w:rsidRPr="006127F9" w:rsidRDefault="00C63062" w:rsidP="00C63062">
            <w:pPr>
              <w:spacing w:after="0"/>
              <w:jc w:val="center"/>
              <w:rPr>
                <w:sz w:val="18"/>
                <w:szCs w:val="18"/>
              </w:rPr>
            </w:pPr>
            <w:r w:rsidRPr="006127F9">
              <w:rPr>
                <w:sz w:val="18"/>
                <w:szCs w:val="18"/>
              </w:rPr>
              <w:t>80,5</w:t>
            </w:r>
          </w:p>
        </w:tc>
        <w:tc>
          <w:tcPr>
            <w:tcW w:w="264" w:type="pct"/>
            <w:tcBorders>
              <w:bottom w:val="single" w:sz="4" w:space="0" w:color="auto"/>
            </w:tcBorders>
            <w:vAlign w:val="bottom"/>
          </w:tcPr>
          <w:p w:rsidR="00C63062" w:rsidRPr="009B218D" w:rsidRDefault="00C63062" w:rsidP="00C63062">
            <w:pPr>
              <w:spacing w:after="0"/>
              <w:ind w:right="-212"/>
              <w:rPr>
                <w:sz w:val="18"/>
                <w:szCs w:val="18"/>
              </w:rPr>
            </w:pPr>
            <w:r w:rsidRPr="009B218D">
              <w:rPr>
                <w:sz w:val="18"/>
                <w:szCs w:val="18"/>
              </w:rPr>
              <w:t>80,4</w:t>
            </w:r>
          </w:p>
        </w:tc>
        <w:tc>
          <w:tcPr>
            <w:tcW w:w="265" w:type="pct"/>
            <w:tcBorders>
              <w:bottom w:val="single" w:sz="4" w:space="0" w:color="auto"/>
            </w:tcBorders>
            <w:vAlign w:val="bottom"/>
          </w:tcPr>
          <w:p w:rsidR="00C63062" w:rsidRPr="009B218D" w:rsidRDefault="00C63062" w:rsidP="00C63062">
            <w:pPr>
              <w:spacing w:after="0"/>
              <w:rPr>
                <w:sz w:val="18"/>
                <w:szCs w:val="18"/>
              </w:rPr>
            </w:pPr>
            <w:r w:rsidRPr="009B218D">
              <w:rPr>
                <w:sz w:val="18"/>
                <w:szCs w:val="18"/>
              </w:rPr>
              <w:t>81,</w:t>
            </w:r>
            <w:r>
              <w:rPr>
                <w:sz w:val="18"/>
                <w:szCs w:val="18"/>
              </w:rPr>
              <w:t>1</w:t>
            </w:r>
          </w:p>
        </w:tc>
        <w:tc>
          <w:tcPr>
            <w:tcW w:w="264" w:type="pct"/>
            <w:tcBorders>
              <w:bottom w:val="single" w:sz="4" w:space="0" w:color="auto"/>
            </w:tcBorders>
            <w:vAlign w:val="bottom"/>
          </w:tcPr>
          <w:p w:rsidR="00C63062" w:rsidRPr="00525640" w:rsidRDefault="00C63062" w:rsidP="00C63062">
            <w:pPr>
              <w:spacing w:after="0"/>
              <w:rPr>
                <w:rFonts w:ascii="Times New Roman" w:hAnsi="Times New Roman"/>
                <w:sz w:val="18"/>
                <w:szCs w:val="18"/>
              </w:rPr>
            </w:pPr>
            <w:r w:rsidRPr="00525640">
              <w:rPr>
                <w:rFonts w:ascii="Times New Roman" w:hAnsi="Times New Roman"/>
                <w:color w:val="000000"/>
                <w:sz w:val="18"/>
                <w:szCs w:val="18"/>
              </w:rPr>
              <w:t>81,</w:t>
            </w:r>
            <w:r>
              <w:rPr>
                <w:rFonts w:ascii="Times New Roman" w:hAnsi="Times New Roman"/>
                <w:color w:val="000000"/>
                <w:sz w:val="18"/>
                <w:szCs w:val="18"/>
              </w:rPr>
              <w:t>3</w:t>
            </w:r>
          </w:p>
        </w:tc>
        <w:tc>
          <w:tcPr>
            <w:tcW w:w="265" w:type="pct"/>
            <w:tcBorders>
              <w:bottom w:val="single" w:sz="4" w:space="0" w:color="auto"/>
            </w:tcBorders>
            <w:vAlign w:val="bottom"/>
          </w:tcPr>
          <w:p w:rsidR="00C63062" w:rsidRPr="0036770A" w:rsidRDefault="00C63062" w:rsidP="00C63062">
            <w:pPr>
              <w:spacing w:after="0"/>
              <w:jc w:val="right"/>
              <w:rPr>
                <w:rFonts w:ascii="Times New Roman" w:hAnsi="Times New Roman"/>
                <w:color w:val="000000"/>
                <w:sz w:val="18"/>
                <w:szCs w:val="18"/>
              </w:rPr>
            </w:pPr>
            <w:r w:rsidRPr="0036770A">
              <w:rPr>
                <w:rFonts w:ascii="Times New Roman" w:hAnsi="Times New Roman"/>
                <w:color w:val="000000"/>
                <w:sz w:val="18"/>
                <w:szCs w:val="18"/>
              </w:rPr>
              <w:t>81,1</w:t>
            </w:r>
          </w:p>
        </w:tc>
        <w:tc>
          <w:tcPr>
            <w:tcW w:w="265" w:type="pct"/>
            <w:tcBorders>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81,1</w:t>
            </w:r>
          </w:p>
        </w:tc>
        <w:tc>
          <w:tcPr>
            <w:tcW w:w="421" w:type="pct"/>
            <w:tcBorders>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717 600</w:t>
            </w:r>
          </w:p>
        </w:tc>
        <w:tc>
          <w:tcPr>
            <w:tcW w:w="426" w:type="pct"/>
            <w:tcBorders>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582 000</w:t>
            </w:r>
          </w:p>
        </w:tc>
        <w:tc>
          <w:tcPr>
            <w:tcW w:w="424" w:type="pct"/>
            <w:tcBorders>
              <w:bottom w:val="single" w:sz="4" w:space="0" w:color="auto"/>
            </w:tcBorders>
            <w:vAlign w:val="bottom"/>
          </w:tcPr>
          <w:p w:rsidR="00C63062" w:rsidRPr="00FB69F9" w:rsidRDefault="00C63062" w:rsidP="00C63062">
            <w:pPr>
              <w:spacing w:after="0"/>
              <w:jc w:val="right"/>
              <w:rPr>
                <w:rFonts w:ascii="Times New Roman" w:hAnsi="Times New Roman"/>
                <w:sz w:val="20"/>
              </w:rPr>
            </w:pPr>
            <w:r w:rsidRPr="00FB69F9">
              <w:rPr>
                <w:rFonts w:ascii="Times New Roman" w:hAnsi="Times New Roman"/>
                <w:sz w:val="20"/>
              </w:rPr>
              <w:t xml:space="preserve">41 </w:t>
            </w:r>
          </w:p>
        </w:tc>
      </w:tr>
      <w:tr w:rsidR="00C63062" w:rsidRPr="00156DAD" w:rsidTr="00E448FD">
        <w:tc>
          <w:tcPr>
            <w:tcW w:w="816" w:type="pct"/>
            <w:tcBorders>
              <w:top w:val="single" w:sz="4" w:space="0" w:color="auto"/>
              <w:bottom w:val="single" w:sz="4" w:space="0" w:color="auto"/>
            </w:tcBorders>
            <w:vAlign w:val="bottom"/>
          </w:tcPr>
          <w:p w:rsidR="00C63062" w:rsidRPr="006C4264" w:rsidRDefault="00C63062" w:rsidP="00C63062">
            <w:pPr>
              <w:spacing w:before="100" w:beforeAutospacing="1" w:after="0"/>
              <w:outlineLvl w:val="5"/>
              <w:rPr>
                <w:sz w:val="18"/>
                <w:szCs w:val="18"/>
              </w:rPr>
            </w:pPr>
            <w:r w:rsidRPr="006C4264">
              <w:rPr>
                <w:sz w:val="18"/>
                <w:szCs w:val="18"/>
              </w:rPr>
              <w:t>Gjennomsnitt</w:t>
            </w:r>
            <w:r>
              <w:rPr>
                <w:sz w:val="18"/>
                <w:szCs w:val="18"/>
              </w:rPr>
              <w:t xml:space="preserve"> per årsverk</w:t>
            </w:r>
            <w:r w:rsidRPr="00F12298">
              <w:rPr>
                <w:sz w:val="18"/>
                <w:szCs w:val="18"/>
                <w:vertAlign w:val="superscript"/>
              </w:rPr>
              <w:t>2</w:t>
            </w:r>
            <w:r>
              <w:rPr>
                <w:sz w:val="18"/>
                <w:szCs w:val="18"/>
              </w:rPr>
              <w:t xml:space="preserve"> </w:t>
            </w:r>
          </w:p>
        </w:tc>
        <w:tc>
          <w:tcPr>
            <w:tcW w:w="263" w:type="pct"/>
            <w:tcBorders>
              <w:top w:val="single" w:sz="4" w:space="0" w:color="auto"/>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84,3</w:t>
            </w:r>
          </w:p>
        </w:tc>
        <w:tc>
          <w:tcPr>
            <w:tcW w:w="264" w:type="pct"/>
            <w:tcBorders>
              <w:top w:val="single" w:sz="4" w:space="0" w:color="auto"/>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84,7</w:t>
            </w:r>
          </w:p>
        </w:tc>
        <w:tc>
          <w:tcPr>
            <w:tcW w:w="264" w:type="pct"/>
            <w:tcBorders>
              <w:top w:val="single" w:sz="4" w:space="0" w:color="auto"/>
              <w:bottom w:val="single" w:sz="4" w:space="0" w:color="auto"/>
            </w:tcBorders>
            <w:vAlign w:val="bottom"/>
          </w:tcPr>
          <w:p w:rsidR="00C63062" w:rsidRPr="006C4264" w:rsidRDefault="00C63062" w:rsidP="00C63062">
            <w:pPr>
              <w:spacing w:after="0"/>
              <w:ind w:right="-71"/>
              <w:rPr>
                <w:sz w:val="18"/>
                <w:szCs w:val="18"/>
              </w:rPr>
            </w:pPr>
            <w:r w:rsidRPr="007E24BE">
              <w:rPr>
                <w:color w:val="000000"/>
                <w:sz w:val="18"/>
                <w:szCs w:val="18"/>
              </w:rPr>
              <w:t>84,7</w:t>
            </w:r>
          </w:p>
        </w:tc>
        <w:tc>
          <w:tcPr>
            <w:tcW w:w="265" w:type="pct"/>
            <w:tcBorders>
              <w:top w:val="single" w:sz="4" w:space="0" w:color="auto"/>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84,6</w:t>
            </w:r>
          </w:p>
        </w:tc>
        <w:tc>
          <w:tcPr>
            <w:tcW w:w="264" w:type="pct"/>
            <w:tcBorders>
              <w:top w:val="single" w:sz="4" w:space="0" w:color="auto"/>
              <w:bottom w:val="single" w:sz="4" w:space="0" w:color="auto"/>
            </w:tcBorders>
            <w:vAlign w:val="bottom"/>
          </w:tcPr>
          <w:p w:rsidR="00C63062" w:rsidRPr="006C4264" w:rsidRDefault="00C63062" w:rsidP="00C63062">
            <w:pPr>
              <w:spacing w:after="0"/>
              <w:rPr>
                <w:sz w:val="18"/>
                <w:szCs w:val="18"/>
              </w:rPr>
            </w:pPr>
            <w:r w:rsidRPr="007E24BE">
              <w:rPr>
                <w:color w:val="000000"/>
                <w:sz w:val="18"/>
                <w:szCs w:val="18"/>
              </w:rPr>
              <w:t>84,3</w:t>
            </w:r>
          </w:p>
        </w:tc>
        <w:tc>
          <w:tcPr>
            <w:tcW w:w="265" w:type="pct"/>
            <w:tcBorders>
              <w:top w:val="single" w:sz="4" w:space="0" w:color="auto"/>
              <w:bottom w:val="single" w:sz="4" w:space="0" w:color="auto"/>
            </w:tcBorders>
            <w:vAlign w:val="bottom"/>
          </w:tcPr>
          <w:p w:rsidR="00C63062" w:rsidRPr="006127F9" w:rsidRDefault="00C63062" w:rsidP="00C63062">
            <w:pPr>
              <w:spacing w:after="0"/>
              <w:jc w:val="center"/>
              <w:rPr>
                <w:sz w:val="18"/>
                <w:szCs w:val="18"/>
              </w:rPr>
            </w:pPr>
            <w:r w:rsidRPr="006127F9">
              <w:rPr>
                <w:sz w:val="18"/>
                <w:szCs w:val="18"/>
              </w:rPr>
              <w:t>85,0</w:t>
            </w:r>
          </w:p>
        </w:tc>
        <w:tc>
          <w:tcPr>
            <w:tcW w:w="264" w:type="pct"/>
            <w:tcBorders>
              <w:top w:val="single" w:sz="4" w:space="0" w:color="auto"/>
              <w:bottom w:val="single" w:sz="4" w:space="0" w:color="auto"/>
            </w:tcBorders>
            <w:vAlign w:val="bottom"/>
          </w:tcPr>
          <w:p w:rsidR="00C63062" w:rsidRPr="009B218D" w:rsidRDefault="00C63062" w:rsidP="00C63062">
            <w:pPr>
              <w:spacing w:after="0"/>
              <w:ind w:right="-212"/>
              <w:rPr>
                <w:sz w:val="18"/>
                <w:szCs w:val="18"/>
              </w:rPr>
            </w:pPr>
            <w:r w:rsidRPr="009B218D">
              <w:rPr>
                <w:sz w:val="18"/>
                <w:szCs w:val="18"/>
              </w:rPr>
              <w:t>83,9</w:t>
            </w:r>
          </w:p>
        </w:tc>
        <w:tc>
          <w:tcPr>
            <w:tcW w:w="265" w:type="pct"/>
            <w:tcBorders>
              <w:top w:val="single" w:sz="4" w:space="0" w:color="auto"/>
              <w:bottom w:val="single" w:sz="4" w:space="0" w:color="auto"/>
            </w:tcBorders>
            <w:vAlign w:val="bottom"/>
          </w:tcPr>
          <w:p w:rsidR="00C63062" w:rsidRPr="009B218D" w:rsidRDefault="00C63062" w:rsidP="00C63062">
            <w:pPr>
              <w:spacing w:after="0"/>
              <w:rPr>
                <w:sz w:val="18"/>
                <w:szCs w:val="18"/>
              </w:rPr>
            </w:pPr>
            <w:r w:rsidRPr="009B218D">
              <w:rPr>
                <w:sz w:val="18"/>
                <w:szCs w:val="18"/>
              </w:rPr>
              <w:t>84,7</w:t>
            </w:r>
          </w:p>
        </w:tc>
        <w:tc>
          <w:tcPr>
            <w:tcW w:w="264" w:type="pct"/>
            <w:tcBorders>
              <w:top w:val="single" w:sz="4" w:space="0" w:color="auto"/>
              <w:bottom w:val="single" w:sz="4" w:space="0" w:color="auto"/>
            </w:tcBorders>
            <w:vAlign w:val="bottom"/>
          </w:tcPr>
          <w:p w:rsidR="00C63062" w:rsidRPr="00525640" w:rsidRDefault="00C63062" w:rsidP="00C63062">
            <w:pPr>
              <w:spacing w:after="0"/>
              <w:rPr>
                <w:rFonts w:ascii="Times New Roman" w:hAnsi="Times New Roman"/>
                <w:sz w:val="18"/>
                <w:szCs w:val="18"/>
              </w:rPr>
            </w:pPr>
            <w:r w:rsidRPr="00525640">
              <w:rPr>
                <w:rFonts w:ascii="Times New Roman" w:hAnsi="Times New Roman"/>
                <w:color w:val="000000"/>
                <w:sz w:val="18"/>
                <w:szCs w:val="18"/>
              </w:rPr>
              <w:t>85,0</w:t>
            </w:r>
          </w:p>
        </w:tc>
        <w:tc>
          <w:tcPr>
            <w:tcW w:w="265" w:type="pct"/>
            <w:tcBorders>
              <w:top w:val="single" w:sz="4" w:space="0" w:color="auto"/>
              <w:bottom w:val="single" w:sz="4" w:space="0" w:color="auto"/>
            </w:tcBorders>
            <w:vAlign w:val="bottom"/>
          </w:tcPr>
          <w:p w:rsidR="00C63062" w:rsidRPr="00525640" w:rsidRDefault="00C63062" w:rsidP="00C63062">
            <w:pPr>
              <w:spacing w:after="0"/>
              <w:jc w:val="right"/>
              <w:rPr>
                <w:rFonts w:ascii="Times New Roman" w:hAnsi="Times New Roman"/>
                <w:color w:val="000000"/>
                <w:sz w:val="18"/>
                <w:szCs w:val="18"/>
              </w:rPr>
            </w:pPr>
            <w:r>
              <w:rPr>
                <w:rFonts w:ascii="Times New Roman" w:hAnsi="Times New Roman"/>
                <w:color w:val="000000"/>
                <w:sz w:val="18"/>
                <w:szCs w:val="18"/>
              </w:rPr>
              <w:t>85,3</w:t>
            </w:r>
          </w:p>
        </w:tc>
        <w:tc>
          <w:tcPr>
            <w:tcW w:w="265" w:type="pct"/>
            <w:tcBorders>
              <w:top w:val="single" w:sz="4" w:space="0" w:color="auto"/>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86,5</w:t>
            </w:r>
          </w:p>
        </w:tc>
        <w:tc>
          <w:tcPr>
            <w:tcW w:w="421" w:type="pct"/>
            <w:tcBorders>
              <w:top w:val="single" w:sz="4" w:space="0" w:color="auto"/>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505 200</w:t>
            </w:r>
          </w:p>
        </w:tc>
        <w:tc>
          <w:tcPr>
            <w:tcW w:w="426" w:type="pct"/>
            <w:tcBorders>
              <w:top w:val="single" w:sz="4" w:space="0" w:color="auto"/>
              <w:bottom w:val="single" w:sz="4" w:space="0" w:color="auto"/>
            </w:tcBorders>
            <w:vAlign w:val="bottom"/>
          </w:tcPr>
          <w:p w:rsidR="00C63062" w:rsidRPr="00B7124D" w:rsidRDefault="00C63062" w:rsidP="00C63062">
            <w:pPr>
              <w:spacing w:after="0"/>
              <w:jc w:val="right"/>
              <w:rPr>
                <w:rFonts w:ascii="Times New Roman" w:hAnsi="Times New Roman"/>
                <w:color w:val="000000"/>
                <w:sz w:val="18"/>
                <w:szCs w:val="18"/>
              </w:rPr>
            </w:pPr>
            <w:r w:rsidRPr="00B7124D">
              <w:rPr>
                <w:rFonts w:ascii="Times New Roman" w:hAnsi="Times New Roman"/>
                <w:color w:val="000000"/>
                <w:sz w:val="18"/>
                <w:szCs w:val="18"/>
              </w:rPr>
              <w:t>436 800</w:t>
            </w:r>
          </w:p>
        </w:tc>
        <w:tc>
          <w:tcPr>
            <w:tcW w:w="424" w:type="pct"/>
            <w:tcBorders>
              <w:top w:val="single" w:sz="4" w:space="0" w:color="auto"/>
              <w:bottom w:val="single" w:sz="4" w:space="0" w:color="auto"/>
            </w:tcBorders>
            <w:vAlign w:val="bottom"/>
          </w:tcPr>
          <w:p w:rsidR="00C63062" w:rsidRPr="00FB69F9" w:rsidRDefault="00C63062" w:rsidP="00C63062">
            <w:pPr>
              <w:spacing w:after="0"/>
              <w:jc w:val="right"/>
              <w:rPr>
                <w:rFonts w:ascii="Times New Roman" w:hAnsi="Times New Roman"/>
                <w:color w:val="000000"/>
                <w:sz w:val="20"/>
              </w:rPr>
            </w:pPr>
            <w:r w:rsidRPr="00FB69F9">
              <w:rPr>
                <w:rFonts w:ascii="Times New Roman" w:hAnsi="Times New Roman"/>
                <w:color w:val="000000"/>
                <w:sz w:val="20"/>
              </w:rPr>
              <w:t>37</w:t>
            </w:r>
          </w:p>
        </w:tc>
      </w:tr>
    </w:tbl>
    <w:p w:rsidR="00480321" w:rsidRDefault="00480321" w:rsidP="00480321">
      <w:pPr>
        <w:pStyle w:val="tabell-noter"/>
        <w:numPr>
          <w:ilvl w:val="0"/>
          <w:numId w:val="67"/>
        </w:numPr>
        <w:spacing w:after="0"/>
        <w:ind w:left="360"/>
        <w:rPr>
          <w:iCs/>
          <w:snapToGrid w:val="0"/>
        </w:rPr>
      </w:pPr>
      <w:r>
        <w:t>Per september/oktober/desember.</w:t>
      </w:r>
    </w:p>
    <w:p w:rsidR="00480321" w:rsidRDefault="00480321" w:rsidP="00480321">
      <w:pPr>
        <w:pStyle w:val="tabell-noter"/>
        <w:numPr>
          <w:ilvl w:val="0"/>
          <w:numId w:val="67"/>
        </w:numPr>
        <w:spacing w:after="0"/>
        <w:ind w:left="360"/>
        <w:rPr>
          <w:iCs/>
        </w:rPr>
      </w:pPr>
      <w:r w:rsidRPr="003871D1">
        <w:rPr>
          <w:iCs/>
          <w:snapToGrid w:val="0"/>
        </w:rPr>
        <w:t>Gjelder heltid</w:t>
      </w:r>
      <w:r>
        <w:rPr>
          <w:iCs/>
          <w:snapToGrid w:val="0"/>
        </w:rPr>
        <w:t>s-</w:t>
      </w:r>
      <w:r w:rsidRPr="003871D1">
        <w:rPr>
          <w:iCs/>
          <w:snapToGrid w:val="0"/>
        </w:rPr>
        <w:t xml:space="preserve"> og deltidsansatte der deltidsansatte er regnet om til heltidsekvivalenter.</w:t>
      </w:r>
    </w:p>
    <w:p w:rsidR="00480321" w:rsidRDefault="00480321" w:rsidP="00480321">
      <w:pPr>
        <w:pStyle w:val="tabell-noter"/>
        <w:numPr>
          <w:ilvl w:val="0"/>
          <w:numId w:val="67"/>
        </w:numPr>
        <w:spacing w:after="0"/>
        <w:ind w:left="360"/>
        <w:rPr>
          <w:iCs/>
        </w:rPr>
      </w:pPr>
      <w:r w:rsidRPr="003871D1">
        <w:rPr>
          <w:iCs/>
        </w:rPr>
        <w:t xml:space="preserve">Endrede definisjoner på utdanningsnivåene </w:t>
      </w:r>
      <w:r>
        <w:rPr>
          <w:iCs/>
        </w:rPr>
        <w:t>fra og med 2005</w:t>
      </w:r>
      <w:r w:rsidRPr="003871D1">
        <w:rPr>
          <w:iCs/>
        </w:rPr>
        <w:t>. I forhold til tidligere statistikk er det noen flere som har grunnskole og noen færre som har videregående skole som høyeste utdanning</w:t>
      </w:r>
      <w:r>
        <w:rPr>
          <w:iCs/>
        </w:rPr>
        <w:t>.</w:t>
      </w:r>
    </w:p>
    <w:p w:rsidR="00480321" w:rsidRPr="00260765" w:rsidRDefault="00480321" w:rsidP="00480321">
      <w:pPr>
        <w:pStyle w:val="tabell-noter"/>
        <w:numPr>
          <w:ilvl w:val="0"/>
          <w:numId w:val="67"/>
        </w:numPr>
        <w:spacing w:after="0"/>
        <w:ind w:left="360"/>
      </w:pPr>
      <w:r w:rsidRPr="006306AE">
        <w:rPr>
          <w:iCs/>
        </w:rPr>
        <w:lastRenderedPageBreak/>
        <w:t xml:space="preserve">Tallene er beregnet etter </w:t>
      </w:r>
      <w:r>
        <w:rPr>
          <w:iCs/>
        </w:rPr>
        <w:t>ny næringsstandard.</w:t>
      </w:r>
    </w:p>
    <w:p w:rsidR="00480321" w:rsidRDefault="00480321" w:rsidP="00480321">
      <w:pPr>
        <w:pStyle w:val="tabell-noter"/>
        <w:numPr>
          <w:ilvl w:val="0"/>
          <w:numId w:val="67"/>
        </w:numPr>
        <w:spacing w:after="0"/>
        <w:ind w:left="360"/>
        <w:rPr>
          <w:iCs/>
        </w:rPr>
      </w:pPr>
      <w:r>
        <w:rPr>
          <w:iCs/>
        </w:rPr>
        <w:t>Gjelder heltidsansatte.</w:t>
      </w:r>
    </w:p>
    <w:p w:rsidR="00480321" w:rsidRDefault="00480321" w:rsidP="00480321">
      <w:pPr>
        <w:pStyle w:val="tabell-noter"/>
        <w:numPr>
          <w:ilvl w:val="0"/>
          <w:numId w:val="67"/>
        </w:numPr>
        <w:spacing w:after="0"/>
        <w:ind w:left="360"/>
        <w:rPr>
          <w:iCs/>
        </w:rPr>
      </w:pPr>
      <w:r>
        <w:rPr>
          <w:iCs/>
        </w:rPr>
        <w:t>SSB gjennomførte i 2011 en spørreundersøkelse blant innvandrere som ikke hadde noen registrert utdanning i registeret for Befolkningens høyeste utdanningsnivå (BHU). Resultatet fra denne undersøkelsen er at ca 139 000 personer nå har fått påført utdanningskode. Tidligere har disse innvandrerne i tabell 1.17 kun vært med i totaltallet (”Gjennomsnitt per årsverk”). Fra og med 2012 er de også med etter ”lengste utdanning”.</w:t>
      </w:r>
      <w:r w:rsidR="000245B9">
        <w:rPr>
          <w:iCs/>
        </w:rPr>
        <w:t xml:space="preserve"> Det er et brudd i tallserien mellom 2011 og 2012.</w:t>
      </w:r>
    </w:p>
    <w:p w:rsidR="00480321" w:rsidRDefault="00480321" w:rsidP="00480321">
      <w:pPr>
        <w:pStyle w:val="Kilde"/>
      </w:pPr>
      <w:r w:rsidRPr="002443F9">
        <w:t>Kilder: Statistisk sentralbyrå og Beregningsutvalget</w:t>
      </w:r>
    </w:p>
    <w:p w:rsidR="005A7BC9" w:rsidRDefault="005A7BC9" w:rsidP="005A7BC9">
      <w:pPr>
        <w:pStyle w:val="avsnitt-tit"/>
      </w:pPr>
      <w:r>
        <w:t xml:space="preserve">Lønnsforskjeller mellom kvinner og menn etter alder </w:t>
      </w:r>
    </w:p>
    <w:p w:rsidR="005A7BC9" w:rsidRDefault="005A7BC9" w:rsidP="005A7BC9">
      <w:r>
        <w:t>Tabell 1.1</w:t>
      </w:r>
      <w:r w:rsidR="00C63062">
        <w:t>8</w:t>
      </w:r>
      <w:r>
        <w:t xml:space="preserve"> viser heltidsansattes kvinners lønn som andel av menns etter alder. Fra 2011 til 2012 har lønnsforskjellene blitt redusert innenfor alle aldersgrupper. Størst reduksjon har vi hatt i aldersgruppen 50 til 54 år.</w:t>
      </w:r>
    </w:p>
    <w:p w:rsidR="005A7BC9" w:rsidRDefault="005A7BC9" w:rsidP="005A7BC9">
      <w:r w:rsidRPr="00125F77">
        <w:t>Tabell 1.</w:t>
      </w:r>
      <w:r w:rsidR="008473FC" w:rsidRPr="00125F77">
        <w:t>1</w:t>
      </w:r>
      <w:r w:rsidR="008473FC">
        <w:t>8</w:t>
      </w:r>
      <w:r w:rsidR="008473FC" w:rsidRPr="00125F77">
        <w:t xml:space="preserve"> </w:t>
      </w:r>
      <w:r w:rsidRPr="00125F77">
        <w:t xml:space="preserve">viser at lønnsforskjellen mellom kvinner og menn øker med økende alder. </w:t>
      </w:r>
    </w:p>
    <w:p w:rsidR="002515CA" w:rsidRDefault="002515CA" w:rsidP="005A7BC9"/>
    <w:p w:rsidR="005A7BC9" w:rsidRDefault="005A7BC9" w:rsidP="006859B1">
      <w:pPr>
        <w:pStyle w:val="tabell-tittel"/>
        <w:numPr>
          <w:ilvl w:val="6"/>
          <w:numId w:val="54"/>
        </w:numPr>
      </w:pPr>
      <w:r w:rsidRPr="00A8002D">
        <w:t>Kvinners gjennomsnittslønn per dato</w:t>
      </w:r>
      <w:r w:rsidRPr="00A8002D">
        <w:rPr>
          <w:sz w:val="18"/>
          <w:szCs w:val="18"/>
          <w:vertAlign w:val="superscript"/>
        </w:rPr>
        <w:t>1</w:t>
      </w:r>
      <w:r w:rsidRPr="00A8002D">
        <w:t xml:space="preserve"> i forhold til menns fordelt på aldersgrupper. Heltidsansatte.</w:t>
      </w:r>
    </w:p>
    <w:tbl>
      <w:tblPr>
        <w:tblW w:w="0" w:type="auto"/>
        <w:tblLayout w:type="fixed"/>
        <w:tblCellMar>
          <w:left w:w="28" w:type="dxa"/>
          <w:right w:w="28" w:type="dxa"/>
        </w:tblCellMar>
        <w:tblLook w:val="0000"/>
      </w:tblPr>
      <w:tblGrid>
        <w:gridCol w:w="1085"/>
        <w:gridCol w:w="471"/>
        <w:gridCol w:w="471"/>
        <w:gridCol w:w="471"/>
        <w:gridCol w:w="471"/>
        <w:gridCol w:w="472"/>
        <w:gridCol w:w="472"/>
        <w:gridCol w:w="531"/>
        <w:gridCol w:w="472"/>
        <w:gridCol w:w="472"/>
        <w:gridCol w:w="472"/>
        <w:gridCol w:w="472"/>
        <w:gridCol w:w="532"/>
        <w:gridCol w:w="110"/>
        <w:gridCol w:w="544"/>
        <w:gridCol w:w="148"/>
        <w:gridCol w:w="549"/>
      </w:tblGrid>
      <w:tr w:rsidR="005A7BC9" w:rsidRPr="00DB09B3" w:rsidTr="005A7BC9">
        <w:trPr>
          <w:trHeight w:val="451"/>
          <w:tblHeader/>
        </w:trPr>
        <w:tc>
          <w:tcPr>
            <w:tcW w:w="1085" w:type="dxa"/>
            <w:tcBorders>
              <w:top w:val="single" w:sz="4" w:space="0" w:color="auto"/>
            </w:tcBorders>
            <w:vAlign w:val="bottom"/>
          </w:tcPr>
          <w:p w:rsidR="005A7BC9" w:rsidRPr="00DB09B3" w:rsidRDefault="005A7BC9" w:rsidP="005A7BC9">
            <w:pPr>
              <w:spacing w:after="0"/>
              <w:rPr>
                <w:sz w:val="18"/>
                <w:szCs w:val="18"/>
              </w:rPr>
            </w:pPr>
          </w:p>
        </w:tc>
        <w:tc>
          <w:tcPr>
            <w:tcW w:w="471" w:type="dxa"/>
            <w:tcBorders>
              <w:top w:val="single" w:sz="4" w:space="0" w:color="auto"/>
            </w:tcBorders>
            <w:vAlign w:val="bottom"/>
          </w:tcPr>
          <w:p w:rsidR="005A7BC9" w:rsidRPr="00DB09B3" w:rsidRDefault="005A7BC9" w:rsidP="005A7BC9">
            <w:pPr>
              <w:spacing w:after="0"/>
              <w:jc w:val="center"/>
              <w:rPr>
                <w:sz w:val="18"/>
                <w:szCs w:val="18"/>
              </w:rPr>
            </w:pPr>
          </w:p>
        </w:tc>
        <w:tc>
          <w:tcPr>
            <w:tcW w:w="471" w:type="dxa"/>
            <w:tcBorders>
              <w:top w:val="single" w:sz="4" w:space="0" w:color="auto"/>
            </w:tcBorders>
            <w:vAlign w:val="bottom"/>
          </w:tcPr>
          <w:p w:rsidR="005A7BC9" w:rsidRPr="00DB09B3" w:rsidRDefault="005A7BC9" w:rsidP="005A7BC9">
            <w:pPr>
              <w:spacing w:after="0"/>
              <w:jc w:val="center"/>
              <w:rPr>
                <w:sz w:val="18"/>
                <w:szCs w:val="18"/>
              </w:rPr>
            </w:pPr>
          </w:p>
        </w:tc>
        <w:tc>
          <w:tcPr>
            <w:tcW w:w="471" w:type="dxa"/>
            <w:tcBorders>
              <w:top w:val="single" w:sz="4" w:space="0" w:color="auto"/>
            </w:tcBorders>
            <w:vAlign w:val="bottom"/>
          </w:tcPr>
          <w:p w:rsidR="005A7BC9" w:rsidRPr="00DB09B3" w:rsidRDefault="005A7BC9" w:rsidP="005A7BC9">
            <w:pPr>
              <w:spacing w:after="0"/>
              <w:jc w:val="center"/>
              <w:rPr>
                <w:sz w:val="18"/>
                <w:szCs w:val="18"/>
              </w:rPr>
            </w:pPr>
          </w:p>
        </w:tc>
        <w:tc>
          <w:tcPr>
            <w:tcW w:w="471"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531"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472" w:type="dxa"/>
            <w:tcBorders>
              <w:top w:val="single" w:sz="4" w:space="0" w:color="auto"/>
            </w:tcBorders>
            <w:vAlign w:val="bottom"/>
          </w:tcPr>
          <w:p w:rsidR="005A7BC9" w:rsidRPr="00DB09B3" w:rsidRDefault="005A7BC9" w:rsidP="005A7BC9">
            <w:pPr>
              <w:spacing w:after="0"/>
              <w:jc w:val="center"/>
              <w:rPr>
                <w:sz w:val="18"/>
                <w:szCs w:val="18"/>
              </w:rPr>
            </w:pPr>
          </w:p>
        </w:tc>
        <w:tc>
          <w:tcPr>
            <w:tcW w:w="1186" w:type="dxa"/>
            <w:gridSpan w:val="3"/>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Månedslønn per dato</w:t>
            </w:r>
            <w:r w:rsidRPr="00DB09B3">
              <w:rPr>
                <w:sz w:val="18"/>
                <w:szCs w:val="18"/>
                <w:vertAlign w:val="superscript"/>
              </w:rPr>
              <w:t>1</w:t>
            </w:r>
            <w:r w:rsidRPr="00DB09B3">
              <w:rPr>
                <w:sz w:val="18"/>
                <w:szCs w:val="18"/>
              </w:rPr>
              <w:t>*12</w:t>
            </w:r>
            <w:r w:rsidRPr="00DB09B3">
              <w:rPr>
                <w:sz w:val="18"/>
                <w:szCs w:val="18"/>
                <w:vertAlign w:val="superscript"/>
              </w:rPr>
              <w:t xml:space="preserve"> </w:t>
            </w:r>
          </w:p>
        </w:tc>
        <w:tc>
          <w:tcPr>
            <w:tcW w:w="697" w:type="dxa"/>
            <w:gridSpan w:val="2"/>
            <w:vMerge w:val="restart"/>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Andel heltids-ansatte</w:t>
            </w:r>
          </w:p>
          <w:p w:rsidR="005A7BC9" w:rsidRPr="00DB09B3" w:rsidRDefault="005A7BC9" w:rsidP="005A7BC9">
            <w:pPr>
              <w:spacing w:after="0"/>
              <w:jc w:val="center"/>
              <w:rPr>
                <w:sz w:val="18"/>
                <w:szCs w:val="18"/>
              </w:rPr>
            </w:pPr>
            <w:r>
              <w:rPr>
                <w:sz w:val="18"/>
                <w:szCs w:val="18"/>
              </w:rPr>
              <w:t>k</w:t>
            </w:r>
            <w:r w:rsidRPr="00DB09B3">
              <w:rPr>
                <w:sz w:val="18"/>
                <w:szCs w:val="18"/>
              </w:rPr>
              <w:t>vinner</w:t>
            </w:r>
          </w:p>
        </w:tc>
      </w:tr>
      <w:tr w:rsidR="005A7BC9" w:rsidRPr="00DB09B3" w:rsidTr="005A7BC9">
        <w:trPr>
          <w:trHeight w:val="383"/>
          <w:tblHeader/>
        </w:trPr>
        <w:tc>
          <w:tcPr>
            <w:tcW w:w="1085" w:type="dxa"/>
            <w:tcBorders>
              <w:bottom w:val="single" w:sz="4" w:space="0" w:color="auto"/>
            </w:tcBorders>
            <w:vAlign w:val="bottom"/>
          </w:tcPr>
          <w:p w:rsidR="005A7BC9" w:rsidRPr="00DB09B3" w:rsidRDefault="005A7BC9" w:rsidP="005A7BC9">
            <w:pPr>
              <w:spacing w:after="0"/>
              <w:rPr>
                <w:sz w:val="18"/>
                <w:szCs w:val="18"/>
              </w:rPr>
            </w:pPr>
          </w:p>
        </w:tc>
        <w:tc>
          <w:tcPr>
            <w:tcW w:w="471" w:type="dxa"/>
            <w:tcBorders>
              <w:bottom w:val="single" w:sz="4" w:space="0" w:color="auto"/>
            </w:tcBorders>
            <w:vAlign w:val="bottom"/>
          </w:tcPr>
          <w:p w:rsidR="005A7BC9" w:rsidRPr="00DB09B3" w:rsidRDefault="005A7BC9" w:rsidP="005A7BC9">
            <w:pPr>
              <w:spacing w:after="0"/>
              <w:jc w:val="center"/>
              <w:rPr>
                <w:sz w:val="18"/>
                <w:szCs w:val="18"/>
              </w:rPr>
            </w:pPr>
          </w:p>
        </w:tc>
        <w:tc>
          <w:tcPr>
            <w:tcW w:w="471" w:type="dxa"/>
            <w:tcBorders>
              <w:bottom w:val="single" w:sz="4" w:space="0" w:color="auto"/>
            </w:tcBorders>
            <w:vAlign w:val="bottom"/>
          </w:tcPr>
          <w:p w:rsidR="005A7BC9" w:rsidRPr="00DB09B3" w:rsidRDefault="005A7BC9" w:rsidP="005A7BC9">
            <w:pPr>
              <w:spacing w:after="0"/>
              <w:jc w:val="center"/>
              <w:rPr>
                <w:sz w:val="18"/>
                <w:szCs w:val="18"/>
              </w:rPr>
            </w:pPr>
          </w:p>
        </w:tc>
        <w:tc>
          <w:tcPr>
            <w:tcW w:w="471" w:type="dxa"/>
            <w:tcBorders>
              <w:bottom w:val="single" w:sz="4" w:space="0" w:color="auto"/>
            </w:tcBorders>
            <w:vAlign w:val="bottom"/>
          </w:tcPr>
          <w:p w:rsidR="005A7BC9" w:rsidRPr="00DB09B3" w:rsidRDefault="005A7BC9" w:rsidP="005A7BC9">
            <w:pPr>
              <w:spacing w:after="0"/>
              <w:jc w:val="center"/>
              <w:rPr>
                <w:sz w:val="18"/>
                <w:szCs w:val="18"/>
              </w:rPr>
            </w:pPr>
          </w:p>
        </w:tc>
        <w:tc>
          <w:tcPr>
            <w:tcW w:w="471"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531"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472" w:type="dxa"/>
            <w:tcBorders>
              <w:bottom w:val="single" w:sz="4" w:space="0" w:color="auto"/>
            </w:tcBorders>
            <w:vAlign w:val="bottom"/>
          </w:tcPr>
          <w:p w:rsidR="005A7BC9" w:rsidRPr="00DB09B3" w:rsidRDefault="005A7BC9" w:rsidP="005A7BC9">
            <w:pPr>
              <w:spacing w:after="0"/>
              <w:jc w:val="center"/>
              <w:rPr>
                <w:sz w:val="18"/>
                <w:szCs w:val="18"/>
              </w:rPr>
            </w:pPr>
          </w:p>
        </w:tc>
        <w:tc>
          <w:tcPr>
            <w:tcW w:w="532"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Menn</w:t>
            </w:r>
          </w:p>
        </w:tc>
        <w:tc>
          <w:tcPr>
            <w:tcW w:w="654" w:type="dxa"/>
            <w:gridSpan w:val="2"/>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Kvinner</w:t>
            </w:r>
          </w:p>
        </w:tc>
        <w:tc>
          <w:tcPr>
            <w:tcW w:w="697" w:type="dxa"/>
            <w:gridSpan w:val="2"/>
            <w:vMerge/>
            <w:tcBorders>
              <w:bottom w:val="single" w:sz="4" w:space="0" w:color="auto"/>
            </w:tcBorders>
            <w:vAlign w:val="bottom"/>
          </w:tcPr>
          <w:p w:rsidR="005A7BC9" w:rsidRPr="00DB09B3" w:rsidRDefault="005A7BC9" w:rsidP="005A7BC9">
            <w:pPr>
              <w:spacing w:after="0"/>
              <w:jc w:val="center"/>
              <w:rPr>
                <w:sz w:val="18"/>
                <w:szCs w:val="18"/>
              </w:rPr>
            </w:pPr>
          </w:p>
        </w:tc>
      </w:tr>
      <w:tr w:rsidR="005A7BC9" w:rsidRPr="00DB09B3" w:rsidTr="005A7BC9">
        <w:trPr>
          <w:trHeight w:val="335"/>
        </w:trPr>
        <w:tc>
          <w:tcPr>
            <w:tcW w:w="1085" w:type="dxa"/>
            <w:tcBorders>
              <w:top w:val="single" w:sz="4" w:space="0" w:color="auto"/>
              <w:bottom w:val="single" w:sz="4" w:space="0" w:color="auto"/>
            </w:tcBorders>
            <w:vAlign w:val="bottom"/>
          </w:tcPr>
          <w:p w:rsidR="005A7BC9" w:rsidRPr="00DB09B3" w:rsidRDefault="005A7BC9" w:rsidP="005A7BC9">
            <w:pPr>
              <w:spacing w:after="0"/>
              <w:jc w:val="right"/>
              <w:rPr>
                <w:sz w:val="18"/>
                <w:szCs w:val="18"/>
              </w:rPr>
            </w:pPr>
          </w:p>
        </w:tc>
        <w:tc>
          <w:tcPr>
            <w:tcW w:w="471" w:type="dxa"/>
            <w:tcBorders>
              <w:top w:val="single" w:sz="4" w:space="0" w:color="auto"/>
              <w:bottom w:val="single" w:sz="4" w:space="0" w:color="auto"/>
            </w:tcBorders>
            <w:vAlign w:val="bottom"/>
          </w:tcPr>
          <w:p w:rsidR="005A7BC9" w:rsidRPr="00DB09B3" w:rsidRDefault="005A7BC9" w:rsidP="005A7BC9">
            <w:pPr>
              <w:spacing w:after="0"/>
              <w:jc w:val="right"/>
              <w:rPr>
                <w:sz w:val="18"/>
                <w:szCs w:val="18"/>
              </w:rPr>
            </w:pPr>
            <w:r w:rsidRPr="00DB09B3">
              <w:rPr>
                <w:sz w:val="18"/>
                <w:szCs w:val="18"/>
              </w:rPr>
              <w:t>2003</w:t>
            </w:r>
          </w:p>
        </w:tc>
        <w:tc>
          <w:tcPr>
            <w:tcW w:w="471" w:type="dxa"/>
            <w:tcBorders>
              <w:top w:val="single" w:sz="4" w:space="0" w:color="auto"/>
              <w:bottom w:val="single" w:sz="4" w:space="0" w:color="auto"/>
            </w:tcBorders>
            <w:vAlign w:val="bottom"/>
          </w:tcPr>
          <w:p w:rsidR="005A7BC9" w:rsidRPr="00DB09B3" w:rsidRDefault="005A7BC9" w:rsidP="005A7BC9">
            <w:pPr>
              <w:spacing w:after="0"/>
              <w:jc w:val="right"/>
              <w:rPr>
                <w:sz w:val="18"/>
                <w:szCs w:val="18"/>
                <w:vertAlign w:val="superscript"/>
              </w:rPr>
            </w:pPr>
            <w:r w:rsidRPr="00DB09B3">
              <w:rPr>
                <w:sz w:val="18"/>
                <w:szCs w:val="18"/>
              </w:rPr>
              <w:t>2004</w:t>
            </w:r>
          </w:p>
        </w:tc>
        <w:tc>
          <w:tcPr>
            <w:tcW w:w="471" w:type="dxa"/>
            <w:tcBorders>
              <w:top w:val="single" w:sz="4" w:space="0" w:color="auto"/>
              <w:bottom w:val="single" w:sz="4" w:space="0" w:color="auto"/>
            </w:tcBorders>
            <w:vAlign w:val="bottom"/>
          </w:tcPr>
          <w:p w:rsidR="005A7BC9" w:rsidRPr="00DB09B3" w:rsidRDefault="005A7BC9" w:rsidP="005A7BC9">
            <w:pPr>
              <w:spacing w:after="0"/>
              <w:jc w:val="right"/>
              <w:rPr>
                <w:sz w:val="18"/>
                <w:szCs w:val="18"/>
              </w:rPr>
            </w:pPr>
            <w:r w:rsidRPr="00DB09B3">
              <w:rPr>
                <w:sz w:val="18"/>
                <w:szCs w:val="18"/>
              </w:rPr>
              <w:t>2005</w:t>
            </w:r>
          </w:p>
        </w:tc>
        <w:tc>
          <w:tcPr>
            <w:tcW w:w="471" w:type="dxa"/>
            <w:tcBorders>
              <w:top w:val="single" w:sz="4" w:space="0" w:color="auto"/>
              <w:bottom w:val="single" w:sz="4" w:space="0" w:color="auto"/>
            </w:tcBorders>
            <w:vAlign w:val="bottom"/>
          </w:tcPr>
          <w:p w:rsidR="005A7BC9" w:rsidRPr="00DB09B3" w:rsidRDefault="005A7BC9" w:rsidP="005A7BC9">
            <w:pPr>
              <w:spacing w:after="0"/>
              <w:jc w:val="right"/>
              <w:rPr>
                <w:sz w:val="18"/>
                <w:szCs w:val="18"/>
              </w:rPr>
            </w:pPr>
            <w:r w:rsidRPr="00DB09B3">
              <w:rPr>
                <w:sz w:val="18"/>
                <w:szCs w:val="18"/>
              </w:rPr>
              <w:t>2006</w:t>
            </w:r>
          </w:p>
        </w:tc>
        <w:tc>
          <w:tcPr>
            <w:tcW w:w="472" w:type="dxa"/>
            <w:tcBorders>
              <w:top w:val="single" w:sz="4" w:space="0" w:color="auto"/>
              <w:bottom w:val="single" w:sz="4" w:space="0" w:color="auto"/>
            </w:tcBorders>
            <w:vAlign w:val="bottom"/>
          </w:tcPr>
          <w:p w:rsidR="005A7BC9" w:rsidRPr="00DB09B3" w:rsidRDefault="005A7BC9" w:rsidP="005A7BC9">
            <w:pPr>
              <w:spacing w:after="0"/>
              <w:jc w:val="right"/>
              <w:rPr>
                <w:sz w:val="18"/>
                <w:szCs w:val="18"/>
              </w:rPr>
            </w:pPr>
            <w:r w:rsidRPr="00DB09B3">
              <w:rPr>
                <w:sz w:val="18"/>
                <w:szCs w:val="18"/>
              </w:rPr>
              <w:t>2007</w:t>
            </w:r>
          </w:p>
        </w:tc>
        <w:tc>
          <w:tcPr>
            <w:tcW w:w="472"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2008</w:t>
            </w:r>
          </w:p>
        </w:tc>
        <w:tc>
          <w:tcPr>
            <w:tcW w:w="531" w:type="dxa"/>
            <w:tcBorders>
              <w:top w:val="single" w:sz="4" w:space="0" w:color="auto"/>
              <w:bottom w:val="single" w:sz="4" w:space="0" w:color="auto"/>
            </w:tcBorders>
            <w:vAlign w:val="bottom"/>
          </w:tcPr>
          <w:p w:rsidR="005A7BC9" w:rsidRPr="00DB09B3" w:rsidRDefault="005A7BC9" w:rsidP="005A7BC9">
            <w:pPr>
              <w:spacing w:after="0"/>
              <w:jc w:val="center"/>
              <w:rPr>
                <w:sz w:val="18"/>
                <w:szCs w:val="18"/>
                <w:vertAlign w:val="superscript"/>
              </w:rPr>
            </w:pPr>
            <w:r>
              <w:rPr>
                <w:sz w:val="18"/>
                <w:szCs w:val="18"/>
              </w:rPr>
              <w:t>2008</w:t>
            </w:r>
            <w:r>
              <w:rPr>
                <w:sz w:val="18"/>
                <w:szCs w:val="18"/>
                <w:vertAlign w:val="superscript"/>
              </w:rPr>
              <w:t>2</w:t>
            </w:r>
          </w:p>
        </w:tc>
        <w:tc>
          <w:tcPr>
            <w:tcW w:w="472" w:type="dxa"/>
            <w:tcBorders>
              <w:top w:val="single" w:sz="4" w:space="0" w:color="auto"/>
              <w:bottom w:val="single" w:sz="4" w:space="0" w:color="auto"/>
            </w:tcBorders>
            <w:vAlign w:val="bottom"/>
          </w:tcPr>
          <w:p w:rsidR="005A7BC9" w:rsidRPr="00F30EC6" w:rsidRDefault="005A7BC9" w:rsidP="005A7BC9">
            <w:pPr>
              <w:spacing w:after="0"/>
              <w:jc w:val="center"/>
              <w:rPr>
                <w:sz w:val="18"/>
                <w:szCs w:val="18"/>
                <w:vertAlign w:val="superscript"/>
              </w:rPr>
            </w:pPr>
            <w:r>
              <w:rPr>
                <w:sz w:val="18"/>
                <w:szCs w:val="18"/>
              </w:rPr>
              <w:t>2009</w:t>
            </w:r>
          </w:p>
        </w:tc>
        <w:tc>
          <w:tcPr>
            <w:tcW w:w="472" w:type="dxa"/>
            <w:tcBorders>
              <w:top w:val="single" w:sz="4" w:space="0" w:color="auto"/>
              <w:bottom w:val="single" w:sz="4" w:space="0" w:color="auto"/>
            </w:tcBorders>
            <w:vAlign w:val="bottom"/>
          </w:tcPr>
          <w:p w:rsidR="005A7BC9" w:rsidRDefault="005A7BC9" w:rsidP="005A7BC9">
            <w:pPr>
              <w:spacing w:after="0"/>
              <w:jc w:val="center"/>
              <w:rPr>
                <w:sz w:val="18"/>
                <w:szCs w:val="18"/>
              </w:rPr>
            </w:pPr>
            <w:r>
              <w:rPr>
                <w:sz w:val="18"/>
                <w:szCs w:val="18"/>
              </w:rPr>
              <w:t>2010</w:t>
            </w:r>
          </w:p>
        </w:tc>
        <w:tc>
          <w:tcPr>
            <w:tcW w:w="472" w:type="dxa"/>
            <w:tcBorders>
              <w:top w:val="single" w:sz="4" w:space="0" w:color="auto"/>
              <w:bottom w:val="single" w:sz="4" w:space="0" w:color="auto"/>
            </w:tcBorders>
            <w:vAlign w:val="bottom"/>
          </w:tcPr>
          <w:p w:rsidR="005A7BC9" w:rsidRDefault="005A7BC9" w:rsidP="005A7BC9">
            <w:pPr>
              <w:spacing w:after="0"/>
              <w:jc w:val="center"/>
              <w:rPr>
                <w:sz w:val="18"/>
                <w:szCs w:val="18"/>
              </w:rPr>
            </w:pPr>
            <w:r>
              <w:rPr>
                <w:sz w:val="18"/>
                <w:szCs w:val="18"/>
              </w:rPr>
              <w:t>2011</w:t>
            </w:r>
          </w:p>
        </w:tc>
        <w:tc>
          <w:tcPr>
            <w:tcW w:w="472" w:type="dxa"/>
            <w:tcBorders>
              <w:top w:val="single" w:sz="4" w:space="0" w:color="auto"/>
              <w:bottom w:val="single" w:sz="4" w:space="0" w:color="auto"/>
            </w:tcBorders>
            <w:vAlign w:val="bottom"/>
          </w:tcPr>
          <w:p w:rsidR="005A7BC9" w:rsidRDefault="005A7BC9" w:rsidP="005A7BC9">
            <w:pPr>
              <w:spacing w:after="0"/>
              <w:jc w:val="center"/>
              <w:rPr>
                <w:sz w:val="18"/>
                <w:szCs w:val="18"/>
              </w:rPr>
            </w:pPr>
            <w:r>
              <w:rPr>
                <w:sz w:val="18"/>
                <w:szCs w:val="18"/>
              </w:rPr>
              <w:t>2012</w:t>
            </w:r>
          </w:p>
        </w:tc>
        <w:tc>
          <w:tcPr>
            <w:tcW w:w="642" w:type="dxa"/>
            <w:gridSpan w:val="2"/>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Pr>
                <w:sz w:val="18"/>
                <w:szCs w:val="18"/>
              </w:rPr>
              <w:t>2012</w:t>
            </w:r>
          </w:p>
        </w:tc>
        <w:tc>
          <w:tcPr>
            <w:tcW w:w="544"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Pr>
                <w:sz w:val="18"/>
                <w:szCs w:val="18"/>
              </w:rPr>
              <w:t>2012</w:t>
            </w:r>
          </w:p>
        </w:tc>
        <w:tc>
          <w:tcPr>
            <w:tcW w:w="697" w:type="dxa"/>
            <w:gridSpan w:val="2"/>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Pr>
                <w:sz w:val="18"/>
                <w:szCs w:val="18"/>
              </w:rPr>
              <w:t>2012</w:t>
            </w:r>
          </w:p>
        </w:tc>
      </w:tr>
      <w:tr w:rsidR="005A7BC9" w:rsidRPr="00DB09B3" w:rsidTr="005A7BC9">
        <w:trPr>
          <w:trHeight w:val="340"/>
        </w:trPr>
        <w:tc>
          <w:tcPr>
            <w:tcW w:w="1085" w:type="dxa"/>
            <w:tcBorders>
              <w:top w:val="single" w:sz="4" w:space="0" w:color="auto"/>
            </w:tcBorders>
            <w:vAlign w:val="bottom"/>
          </w:tcPr>
          <w:p w:rsidR="005A7BC9" w:rsidRPr="00DB09B3" w:rsidRDefault="005A7BC9" w:rsidP="005A7BC9">
            <w:pPr>
              <w:spacing w:after="0"/>
              <w:rPr>
                <w:sz w:val="18"/>
                <w:szCs w:val="18"/>
              </w:rPr>
            </w:pPr>
            <w:r w:rsidRPr="00DB09B3">
              <w:rPr>
                <w:sz w:val="18"/>
                <w:szCs w:val="18"/>
              </w:rPr>
              <w:t xml:space="preserve">     - 24 år</w:t>
            </w:r>
          </w:p>
        </w:tc>
        <w:tc>
          <w:tcPr>
            <w:tcW w:w="471"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93,4</w:t>
            </w:r>
          </w:p>
        </w:tc>
        <w:tc>
          <w:tcPr>
            <w:tcW w:w="471"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94,0</w:t>
            </w:r>
          </w:p>
        </w:tc>
        <w:tc>
          <w:tcPr>
            <w:tcW w:w="471"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93,4</w:t>
            </w:r>
          </w:p>
        </w:tc>
        <w:tc>
          <w:tcPr>
            <w:tcW w:w="471"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93,6</w:t>
            </w:r>
          </w:p>
        </w:tc>
        <w:tc>
          <w:tcPr>
            <w:tcW w:w="472"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92,7</w:t>
            </w:r>
          </w:p>
        </w:tc>
        <w:tc>
          <w:tcPr>
            <w:tcW w:w="472" w:type="dxa"/>
            <w:tcBorders>
              <w:top w:val="single" w:sz="4" w:space="0" w:color="auto"/>
            </w:tcBorders>
            <w:vAlign w:val="bottom"/>
          </w:tcPr>
          <w:p w:rsidR="005A7BC9" w:rsidRPr="00DB09B3" w:rsidRDefault="005A7BC9" w:rsidP="005A7BC9">
            <w:pPr>
              <w:spacing w:after="0"/>
              <w:jc w:val="center"/>
              <w:rPr>
                <w:sz w:val="18"/>
                <w:szCs w:val="18"/>
              </w:rPr>
            </w:pPr>
            <w:r w:rsidRPr="00DB09B3">
              <w:rPr>
                <w:sz w:val="18"/>
                <w:szCs w:val="18"/>
              </w:rPr>
              <w:t>92,9</w:t>
            </w:r>
          </w:p>
        </w:tc>
        <w:tc>
          <w:tcPr>
            <w:tcW w:w="531" w:type="dxa"/>
            <w:tcBorders>
              <w:top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91,9</w:t>
            </w:r>
          </w:p>
        </w:tc>
        <w:tc>
          <w:tcPr>
            <w:tcW w:w="472" w:type="dxa"/>
            <w:tcBorders>
              <w:top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91,7</w:t>
            </w:r>
          </w:p>
        </w:tc>
        <w:tc>
          <w:tcPr>
            <w:tcW w:w="472" w:type="dxa"/>
            <w:tcBorders>
              <w:top w:val="single" w:sz="4" w:space="0" w:color="auto"/>
            </w:tcBorders>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91,5</w:t>
            </w:r>
          </w:p>
        </w:tc>
        <w:tc>
          <w:tcPr>
            <w:tcW w:w="472" w:type="dxa"/>
            <w:tcBorders>
              <w:top w:val="single" w:sz="4" w:space="0" w:color="auto"/>
            </w:tcBorders>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91,4</w:t>
            </w:r>
          </w:p>
        </w:tc>
        <w:tc>
          <w:tcPr>
            <w:tcW w:w="472" w:type="dxa"/>
            <w:tcBorders>
              <w:top w:val="single" w:sz="4" w:space="0" w:color="auto"/>
            </w:tcBorders>
            <w:vAlign w:val="bottom"/>
          </w:tcPr>
          <w:p w:rsidR="005A7BC9" w:rsidRPr="00C55AE5" w:rsidRDefault="005A7BC9" w:rsidP="005A7BC9">
            <w:pPr>
              <w:spacing w:after="0"/>
              <w:jc w:val="center"/>
              <w:rPr>
                <w:sz w:val="18"/>
                <w:szCs w:val="18"/>
              </w:rPr>
            </w:pPr>
            <w:r>
              <w:rPr>
                <w:color w:val="000000"/>
                <w:sz w:val="18"/>
                <w:szCs w:val="18"/>
              </w:rPr>
              <w:t>91,7</w:t>
            </w:r>
          </w:p>
        </w:tc>
        <w:tc>
          <w:tcPr>
            <w:tcW w:w="642" w:type="dxa"/>
            <w:gridSpan w:val="2"/>
            <w:tcBorders>
              <w:top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331 200</w:t>
            </w:r>
          </w:p>
        </w:tc>
        <w:tc>
          <w:tcPr>
            <w:tcW w:w="692" w:type="dxa"/>
            <w:gridSpan w:val="2"/>
            <w:tcBorders>
              <w:top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303 600</w:t>
            </w:r>
          </w:p>
        </w:tc>
        <w:tc>
          <w:tcPr>
            <w:tcW w:w="549" w:type="dxa"/>
            <w:tcBorders>
              <w:top w:val="single" w:sz="4" w:space="0" w:color="auto"/>
            </w:tcBorders>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2</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25 – 29 år</w:t>
            </w:r>
          </w:p>
        </w:tc>
        <w:tc>
          <w:tcPr>
            <w:tcW w:w="471" w:type="dxa"/>
            <w:vAlign w:val="bottom"/>
          </w:tcPr>
          <w:p w:rsidR="005A7BC9" w:rsidRPr="00DB09B3" w:rsidRDefault="005A7BC9" w:rsidP="005A7BC9">
            <w:pPr>
              <w:spacing w:after="0"/>
              <w:jc w:val="center"/>
              <w:rPr>
                <w:sz w:val="18"/>
                <w:szCs w:val="18"/>
              </w:rPr>
            </w:pPr>
            <w:r w:rsidRPr="00DB09B3">
              <w:rPr>
                <w:sz w:val="18"/>
                <w:szCs w:val="18"/>
              </w:rPr>
              <w:t>93,2</w:t>
            </w:r>
          </w:p>
        </w:tc>
        <w:tc>
          <w:tcPr>
            <w:tcW w:w="471" w:type="dxa"/>
            <w:vAlign w:val="bottom"/>
          </w:tcPr>
          <w:p w:rsidR="005A7BC9" w:rsidRPr="00DB09B3" w:rsidRDefault="005A7BC9" w:rsidP="005A7BC9">
            <w:pPr>
              <w:spacing w:after="0"/>
              <w:jc w:val="center"/>
              <w:rPr>
                <w:sz w:val="18"/>
                <w:szCs w:val="18"/>
              </w:rPr>
            </w:pPr>
            <w:r w:rsidRPr="00DB09B3">
              <w:rPr>
                <w:sz w:val="18"/>
                <w:szCs w:val="18"/>
              </w:rPr>
              <w:t>93,9</w:t>
            </w:r>
          </w:p>
        </w:tc>
        <w:tc>
          <w:tcPr>
            <w:tcW w:w="471" w:type="dxa"/>
            <w:vAlign w:val="bottom"/>
          </w:tcPr>
          <w:p w:rsidR="005A7BC9" w:rsidRPr="00DB09B3" w:rsidRDefault="005A7BC9" w:rsidP="005A7BC9">
            <w:pPr>
              <w:spacing w:after="0"/>
              <w:jc w:val="center"/>
              <w:rPr>
                <w:sz w:val="18"/>
                <w:szCs w:val="18"/>
              </w:rPr>
            </w:pPr>
            <w:r w:rsidRPr="00DB09B3">
              <w:rPr>
                <w:sz w:val="18"/>
                <w:szCs w:val="18"/>
              </w:rPr>
              <w:t>93,8</w:t>
            </w:r>
          </w:p>
        </w:tc>
        <w:tc>
          <w:tcPr>
            <w:tcW w:w="471" w:type="dxa"/>
            <w:vAlign w:val="bottom"/>
          </w:tcPr>
          <w:p w:rsidR="005A7BC9" w:rsidRPr="00DB09B3" w:rsidRDefault="005A7BC9" w:rsidP="005A7BC9">
            <w:pPr>
              <w:spacing w:after="0"/>
              <w:jc w:val="center"/>
              <w:rPr>
                <w:sz w:val="18"/>
                <w:szCs w:val="18"/>
              </w:rPr>
            </w:pPr>
            <w:r w:rsidRPr="00DB09B3">
              <w:rPr>
                <w:sz w:val="18"/>
                <w:szCs w:val="18"/>
              </w:rPr>
              <w:t>93,4</w:t>
            </w:r>
          </w:p>
        </w:tc>
        <w:tc>
          <w:tcPr>
            <w:tcW w:w="472" w:type="dxa"/>
            <w:vAlign w:val="bottom"/>
          </w:tcPr>
          <w:p w:rsidR="005A7BC9" w:rsidRPr="00DB09B3" w:rsidRDefault="005A7BC9" w:rsidP="005A7BC9">
            <w:pPr>
              <w:spacing w:after="0"/>
              <w:jc w:val="center"/>
              <w:rPr>
                <w:sz w:val="18"/>
                <w:szCs w:val="18"/>
              </w:rPr>
            </w:pPr>
            <w:r w:rsidRPr="00DB09B3">
              <w:rPr>
                <w:sz w:val="18"/>
                <w:szCs w:val="18"/>
              </w:rPr>
              <w:t>92,7</w:t>
            </w:r>
          </w:p>
        </w:tc>
        <w:tc>
          <w:tcPr>
            <w:tcW w:w="472" w:type="dxa"/>
            <w:vAlign w:val="bottom"/>
          </w:tcPr>
          <w:p w:rsidR="005A7BC9" w:rsidRPr="00DB09B3" w:rsidRDefault="005A7BC9" w:rsidP="005A7BC9">
            <w:pPr>
              <w:spacing w:after="0"/>
              <w:jc w:val="center"/>
              <w:rPr>
                <w:sz w:val="18"/>
                <w:szCs w:val="18"/>
              </w:rPr>
            </w:pPr>
            <w:r w:rsidRPr="00DB09B3">
              <w:rPr>
                <w:sz w:val="18"/>
                <w:szCs w:val="18"/>
              </w:rPr>
              <w:t>93,1</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92,0</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92,7</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92,7</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92,9</w:t>
            </w:r>
          </w:p>
        </w:tc>
        <w:tc>
          <w:tcPr>
            <w:tcW w:w="472" w:type="dxa"/>
            <w:vAlign w:val="bottom"/>
          </w:tcPr>
          <w:p w:rsidR="005A7BC9" w:rsidRPr="00C55AE5" w:rsidRDefault="005A7BC9" w:rsidP="005A7BC9">
            <w:pPr>
              <w:spacing w:after="0"/>
              <w:jc w:val="center"/>
              <w:rPr>
                <w:sz w:val="18"/>
                <w:szCs w:val="18"/>
              </w:rPr>
            </w:pPr>
            <w:r>
              <w:rPr>
                <w:color w:val="000000"/>
                <w:sz w:val="18"/>
                <w:szCs w:val="18"/>
              </w:rPr>
              <w:t>93,1</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420 000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391 200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 xml:space="preserve">37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30 – 34 år</w:t>
            </w:r>
          </w:p>
        </w:tc>
        <w:tc>
          <w:tcPr>
            <w:tcW w:w="471" w:type="dxa"/>
            <w:vAlign w:val="bottom"/>
          </w:tcPr>
          <w:p w:rsidR="005A7BC9" w:rsidRPr="00DB09B3" w:rsidRDefault="005A7BC9" w:rsidP="005A7BC9">
            <w:pPr>
              <w:spacing w:after="0"/>
              <w:jc w:val="center"/>
              <w:rPr>
                <w:sz w:val="18"/>
                <w:szCs w:val="18"/>
              </w:rPr>
            </w:pPr>
            <w:r w:rsidRPr="00DB09B3">
              <w:rPr>
                <w:sz w:val="18"/>
                <w:szCs w:val="18"/>
              </w:rPr>
              <w:t>90,6</w:t>
            </w:r>
          </w:p>
        </w:tc>
        <w:tc>
          <w:tcPr>
            <w:tcW w:w="471" w:type="dxa"/>
            <w:vAlign w:val="bottom"/>
          </w:tcPr>
          <w:p w:rsidR="005A7BC9" w:rsidRPr="00DB09B3" w:rsidRDefault="005A7BC9" w:rsidP="005A7BC9">
            <w:pPr>
              <w:spacing w:after="0"/>
              <w:jc w:val="center"/>
              <w:rPr>
                <w:sz w:val="18"/>
                <w:szCs w:val="18"/>
              </w:rPr>
            </w:pPr>
            <w:r w:rsidRPr="00DB09B3">
              <w:rPr>
                <w:sz w:val="18"/>
                <w:szCs w:val="18"/>
              </w:rPr>
              <w:t>91,2</w:t>
            </w:r>
          </w:p>
        </w:tc>
        <w:tc>
          <w:tcPr>
            <w:tcW w:w="471" w:type="dxa"/>
            <w:vAlign w:val="bottom"/>
          </w:tcPr>
          <w:p w:rsidR="005A7BC9" w:rsidRPr="00DB09B3" w:rsidRDefault="005A7BC9" w:rsidP="005A7BC9">
            <w:pPr>
              <w:spacing w:after="0"/>
              <w:jc w:val="center"/>
              <w:rPr>
                <w:sz w:val="18"/>
                <w:szCs w:val="18"/>
              </w:rPr>
            </w:pPr>
            <w:r w:rsidRPr="00DB09B3">
              <w:rPr>
                <w:sz w:val="18"/>
                <w:szCs w:val="18"/>
              </w:rPr>
              <w:t>90,9</w:t>
            </w:r>
          </w:p>
        </w:tc>
        <w:tc>
          <w:tcPr>
            <w:tcW w:w="471" w:type="dxa"/>
            <w:vAlign w:val="bottom"/>
          </w:tcPr>
          <w:p w:rsidR="005A7BC9" w:rsidRPr="00DB09B3" w:rsidRDefault="005A7BC9" w:rsidP="005A7BC9">
            <w:pPr>
              <w:spacing w:after="0"/>
              <w:jc w:val="center"/>
              <w:rPr>
                <w:sz w:val="18"/>
                <w:szCs w:val="18"/>
              </w:rPr>
            </w:pPr>
            <w:r w:rsidRPr="00DB09B3">
              <w:rPr>
                <w:sz w:val="18"/>
                <w:szCs w:val="18"/>
              </w:rPr>
              <w:t>90,6</w:t>
            </w:r>
          </w:p>
        </w:tc>
        <w:tc>
          <w:tcPr>
            <w:tcW w:w="472" w:type="dxa"/>
            <w:vAlign w:val="bottom"/>
          </w:tcPr>
          <w:p w:rsidR="005A7BC9" w:rsidRPr="00DB09B3" w:rsidRDefault="005A7BC9" w:rsidP="005A7BC9">
            <w:pPr>
              <w:spacing w:after="0"/>
              <w:jc w:val="center"/>
              <w:rPr>
                <w:sz w:val="18"/>
                <w:szCs w:val="18"/>
              </w:rPr>
            </w:pPr>
            <w:r w:rsidRPr="00DB09B3">
              <w:rPr>
                <w:sz w:val="18"/>
                <w:szCs w:val="18"/>
              </w:rPr>
              <w:t>90,1</w:t>
            </w:r>
          </w:p>
        </w:tc>
        <w:tc>
          <w:tcPr>
            <w:tcW w:w="472" w:type="dxa"/>
            <w:vAlign w:val="bottom"/>
          </w:tcPr>
          <w:p w:rsidR="005A7BC9" w:rsidRPr="00DB09B3" w:rsidRDefault="005A7BC9" w:rsidP="005A7BC9">
            <w:pPr>
              <w:spacing w:after="0"/>
              <w:jc w:val="center"/>
              <w:rPr>
                <w:sz w:val="18"/>
                <w:szCs w:val="18"/>
              </w:rPr>
            </w:pPr>
            <w:r w:rsidRPr="00DB09B3">
              <w:rPr>
                <w:sz w:val="18"/>
                <w:szCs w:val="18"/>
              </w:rPr>
              <w:t>90,3</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89,3</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90,3</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91,1</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91,2</w:t>
            </w:r>
          </w:p>
        </w:tc>
        <w:tc>
          <w:tcPr>
            <w:tcW w:w="472" w:type="dxa"/>
            <w:vAlign w:val="bottom"/>
          </w:tcPr>
          <w:p w:rsidR="005A7BC9" w:rsidRPr="00C55AE5" w:rsidRDefault="005A7BC9" w:rsidP="005A7BC9">
            <w:pPr>
              <w:spacing w:after="0"/>
              <w:jc w:val="center"/>
              <w:rPr>
                <w:sz w:val="18"/>
                <w:szCs w:val="18"/>
              </w:rPr>
            </w:pPr>
            <w:r>
              <w:rPr>
                <w:color w:val="000000"/>
                <w:sz w:val="18"/>
                <w:szCs w:val="18"/>
              </w:rPr>
              <w:t>92,4</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476 400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440 400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7</w:t>
            </w:r>
            <w:r w:rsidRPr="009C6E1A">
              <w:rPr>
                <w:rFonts w:ascii="Times New Roman" w:eastAsia="Times New Roman" w:hAnsi="Times New Roman"/>
                <w:sz w:val="18"/>
                <w:szCs w:val="18"/>
              </w:rPr>
              <w:t xml:space="preserve">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35 – 39 år</w:t>
            </w:r>
          </w:p>
        </w:tc>
        <w:tc>
          <w:tcPr>
            <w:tcW w:w="471" w:type="dxa"/>
            <w:vAlign w:val="bottom"/>
          </w:tcPr>
          <w:p w:rsidR="005A7BC9" w:rsidRPr="00DB09B3" w:rsidRDefault="005A7BC9" w:rsidP="005A7BC9">
            <w:pPr>
              <w:spacing w:after="0"/>
              <w:jc w:val="center"/>
              <w:rPr>
                <w:sz w:val="18"/>
                <w:szCs w:val="18"/>
              </w:rPr>
            </w:pPr>
            <w:r w:rsidRPr="00DB09B3">
              <w:rPr>
                <w:sz w:val="18"/>
                <w:szCs w:val="18"/>
              </w:rPr>
              <w:t>88,7</w:t>
            </w:r>
          </w:p>
        </w:tc>
        <w:tc>
          <w:tcPr>
            <w:tcW w:w="471" w:type="dxa"/>
            <w:vAlign w:val="bottom"/>
          </w:tcPr>
          <w:p w:rsidR="005A7BC9" w:rsidRPr="00DB09B3" w:rsidRDefault="005A7BC9" w:rsidP="005A7BC9">
            <w:pPr>
              <w:spacing w:after="0"/>
              <w:jc w:val="center"/>
              <w:rPr>
                <w:sz w:val="18"/>
                <w:szCs w:val="18"/>
              </w:rPr>
            </w:pPr>
            <w:r w:rsidRPr="00DB09B3">
              <w:rPr>
                <w:sz w:val="18"/>
                <w:szCs w:val="18"/>
              </w:rPr>
              <w:t>88,7</w:t>
            </w:r>
          </w:p>
        </w:tc>
        <w:tc>
          <w:tcPr>
            <w:tcW w:w="471" w:type="dxa"/>
            <w:vAlign w:val="bottom"/>
          </w:tcPr>
          <w:p w:rsidR="005A7BC9" w:rsidRPr="00DB09B3" w:rsidRDefault="005A7BC9" w:rsidP="005A7BC9">
            <w:pPr>
              <w:spacing w:after="0"/>
              <w:jc w:val="center"/>
              <w:rPr>
                <w:sz w:val="18"/>
                <w:szCs w:val="18"/>
              </w:rPr>
            </w:pPr>
            <w:r w:rsidRPr="00DB09B3">
              <w:rPr>
                <w:sz w:val="18"/>
                <w:szCs w:val="18"/>
              </w:rPr>
              <w:t>88,9</w:t>
            </w:r>
          </w:p>
        </w:tc>
        <w:tc>
          <w:tcPr>
            <w:tcW w:w="471" w:type="dxa"/>
            <w:vAlign w:val="bottom"/>
          </w:tcPr>
          <w:p w:rsidR="005A7BC9" w:rsidRPr="00DB09B3" w:rsidRDefault="005A7BC9" w:rsidP="005A7BC9">
            <w:pPr>
              <w:spacing w:after="0"/>
              <w:jc w:val="center"/>
              <w:rPr>
                <w:sz w:val="18"/>
                <w:szCs w:val="18"/>
              </w:rPr>
            </w:pPr>
            <w:r w:rsidRPr="00DB09B3">
              <w:rPr>
                <w:sz w:val="18"/>
                <w:szCs w:val="18"/>
              </w:rPr>
              <w:t>88,8</w:t>
            </w:r>
          </w:p>
        </w:tc>
        <w:tc>
          <w:tcPr>
            <w:tcW w:w="472" w:type="dxa"/>
            <w:vAlign w:val="bottom"/>
          </w:tcPr>
          <w:p w:rsidR="005A7BC9" w:rsidRPr="00DB09B3" w:rsidRDefault="005A7BC9" w:rsidP="005A7BC9">
            <w:pPr>
              <w:spacing w:after="0"/>
              <w:jc w:val="center"/>
              <w:rPr>
                <w:sz w:val="18"/>
                <w:szCs w:val="18"/>
              </w:rPr>
            </w:pPr>
            <w:r w:rsidRPr="00DB09B3">
              <w:rPr>
                <w:sz w:val="18"/>
                <w:szCs w:val="18"/>
              </w:rPr>
              <w:t>87,6</w:t>
            </w:r>
          </w:p>
        </w:tc>
        <w:tc>
          <w:tcPr>
            <w:tcW w:w="472" w:type="dxa"/>
            <w:vAlign w:val="bottom"/>
          </w:tcPr>
          <w:p w:rsidR="005A7BC9" w:rsidRPr="00DB09B3" w:rsidRDefault="005A7BC9" w:rsidP="005A7BC9">
            <w:pPr>
              <w:spacing w:after="0"/>
              <w:jc w:val="center"/>
              <w:rPr>
                <w:sz w:val="18"/>
                <w:szCs w:val="18"/>
              </w:rPr>
            </w:pPr>
            <w:r w:rsidRPr="00DB09B3">
              <w:rPr>
                <w:sz w:val="18"/>
                <w:szCs w:val="18"/>
              </w:rPr>
              <w:t>88,0</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87,0</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87,</w:t>
            </w:r>
            <w:r>
              <w:rPr>
                <w:color w:val="000000"/>
                <w:sz w:val="18"/>
                <w:szCs w:val="18"/>
              </w:rPr>
              <w:t>6</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88,0</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87,8</w:t>
            </w:r>
          </w:p>
        </w:tc>
        <w:tc>
          <w:tcPr>
            <w:tcW w:w="472" w:type="dxa"/>
            <w:vAlign w:val="bottom"/>
          </w:tcPr>
          <w:p w:rsidR="005A7BC9" w:rsidRPr="00C55AE5" w:rsidRDefault="005A7BC9" w:rsidP="005A7BC9">
            <w:pPr>
              <w:spacing w:after="0"/>
              <w:jc w:val="center"/>
              <w:rPr>
                <w:sz w:val="18"/>
                <w:szCs w:val="18"/>
              </w:rPr>
            </w:pPr>
            <w:r>
              <w:rPr>
                <w:color w:val="000000"/>
                <w:sz w:val="18"/>
                <w:szCs w:val="18"/>
              </w:rPr>
              <w:t>89,0</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525 600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468 000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7</w:t>
            </w:r>
            <w:r w:rsidRPr="009C6E1A">
              <w:rPr>
                <w:rFonts w:ascii="Times New Roman" w:eastAsia="Times New Roman" w:hAnsi="Times New Roman"/>
                <w:sz w:val="18"/>
                <w:szCs w:val="18"/>
              </w:rPr>
              <w:t xml:space="preserve">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40 – 44 år</w:t>
            </w:r>
          </w:p>
        </w:tc>
        <w:tc>
          <w:tcPr>
            <w:tcW w:w="471" w:type="dxa"/>
            <w:vAlign w:val="bottom"/>
          </w:tcPr>
          <w:p w:rsidR="005A7BC9" w:rsidRPr="00DB09B3" w:rsidRDefault="005A7BC9" w:rsidP="005A7BC9">
            <w:pPr>
              <w:spacing w:after="0"/>
              <w:jc w:val="center"/>
              <w:rPr>
                <w:sz w:val="18"/>
                <w:szCs w:val="18"/>
              </w:rPr>
            </w:pPr>
            <w:r w:rsidRPr="00DB09B3">
              <w:rPr>
                <w:sz w:val="18"/>
                <w:szCs w:val="18"/>
              </w:rPr>
              <w:t>84,9</w:t>
            </w:r>
          </w:p>
        </w:tc>
        <w:tc>
          <w:tcPr>
            <w:tcW w:w="471" w:type="dxa"/>
            <w:vAlign w:val="bottom"/>
          </w:tcPr>
          <w:p w:rsidR="005A7BC9" w:rsidRPr="00DB09B3" w:rsidRDefault="005A7BC9" w:rsidP="005A7BC9">
            <w:pPr>
              <w:spacing w:after="0"/>
              <w:jc w:val="center"/>
              <w:rPr>
                <w:sz w:val="18"/>
                <w:szCs w:val="18"/>
              </w:rPr>
            </w:pPr>
            <w:r w:rsidRPr="00DB09B3">
              <w:rPr>
                <w:sz w:val="18"/>
                <w:szCs w:val="18"/>
              </w:rPr>
              <w:t>85,3</w:t>
            </w:r>
          </w:p>
        </w:tc>
        <w:tc>
          <w:tcPr>
            <w:tcW w:w="471" w:type="dxa"/>
            <w:vAlign w:val="bottom"/>
          </w:tcPr>
          <w:p w:rsidR="005A7BC9" w:rsidRPr="00DB09B3" w:rsidRDefault="005A7BC9" w:rsidP="005A7BC9">
            <w:pPr>
              <w:spacing w:after="0"/>
              <w:jc w:val="center"/>
              <w:rPr>
                <w:sz w:val="18"/>
                <w:szCs w:val="18"/>
              </w:rPr>
            </w:pPr>
            <w:r w:rsidRPr="00DB09B3">
              <w:rPr>
                <w:sz w:val="18"/>
                <w:szCs w:val="18"/>
              </w:rPr>
              <w:t>86,5</w:t>
            </w:r>
          </w:p>
        </w:tc>
        <w:tc>
          <w:tcPr>
            <w:tcW w:w="471" w:type="dxa"/>
            <w:vAlign w:val="bottom"/>
          </w:tcPr>
          <w:p w:rsidR="005A7BC9" w:rsidRPr="00DB09B3" w:rsidRDefault="005A7BC9" w:rsidP="005A7BC9">
            <w:pPr>
              <w:spacing w:after="0"/>
              <w:jc w:val="center"/>
              <w:rPr>
                <w:sz w:val="18"/>
                <w:szCs w:val="18"/>
              </w:rPr>
            </w:pPr>
            <w:r w:rsidRPr="00DB09B3">
              <w:rPr>
                <w:sz w:val="18"/>
                <w:szCs w:val="18"/>
              </w:rPr>
              <w:t>86,8</w:t>
            </w:r>
          </w:p>
        </w:tc>
        <w:tc>
          <w:tcPr>
            <w:tcW w:w="472" w:type="dxa"/>
            <w:vAlign w:val="bottom"/>
          </w:tcPr>
          <w:p w:rsidR="005A7BC9" w:rsidRPr="00DB09B3" w:rsidRDefault="005A7BC9" w:rsidP="005A7BC9">
            <w:pPr>
              <w:spacing w:after="0"/>
              <w:jc w:val="center"/>
              <w:rPr>
                <w:sz w:val="18"/>
                <w:szCs w:val="18"/>
              </w:rPr>
            </w:pPr>
            <w:r w:rsidRPr="00DB09B3">
              <w:rPr>
                <w:sz w:val="18"/>
                <w:szCs w:val="18"/>
              </w:rPr>
              <w:t>86,5</w:t>
            </w:r>
          </w:p>
        </w:tc>
        <w:tc>
          <w:tcPr>
            <w:tcW w:w="472" w:type="dxa"/>
            <w:vAlign w:val="bottom"/>
          </w:tcPr>
          <w:p w:rsidR="005A7BC9" w:rsidRPr="00DB09B3" w:rsidRDefault="005A7BC9" w:rsidP="005A7BC9">
            <w:pPr>
              <w:spacing w:after="0"/>
              <w:jc w:val="center"/>
              <w:rPr>
                <w:sz w:val="18"/>
                <w:szCs w:val="18"/>
              </w:rPr>
            </w:pPr>
            <w:r w:rsidRPr="00DB09B3">
              <w:rPr>
                <w:sz w:val="18"/>
                <w:szCs w:val="18"/>
              </w:rPr>
              <w:t>86,8</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85,8</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86,</w:t>
            </w:r>
            <w:r>
              <w:rPr>
                <w:color w:val="000000"/>
                <w:sz w:val="18"/>
                <w:szCs w:val="18"/>
              </w:rPr>
              <w:t>7</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87,1</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87,4</w:t>
            </w:r>
          </w:p>
        </w:tc>
        <w:tc>
          <w:tcPr>
            <w:tcW w:w="472" w:type="dxa"/>
            <w:vAlign w:val="bottom"/>
          </w:tcPr>
          <w:p w:rsidR="005A7BC9" w:rsidRPr="00C55AE5" w:rsidRDefault="005A7BC9" w:rsidP="005A7BC9">
            <w:pPr>
              <w:spacing w:after="0"/>
              <w:jc w:val="center"/>
              <w:rPr>
                <w:sz w:val="18"/>
                <w:szCs w:val="18"/>
              </w:rPr>
            </w:pPr>
            <w:r>
              <w:rPr>
                <w:color w:val="000000"/>
                <w:sz w:val="18"/>
                <w:szCs w:val="18"/>
              </w:rPr>
              <w:t>88,1</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553 200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487 200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8</w:t>
            </w:r>
            <w:r w:rsidRPr="009C6E1A">
              <w:rPr>
                <w:rFonts w:ascii="Times New Roman" w:eastAsia="Times New Roman" w:hAnsi="Times New Roman"/>
                <w:sz w:val="18"/>
                <w:szCs w:val="18"/>
              </w:rPr>
              <w:t xml:space="preserve">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45 – 49 år</w:t>
            </w:r>
          </w:p>
        </w:tc>
        <w:tc>
          <w:tcPr>
            <w:tcW w:w="471" w:type="dxa"/>
            <w:vAlign w:val="bottom"/>
          </w:tcPr>
          <w:p w:rsidR="005A7BC9" w:rsidRPr="00DB09B3" w:rsidRDefault="005A7BC9" w:rsidP="005A7BC9">
            <w:pPr>
              <w:spacing w:after="0"/>
              <w:jc w:val="center"/>
              <w:rPr>
                <w:sz w:val="18"/>
                <w:szCs w:val="18"/>
              </w:rPr>
            </w:pPr>
            <w:r w:rsidRPr="00DB09B3">
              <w:rPr>
                <w:sz w:val="18"/>
                <w:szCs w:val="18"/>
              </w:rPr>
              <w:t>82,5</w:t>
            </w:r>
          </w:p>
        </w:tc>
        <w:tc>
          <w:tcPr>
            <w:tcW w:w="471" w:type="dxa"/>
            <w:vAlign w:val="bottom"/>
          </w:tcPr>
          <w:p w:rsidR="005A7BC9" w:rsidRPr="00DB09B3" w:rsidRDefault="005A7BC9" w:rsidP="005A7BC9">
            <w:pPr>
              <w:spacing w:after="0"/>
              <w:jc w:val="center"/>
              <w:rPr>
                <w:sz w:val="18"/>
                <w:szCs w:val="18"/>
              </w:rPr>
            </w:pPr>
            <w:r w:rsidRPr="00DB09B3">
              <w:rPr>
                <w:sz w:val="18"/>
                <w:szCs w:val="18"/>
              </w:rPr>
              <w:t>82,7</w:t>
            </w:r>
          </w:p>
        </w:tc>
        <w:tc>
          <w:tcPr>
            <w:tcW w:w="471" w:type="dxa"/>
            <w:vAlign w:val="bottom"/>
          </w:tcPr>
          <w:p w:rsidR="005A7BC9" w:rsidRPr="00DB09B3" w:rsidRDefault="005A7BC9" w:rsidP="005A7BC9">
            <w:pPr>
              <w:spacing w:after="0"/>
              <w:jc w:val="center"/>
              <w:rPr>
                <w:sz w:val="18"/>
                <w:szCs w:val="18"/>
              </w:rPr>
            </w:pPr>
            <w:r w:rsidRPr="00DB09B3">
              <w:rPr>
                <w:sz w:val="18"/>
                <w:szCs w:val="18"/>
              </w:rPr>
              <w:t>83,0</w:t>
            </w:r>
          </w:p>
        </w:tc>
        <w:tc>
          <w:tcPr>
            <w:tcW w:w="471" w:type="dxa"/>
            <w:vAlign w:val="bottom"/>
          </w:tcPr>
          <w:p w:rsidR="005A7BC9" w:rsidRPr="00DB09B3" w:rsidRDefault="005A7BC9" w:rsidP="005A7BC9">
            <w:pPr>
              <w:spacing w:after="0"/>
              <w:jc w:val="center"/>
              <w:rPr>
                <w:sz w:val="18"/>
                <w:szCs w:val="18"/>
              </w:rPr>
            </w:pPr>
            <w:r w:rsidRPr="00DB09B3">
              <w:rPr>
                <w:sz w:val="18"/>
                <w:szCs w:val="18"/>
              </w:rPr>
              <w:t>83,1</w:t>
            </w:r>
          </w:p>
        </w:tc>
        <w:tc>
          <w:tcPr>
            <w:tcW w:w="472" w:type="dxa"/>
            <w:vAlign w:val="bottom"/>
          </w:tcPr>
          <w:p w:rsidR="005A7BC9" w:rsidRPr="00DB09B3" w:rsidRDefault="005A7BC9" w:rsidP="005A7BC9">
            <w:pPr>
              <w:spacing w:after="0"/>
              <w:jc w:val="center"/>
              <w:rPr>
                <w:sz w:val="18"/>
                <w:szCs w:val="18"/>
              </w:rPr>
            </w:pPr>
            <w:r w:rsidRPr="00DB09B3">
              <w:rPr>
                <w:sz w:val="18"/>
                <w:szCs w:val="18"/>
              </w:rPr>
              <w:t>83,2</w:t>
            </w:r>
          </w:p>
        </w:tc>
        <w:tc>
          <w:tcPr>
            <w:tcW w:w="472" w:type="dxa"/>
            <w:vAlign w:val="bottom"/>
          </w:tcPr>
          <w:p w:rsidR="005A7BC9" w:rsidRPr="00DB09B3" w:rsidRDefault="005A7BC9" w:rsidP="005A7BC9">
            <w:pPr>
              <w:spacing w:after="0"/>
              <w:jc w:val="center"/>
              <w:rPr>
                <w:sz w:val="18"/>
                <w:szCs w:val="18"/>
              </w:rPr>
            </w:pPr>
            <w:r w:rsidRPr="00DB09B3">
              <w:rPr>
                <w:sz w:val="18"/>
                <w:szCs w:val="18"/>
              </w:rPr>
              <w:t>84,2</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83,3</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84,0</w:t>
            </w:r>
          </w:p>
        </w:tc>
        <w:tc>
          <w:tcPr>
            <w:tcW w:w="472" w:type="dxa"/>
            <w:vAlign w:val="bottom"/>
          </w:tcPr>
          <w:p w:rsidR="005A7BC9" w:rsidRPr="00C55AE5" w:rsidRDefault="005A7BC9" w:rsidP="005A7BC9">
            <w:pPr>
              <w:spacing w:after="100" w:afterAutospacing="1"/>
              <w:jc w:val="center"/>
              <w:rPr>
                <w:rFonts w:ascii="Calibri" w:hAnsi="Calibri"/>
                <w:color w:val="000000"/>
                <w:sz w:val="18"/>
                <w:szCs w:val="18"/>
              </w:rPr>
            </w:pPr>
            <w:r w:rsidRPr="00C55AE5">
              <w:rPr>
                <w:rFonts w:ascii="Calibri" w:hAnsi="Calibri"/>
                <w:color w:val="000000"/>
                <w:sz w:val="18"/>
                <w:szCs w:val="18"/>
              </w:rPr>
              <w:t>85,</w:t>
            </w:r>
            <w:r>
              <w:rPr>
                <w:rFonts w:ascii="Calibri" w:hAnsi="Calibri"/>
                <w:color w:val="000000"/>
                <w:sz w:val="18"/>
                <w:szCs w:val="18"/>
              </w:rPr>
              <w:t>3</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86,0</w:t>
            </w:r>
          </w:p>
        </w:tc>
        <w:tc>
          <w:tcPr>
            <w:tcW w:w="472" w:type="dxa"/>
            <w:vAlign w:val="bottom"/>
          </w:tcPr>
          <w:p w:rsidR="005A7BC9" w:rsidRPr="00C55AE5" w:rsidRDefault="005A7BC9" w:rsidP="005A7BC9">
            <w:pPr>
              <w:spacing w:after="0"/>
              <w:jc w:val="center"/>
              <w:rPr>
                <w:sz w:val="18"/>
                <w:szCs w:val="18"/>
              </w:rPr>
            </w:pPr>
            <w:r>
              <w:rPr>
                <w:color w:val="000000"/>
                <w:sz w:val="18"/>
                <w:szCs w:val="18"/>
              </w:rPr>
              <w:t>86,9</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567 600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493 200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 xml:space="preserve">38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50 – 54 år</w:t>
            </w:r>
          </w:p>
        </w:tc>
        <w:tc>
          <w:tcPr>
            <w:tcW w:w="471" w:type="dxa"/>
            <w:vAlign w:val="bottom"/>
          </w:tcPr>
          <w:p w:rsidR="005A7BC9" w:rsidRPr="00DB09B3" w:rsidRDefault="005A7BC9" w:rsidP="005A7BC9">
            <w:pPr>
              <w:spacing w:after="0"/>
              <w:jc w:val="center"/>
              <w:rPr>
                <w:sz w:val="18"/>
                <w:szCs w:val="18"/>
              </w:rPr>
            </w:pPr>
            <w:r w:rsidRPr="00DB09B3">
              <w:rPr>
                <w:sz w:val="18"/>
                <w:szCs w:val="18"/>
              </w:rPr>
              <w:t>82,1</w:t>
            </w:r>
          </w:p>
        </w:tc>
        <w:tc>
          <w:tcPr>
            <w:tcW w:w="471" w:type="dxa"/>
            <w:vAlign w:val="bottom"/>
          </w:tcPr>
          <w:p w:rsidR="005A7BC9" w:rsidRPr="00DB09B3" w:rsidRDefault="005A7BC9" w:rsidP="005A7BC9">
            <w:pPr>
              <w:spacing w:after="0"/>
              <w:jc w:val="center"/>
              <w:rPr>
                <w:sz w:val="18"/>
                <w:szCs w:val="18"/>
              </w:rPr>
            </w:pPr>
            <w:r w:rsidRPr="00DB09B3">
              <w:rPr>
                <w:sz w:val="18"/>
                <w:szCs w:val="18"/>
              </w:rPr>
              <w:t>82,9</w:t>
            </w:r>
          </w:p>
        </w:tc>
        <w:tc>
          <w:tcPr>
            <w:tcW w:w="471" w:type="dxa"/>
            <w:vAlign w:val="bottom"/>
          </w:tcPr>
          <w:p w:rsidR="005A7BC9" w:rsidRPr="00DB09B3" w:rsidRDefault="005A7BC9" w:rsidP="005A7BC9">
            <w:pPr>
              <w:spacing w:after="0"/>
              <w:jc w:val="center"/>
              <w:rPr>
                <w:sz w:val="18"/>
                <w:szCs w:val="18"/>
              </w:rPr>
            </w:pPr>
            <w:r w:rsidRPr="00DB09B3">
              <w:rPr>
                <w:sz w:val="18"/>
                <w:szCs w:val="18"/>
              </w:rPr>
              <w:t>82,9</w:t>
            </w:r>
          </w:p>
        </w:tc>
        <w:tc>
          <w:tcPr>
            <w:tcW w:w="471" w:type="dxa"/>
            <w:vAlign w:val="bottom"/>
          </w:tcPr>
          <w:p w:rsidR="005A7BC9" w:rsidRPr="00DB09B3" w:rsidRDefault="005A7BC9" w:rsidP="005A7BC9">
            <w:pPr>
              <w:spacing w:after="0"/>
              <w:jc w:val="center"/>
              <w:rPr>
                <w:sz w:val="18"/>
                <w:szCs w:val="18"/>
              </w:rPr>
            </w:pPr>
            <w:r w:rsidRPr="00DB09B3">
              <w:rPr>
                <w:sz w:val="18"/>
                <w:szCs w:val="18"/>
              </w:rPr>
              <w:t>82,7</w:t>
            </w:r>
          </w:p>
        </w:tc>
        <w:tc>
          <w:tcPr>
            <w:tcW w:w="472" w:type="dxa"/>
            <w:vAlign w:val="bottom"/>
          </w:tcPr>
          <w:p w:rsidR="005A7BC9" w:rsidRPr="00DB09B3" w:rsidRDefault="005A7BC9" w:rsidP="005A7BC9">
            <w:pPr>
              <w:spacing w:after="0"/>
              <w:jc w:val="center"/>
              <w:rPr>
                <w:sz w:val="18"/>
                <w:szCs w:val="18"/>
              </w:rPr>
            </w:pPr>
            <w:r w:rsidRPr="00DB09B3">
              <w:rPr>
                <w:sz w:val="18"/>
                <w:szCs w:val="18"/>
              </w:rPr>
              <w:t>82,3</w:t>
            </w:r>
          </w:p>
        </w:tc>
        <w:tc>
          <w:tcPr>
            <w:tcW w:w="472" w:type="dxa"/>
            <w:vAlign w:val="bottom"/>
          </w:tcPr>
          <w:p w:rsidR="005A7BC9" w:rsidRPr="00DB09B3" w:rsidRDefault="005A7BC9" w:rsidP="005A7BC9">
            <w:pPr>
              <w:spacing w:after="0"/>
              <w:jc w:val="center"/>
              <w:rPr>
                <w:sz w:val="18"/>
                <w:szCs w:val="18"/>
              </w:rPr>
            </w:pPr>
            <w:r w:rsidRPr="00DB09B3">
              <w:rPr>
                <w:sz w:val="18"/>
                <w:szCs w:val="18"/>
              </w:rPr>
              <w:t>82,5</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81,8</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82,4</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82,8</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83,1</w:t>
            </w:r>
          </w:p>
        </w:tc>
        <w:tc>
          <w:tcPr>
            <w:tcW w:w="472" w:type="dxa"/>
            <w:vAlign w:val="bottom"/>
          </w:tcPr>
          <w:p w:rsidR="005A7BC9" w:rsidRPr="00C55AE5" w:rsidRDefault="005A7BC9" w:rsidP="005A7BC9">
            <w:pPr>
              <w:spacing w:after="0"/>
              <w:jc w:val="center"/>
              <w:rPr>
                <w:sz w:val="18"/>
                <w:szCs w:val="18"/>
              </w:rPr>
            </w:pPr>
            <w:r>
              <w:rPr>
                <w:color w:val="000000"/>
                <w:sz w:val="18"/>
                <w:szCs w:val="18"/>
              </w:rPr>
              <w:t>84,9</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571 200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484 800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8</w:t>
            </w:r>
            <w:r w:rsidRPr="009C6E1A">
              <w:rPr>
                <w:rFonts w:ascii="Times New Roman" w:eastAsia="Times New Roman" w:hAnsi="Times New Roman"/>
                <w:sz w:val="18"/>
                <w:szCs w:val="18"/>
              </w:rPr>
              <w:t xml:space="preserve"> </w:t>
            </w:r>
          </w:p>
        </w:tc>
      </w:tr>
      <w:tr w:rsidR="005A7BC9" w:rsidRPr="00DB09B3" w:rsidTr="005A7BC9">
        <w:trPr>
          <w:trHeight w:val="340"/>
        </w:trPr>
        <w:tc>
          <w:tcPr>
            <w:tcW w:w="1085" w:type="dxa"/>
            <w:vAlign w:val="bottom"/>
          </w:tcPr>
          <w:p w:rsidR="005A7BC9" w:rsidRPr="00DB09B3" w:rsidRDefault="005A7BC9" w:rsidP="005A7BC9">
            <w:pPr>
              <w:spacing w:after="0"/>
              <w:rPr>
                <w:sz w:val="18"/>
                <w:szCs w:val="18"/>
              </w:rPr>
            </w:pPr>
            <w:r w:rsidRPr="00DB09B3">
              <w:rPr>
                <w:sz w:val="18"/>
                <w:szCs w:val="18"/>
              </w:rPr>
              <w:t>55 – 59 år</w:t>
            </w:r>
          </w:p>
        </w:tc>
        <w:tc>
          <w:tcPr>
            <w:tcW w:w="471" w:type="dxa"/>
            <w:vAlign w:val="bottom"/>
          </w:tcPr>
          <w:p w:rsidR="005A7BC9" w:rsidRPr="00DB09B3" w:rsidRDefault="005A7BC9" w:rsidP="005A7BC9">
            <w:pPr>
              <w:spacing w:after="0"/>
              <w:jc w:val="center"/>
              <w:rPr>
                <w:sz w:val="18"/>
                <w:szCs w:val="18"/>
              </w:rPr>
            </w:pPr>
            <w:r w:rsidRPr="00DB09B3">
              <w:rPr>
                <w:sz w:val="18"/>
                <w:szCs w:val="18"/>
              </w:rPr>
              <w:t>81,5</w:t>
            </w:r>
          </w:p>
        </w:tc>
        <w:tc>
          <w:tcPr>
            <w:tcW w:w="471" w:type="dxa"/>
            <w:vAlign w:val="bottom"/>
          </w:tcPr>
          <w:p w:rsidR="005A7BC9" w:rsidRPr="00DB09B3" w:rsidRDefault="005A7BC9" w:rsidP="005A7BC9">
            <w:pPr>
              <w:spacing w:after="0"/>
              <w:jc w:val="center"/>
              <w:rPr>
                <w:sz w:val="18"/>
                <w:szCs w:val="18"/>
              </w:rPr>
            </w:pPr>
            <w:r w:rsidRPr="00DB09B3">
              <w:rPr>
                <w:sz w:val="18"/>
                <w:szCs w:val="18"/>
              </w:rPr>
              <w:t>81,9</w:t>
            </w:r>
          </w:p>
        </w:tc>
        <w:tc>
          <w:tcPr>
            <w:tcW w:w="471" w:type="dxa"/>
            <w:vAlign w:val="bottom"/>
          </w:tcPr>
          <w:p w:rsidR="005A7BC9" w:rsidRPr="00DB09B3" w:rsidRDefault="005A7BC9" w:rsidP="005A7BC9">
            <w:pPr>
              <w:spacing w:after="0"/>
              <w:jc w:val="center"/>
              <w:rPr>
                <w:sz w:val="18"/>
                <w:szCs w:val="18"/>
              </w:rPr>
            </w:pPr>
            <w:r w:rsidRPr="00DB09B3">
              <w:rPr>
                <w:sz w:val="18"/>
                <w:szCs w:val="18"/>
              </w:rPr>
              <w:t>82,1</w:t>
            </w:r>
          </w:p>
        </w:tc>
        <w:tc>
          <w:tcPr>
            <w:tcW w:w="471" w:type="dxa"/>
            <w:vAlign w:val="bottom"/>
          </w:tcPr>
          <w:p w:rsidR="005A7BC9" w:rsidRPr="00DB09B3" w:rsidRDefault="005A7BC9" w:rsidP="005A7BC9">
            <w:pPr>
              <w:spacing w:after="0"/>
              <w:jc w:val="center"/>
              <w:rPr>
                <w:sz w:val="18"/>
                <w:szCs w:val="18"/>
              </w:rPr>
            </w:pPr>
            <w:r w:rsidRPr="00DB09B3">
              <w:rPr>
                <w:sz w:val="18"/>
                <w:szCs w:val="18"/>
              </w:rPr>
              <w:t>82,1</w:t>
            </w:r>
          </w:p>
        </w:tc>
        <w:tc>
          <w:tcPr>
            <w:tcW w:w="472" w:type="dxa"/>
            <w:vAlign w:val="bottom"/>
          </w:tcPr>
          <w:p w:rsidR="005A7BC9" w:rsidRPr="00DB09B3" w:rsidRDefault="005A7BC9" w:rsidP="005A7BC9">
            <w:pPr>
              <w:spacing w:after="0"/>
              <w:jc w:val="center"/>
              <w:rPr>
                <w:sz w:val="18"/>
                <w:szCs w:val="18"/>
              </w:rPr>
            </w:pPr>
            <w:r w:rsidRPr="00DB09B3">
              <w:rPr>
                <w:sz w:val="18"/>
                <w:szCs w:val="18"/>
              </w:rPr>
              <w:t>82,0</w:t>
            </w:r>
          </w:p>
        </w:tc>
        <w:tc>
          <w:tcPr>
            <w:tcW w:w="472" w:type="dxa"/>
            <w:vAlign w:val="bottom"/>
          </w:tcPr>
          <w:p w:rsidR="005A7BC9" w:rsidRPr="00DB09B3" w:rsidRDefault="005A7BC9" w:rsidP="005A7BC9">
            <w:pPr>
              <w:spacing w:after="0"/>
              <w:jc w:val="center"/>
              <w:rPr>
                <w:sz w:val="18"/>
                <w:szCs w:val="18"/>
              </w:rPr>
            </w:pPr>
            <w:r w:rsidRPr="00DB09B3">
              <w:rPr>
                <w:sz w:val="18"/>
                <w:szCs w:val="18"/>
              </w:rPr>
              <w:t>82,7</w:t>
            </w:r>
          </w:p>
        </w:tc>
        <w:tc>
          <w:tcPr>
            <w:tcW w:w="531" w:type="dxa"/>
            <w:vAlign w:val="bottom"/>
          </w:tcPr>
          <w:p w:rsidR="005A7BC9" w:rsidRPr="00DB09B3" w:rsidRDefault="005A7BC9" w:rsidP="005A7BC9">
            <w:pPr>
              <w:spacing w:after="0"/>
              <w:jc w:val="center"/>
              <w:rPr>
                <w:color w:val="000000"/>
                <w:sz w:val="18"/>
                <w:szCs w:val="18"/>
              </w:rPr>
            </w:pPr>
            <w:r w:rsidRPr="00DB09B3">
              <w:rPr>
                <w:color w:val="000000"/>
                <w:sz w:val="18"/>
                <w:szCs w:val="18"/>
              </w:rPr>
              <w:t>82,3</w:t>
            </w:r>
          </w:p>
        </w:tc>
        <w:tc>
          <w:tcPr>
            <w:tcW w:w="472" w:type="dxa"/>
            <w:vAlign w:val="bottom"/>
          </w:tcPr>
          <w:p w:rsidR="005A7BC9" w:rsidRPr="00DB09B3" w:rsidRDefault="005A7BC9" w:rsidP="005A7BC9">
            <w:pPr>
              <w:spacing w:after="0"/>
              <w:jc w:val="center"/>
              <w:rPr>
                <w:color w:val="000000"/>
                <w:sz w:val="18"/>
                <w:szCs w:val="18"/>
              </w:rPr>
            </w:pPr>
            <w:r w:rsidRPr="00DB09B3">
              <w:rPr>
                <w:color w:val="000000"/>
                <w:sz w:val="18"/>
                <w:szCs w:val="18"/>
              </w:rPr>
              <w:t>82,</w:t>
            </w:r>
            <w:r>
              <w:rPr>
                <w:color w:val="000000"/>
                <w:sz w:val="18"/>
                <w:szCs w:val="18"/>
              </w:rPr>
              <w:t>7</w:t>
            </w:r>
          </w:p>
        </w:tc>
        <w:tc>
          <w:tcPr>
            <w:tcW w:w="472" w:type="dxa"/>
            <w:vAlign w:val="bottom"/>
          </w:tcPr>
          <w:p w:rsidR="005A7BC9" w:rsidRPr="00A71605" w:rsidRDefault="005A7BC9" w:rsidP="005A7BC9">
            <w:pPr>
              <w:spacing w:after="0"/>
              <w:jc w:val="center"/>
              <w:rPr>
                <w:rFonts w:ascii="Times New Roman" w:hAnsi="Times New Roman"/>
                <w:color w:val="000000"/>
                <w:sz w:val="18"/>
                <w:szCs w:val="18"/>
              </w:rPr>
            </w:pPr>
            <w:r w:rsidRPr="00C55AE5">
              <w:rPr>
                <w:rFonts w:ascii="Times New Roman" w:hAnsi="Times New Roman"/>
                <w:color w:val="000000"/>
                <w:sz w:val="18"/>
                <w:szCs w:val="18"/>
              </w:rPr>
              <w:t>82,</w:t>
            </w:r>
            <w:r>
              <w:rPr>
                <w:rFonts w:ascii="Times New Roman" w:hAnsi="Times New Roman"/>
                <w:color w:val="000000"/>
                <w:sz w:val="18"/>
                <w:szCs w:val="18"/>
              </w:rPr>
              <w:t>6</w:t>
            </w:r>
          </w:p>
        </w:tc>
        <w:tc>
          <w:tcPr>
            <w:tcW w:w="472" w:type="dxa"/>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82,3</w:t>
            </w:r>
          </w:p>
        </w:tc>
        <w:tc>
          <w:tcPr>
            <w:tcW w:w="472" w:type="dxa"/>
            <w:vAlign w:val="bottom"/>
          </w:tcPr>
          <w:p w:rsidR="005A7BC9" w:rsidRPr="00C55AE5" w:rsidRDefault="005A7BC9" w:rsidP="005A7BC9">
            <w:pPr>
              <w:spacing w:after="0"/>
              <w:jc w:val="center"/>
              <w:rPr>
                <w:sz w:val="18"/>
                <w:szCs w:val="18"/>
              </w:rPr>
            </w:pPr>
            <w:r>
              <w:rPr>
                <w:color w:val="000000"/>
                <w:sz w:val="18"/>
                <w:szCs w:val="18"/>
              </w:rPr>
              <w:t>83,4</w:t>
            </w:r>
          </w:p>
        </w:tc>
        <w:tc>
          <w:tcPr>
            <w:tcW w:w="64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570 000</w:t>
            </w:r>
          </w:p>
        </w:tc>
        <w:tc>
          <w:tcPr>
            <w:tcW w:w="692" w:type="dxa"/>
            <w:gridSpan w:val="2"/>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475 200</w:t>
            </w:r>
          </w:p>
        </w:tc>
        <w:tc>
          <w:tcPr>
            <w:tcW w:w="549" w:type="dxa"/>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 xml:space="preserve">37 </w:t>
            </w:r>
          </w:p>
        </w:tc>
      </w:tr>
      <w:tr w:rsidR="005A7BC9" w:rsidRPr="00DB09B3" w:rsidTr="005A7BC9">
        <w:trPr>
          <w:trHeight w:val="340"/>
        </w:trPr>
        <w:tc>
          <w:tcPr>
            <w:tcW w:w="1085" w:type="dxa"/>
            <w:tcBorders>
              <w:bottom w:val="single" w:sz="4" w:space="0" w:color="auto"/>
            </w:tcBorders>
            <w:vAlign w:val="bottom"/>
          </w:tcPr>
          <w:p w:rsidR="005A7BC9" w:rsidRPr="00DB09B3" w:rsidRDefault="005A7BC9" w:rsidP="005A7BC9">
            <w:pPr>
              <w:spacing w:after="0"/>
              <w:rPr>
                <w:sz w:val="18"/>
                <w:szCs w:val="18"/>
              </w:rPr>
            </w:pPr>
            <w:r w:rsidRPr="00DB09B3">
              <w:rPr>
                <w:sz w:val="18"/>
                <w:szCs w:val="18"/>
              </w:rPr>
              <w:t>60</w:t>
            </w:r>
            <w:r>
              <w:rPr>
                <w:sz w:val="18"/>
                <w:szCs w:val="18"/>
              </w:rPr>
              <w:t xml:space="preserve"> år</w:t>
            </w:r>
            <w:r w:rsidRPr="00DB09B3">
              <w:rPr>
                <w:sz w:val="18"/>
                <w:szCs w:val="18"/>
              </w:rPr>
              <w:t xml:space="preserve"> og over</w:t>
            </w:r>
          </w:p>
        </w:tc>
        <w:tc>
          <w:tcPr>
            <w:tcW w:w="471"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81,0</w:t>
            </w:r>
          </w:p>
        </w:tc>
        <w:tc>
          <w:tcPr>
            <w:tcW w:w="471"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81,7</w:t>
            </w:r>
          </w:p>
        </w:tc>
        <w:tc>
          <w:tcPr>
            <w:tcW w:w="471"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81,5</w:t>
            </w:r>
          </w:p>
        </w:tc>
        <w:tc>
          <w:tcPr>
            <w:tcW w:w="471"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80,9</w:t>
            </w:r>
          </w:p>
        </w:tc>
        <w:tc>
          <w:tcPr>
            <w:tcW w:w="472"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80,7</w:t>
            </w:r>
          </w:p>
        </w:tc>
        <w:tc>
          <w:tcPr>
            <w:tcW w:w="472" w:type="dxa"/>
            <w:tcBorders>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81,6</w:t>
            </w:r>
          </w:p>
        </w:tc>
        <w:tc>
          <w:tcPr>
            <w:tcW w:w="531" w:type="dxa"/>
            <w:tcBorders>
              <w:bottom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81,0</w:t>
            </w:r>
          </w:p>
        </w:tc>
        <w:tc>
          <w:tcPr>
            <w:tcW w:w="472" w:type="dxa"/>
            <w:tcBorders>
              <w:bottom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81,2</w:t>
            </w:r>
          </w:p>
        </w:tc>
        <w:tc>
          <w:tcPr>
            <w:tcW w:w="472" w:type="dxa"/>
            <w:tcBorders>
              <w:bottom w:val="single" w:sz="4" w:space="0" w:color="auto"/>
            </w:tcBorders>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82,0</w:t>
            </w:r>
          </w:p>
        </w:tc>
        <w:tc>
          <w:tcPr>
            <w:tcW w:w="472" w:type="dxa"/>
            <w:tcBorders>
              <w:bottom w:val="single" w:sz="4" w:space="0" w:color="auto"/>
            </w:tcBorders>
            <w:vAlign w:val="bottom"/>
          </w:tcPr>
          <w:p w:rsidR="005A7BC9" w:rsidRPr="00C55AE5" w:rsidRDefault="005A7BC9" w:rsidP="005A7BC9">
            <w:pPr>
              <w:spacing w:after="100" w:afterAutospacing="1"/>
              <w:jc w:val="center"/>
              <w:rPr>
                <w:rFonts w:ascii="Times New Roman" w:hAnsi="Times New Roman"/>
                <w:color w:val="000000"/>
                <w:sz w:val="18"/>
                <w:szCs w:val="18"/>
              </w:rPr>
            </w:pPr>
            <w:r>
              <w:rPr>
                <w:sz w:val="18"/>
                <w:szCs w:val="18"/>
              </w:rPr>
              <w:t>81,8</w:t>
            </w:r>
          </w:p>
        </w:tc>
        <w:tc>
          <w:tcPr>
            <w:tcW w:w="472" w:type="dxa"/>
            <w:tcBorders>
              <w:bottom w:val="single" w:sz="4" w:space="0" w:color="auto"/>
            </w:tcBorders>
            <w:vAlign w:val="bottom"/>
          </w:tcPr>
          <w:p w:rsidR="005A7BC9" w:rsidRPr="00C55AE5" w:rsidRDefault="005A7BC9" w:rsidP="005A7BC9">
            <w:pPr>
              <w:spacing w:after="0"/>
              <w:jc w:val="center"/>
              <w:rPr>
                <w:sz w:val="18"/>
                <w:szCs w:val="18"/>
              </w:rPr>
            </w:pPr>
            <w:r>
              <w:rPr>
                <w:color w:val="000000"/>
                <w:sz w:val="18"/>
                <w:szCs w:val="18"/>
              </w:rPr>
              <w:t>82,5</w:t>
            </w:r>
          </w:p>
        </w:tc>
        <w:tc>
          <w:tcPr>
            <w:tcW w:w="642" w:type="dxa"/>
            <w:gridSpan w:val="2"/>
            <w:tcBorders>
              <w:bottom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561 600</w:t>
            </w:r>
          </w:p>
        </w:tc>
        <w:tc>
          <w:tcPr>
            <w:tcW w:w="692" w:type="dxa"/>
            <w:gridSpan w:val="2"/>
            <w:tcBorders>
              <w:bottom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463 200</w:t>
            </w:r>
          </w:p>
        </w:tc>
        <w:tc>
          <w:tcPr>
            <w:tcW w:w="549" w:type="dxa"/>
            <w:tcBorders>
              <w:bottom w:val="single" w:sz="4" w:space="0" w:color="auto"/>
            </w:tcBorders>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eastAsia="Times New Roman" w:hAnsi="Times New Roman"/>
                <w:sz w:val="18"/>
                <w:szCs w:val="18"/>
              </w:rPr>
              <w:t>3</w:t>
            </w:r>
            <w:r>
              <w:rPr>
                <w:rFonts w:ascii="Times New Roman" w:eastAsia="Times New Roman" w:hAnsi="Times New Roman"/>
                <w:sz w:val="18"/>
                <w:szCs w:val="18"/>
              </w:rPr>
              <w:t>5</w:t>
            </w:r>
            <w:r w:rsidRPr="009C6E1A">
              <w:rPr>
                <w:rFonts w:ascii="Times New Roman" w:eastAsia="Times New Roman" w:hAnsi="Times New Roman"/>
                <w:sz w:val="18"/>
                <w:szCs w:val="18"/>
              </w:rPr>
              <w:t xml:space="preserve"> </w:t>
            </w:r>
          </w:p>
        </w:tc>
      </w:tr>
      <w:tr w:rsidR="005A7BC9" w:rsidRPr="00DB09B3" w:rsidTr="005A7BC9">
        <w:trPr>
          <w:trHeight w:val="340"/>
        </w:trPr>
        <w:tc>
          <w:tcPr>
            <w:tcW w:w="1085" w:type="dxa"/>
            <w:tcBorders>
              <w:top w:val="single" w:sz="4" w:space="0" w:color="auto"/>
              <w:bottom w:val="single" w:sz="4" w:space="0" w:color="auto"/>
            </w:tcBorders>
            <w:vAlign w:val="bottom"/>
          </w:tcPr>
          <w:p w:rsidR="005A7BC9" w:rsidRPr="00DB09B3" w:rsidRDefault="005A7BC9" w:rsidP="005A7BC9">
            <w:pPr>
              <w:spacing w:after="0"/>
              <w:rPr>
                <w:sz w:val="18"/>
                <w:szCs w:val="18"/>
              </w:rPr>
            </w:pPr>
            <w:r w:rsidRPr="00DB09B3">
              <w:rPr>
                <w:sz w:val="18"/>
                <w:szCs w:val="18"/>
              </w:rPr>
              <w:t>Gjennomsnitt heltidsansatte</w:t>
            </w:r>
          </w:p>
        </w:tc>
        <w:tc>
          <w:tcPr>
            <w:tcW w:w="471" w:type="dxa"/>
            <w:tcBorders>
              <w:top w:val="single" w:sz="4" w:space="0" w:color="auto"/>
              <w:bottom w:val="single" w:sz="4" w:space="0" w:color="auto"/>
            </w:tcBorders>
            <w:vAlign w:val="bottom"/>
          </w:tcPr>
          <w:p w:rsidR="005A7BC9" w:rsidRPr="00DB09B3" w:rsidRDefault="005A7BC9" w:rsidP="005A7BC9">
            <w:pPr>
              <w:spacing w:after="0"/>
              <w:jc w:val="center"/>
              <w:rPr>
                <w:rFonts w:eastAsia="Arial Unicode MS"/>
                <w:sz w:val="18"/>
                <w:szCs w:val="18"/>
              </w:rPr>
            </w:pPr>
            <w:r w:rsidRPr="00DB09B3">
              <w:rPr>
                <w:sz w:val="18"/>
                <w:szCs w:val="18"/>
              </w:rPr>
              <w:t>86,2</w:t>
            </w:r>
          </w:p>
        </w:tc>
        <w:tc>
          <w:tcPr>
            <w:tcW w:w="471"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86,6</w:t>
            </w:r>
          </w:p>
        </w:tc>
        <w:tc>
          <w:tcPr>
            <w:tcW w:w="471"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86,8</w:t>
            </w:r>
          </w:p>
        </w:tc>
        <w:tc>
          <w:tcPr>
            <w:tcW w:w="471"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86,8</w:t>
            </w:r>
          </w:p>
        </w:tc>
        <w:tc>
          <w:tcPr>
            <w:tcW w:w="472"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86,5</w:t>
            </w:r>
          </w:p>
        </w:tc>
        <w:tc>
          <w:tcPr>
            <w:tcW w:w="472" w:type="dxa"/>
            <w:tcBorders>
              <w:top w:val="single" w:sz="4" w:space="0" w:color="auto"/>
              <w:bottom w:val="single" w:sz="4" w:space="0" w:color="auto"/>
            </w:tcBorders>
            <w:vAlign w:val="bottom"/>
          </w:tcPr>
          <w:p w:rsidR="005A7BC9" w:rsidRPr="00DB09B3" w:rsidRDefault="005A7BC9" w:rsidP="005A7BC9">
            <w:pPr>
              <w:spacing w:after="0"/>
              <w:jc w:val="center"/>
              <w:rPr>
                <w:sz w:val="18"/>
                <w:szCs w:val="18"/>
              </w:rPr>
            </w:pPr>
            <w:r w:rsidRPr="00DB09B3">
              <w:rPr>
                <w:sz w:val="18"/>
                <w:szCs w:val="18"/>
              </w:rPr>
              <w:t>87,1</w:t>
            </w:r>
          </w:p>
        </w:tc>
        <w:tc>
          <w:tcPr>
            <w:tcW w:w="531" w:type="dxa"/>
            <w:tcBorders>
              <w:top w:val="single" w:sz="4" w:space="0" w:color="auto"/>
              <w:bottom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86,3</w:t>
            </w:r>
          </w:p>
        </w:tc>
        <w:tc>
          <w:tcPr>
            <w:tcW w:w="472" w:type="dxa"/>
            <w:tcBorders>
              <w:top w:val="single" w:sz="4" w:space="0" w:color="auto"/>
              <w:bottom w:val="single" w:sz="4" w:space="0" w:color="auto"/>
            </w:tcBorders>
            <w:vAlign w:val="bottom"/>
          </w:tcPr>
          <w:p w:rsidR="005A7BC9" w:rsidRPr="00DB09B3" w:rsidRDefault="005A7BC9" w:rsidP="005A7BC9">
            <w:pPr>
              <w:spacing w:after="0"/>
              <w:jc w:val="center"/>
              <w:rPr>
                <w:color w:val="000000"/>
                <w:sz w:val="18"/>
                <w:szCs w:val="18"/>
              </w:rPr>
            </w:pPr>
            <w:r w:rsidRPr="00DB09B3">
              <w:rPr>
                <w:color w:val="000000"/>
                <w:sz w:val="18"/>
                <w:szCs w:val="18"/>
              </w:rPr>
              <w:t>86,7</w:t>
            </w:r>
          </w:p>
        </w:tc>
        <w:tc>
          <w:tcPr>
            <w:tcW w:w="472" w:type="dxa"/>
            <w:tcBorders>
              <w:top w:val="single" w:sz="4" w:space="0" w:color="auto"/>
              <w:bottom w:val="single" w:sz="4" w:space="0" w:color="auto"/>
            </w:tcBorders>
            <w:vAlign w:val="bottom"/>
          </w:tcPr>
          <w:p w:rsidR="005A7BC9" w:rsidRPr="00A71605" w:rsidRDefault="005A7BC9" w:rsidP="005A7BC9">
            <w:pPr>
              <w:spacing w:after="0"/>
              <w:jc w:val="center"/>
              <w:rPr>
                <w:rFonts w:ascii="Times New Roman" w:hAnsi="Times New Roman"/>
                <w:color w:val="000000"/>
                <w:sz w:val="18"/>
                <w:szCs w:val="18"/>
              </w:rPr>
            </w:pPr>
            <w:r w:rsidRPr="00A71605">
              <w:rPr>
                <w:rFonts w:ascii="Times New Roman" w:hAnsi="Times New Roman"/>
                <w:color w:val="000000"/>
                <w:sz w:val="18"/>
                <w:szCs w:val="18"/>
              </w:rPr>
              <w:t>87,2</w:t>
            </w:r>
          </w:p>
        </w:tc>
        <w:tc>
          <w:tcPr>
            <w:tcW w:w="472" w:type="dxa"/>
            <w:tcBorders>
              <w:top w:val="single" w:sz="4" w:space="0" w:color="auto"/>
              <w:bottom w:val="single" w:sz="4" w:space="0" w:color="auto"/>
            </w:tcBorders>
            <w:vAlign w:val="bottom"/>
          </w:tcPr>
          <w:p w:rsidR="005A7BC9" w:rsidRPr="00C55AE5" w:rsidRDefault="005A7BC9" w:rsidP="005A7BC9">
            <w:pPr>
              <w:spacing w:after="100" w:afterAutospacing="1"/>
              <w:jc w:val="center"/>
              <w:rPr>
                <w:rFonts w:ascii="Times New Roman" w:hAnsi="Times New Roman"/>
                <w:color w:val="000000"/>
                <w:sz w:val="18"/>
                <w:szCs w:val="18"/>
              </w:rPr>
            </w:pPr>
            <w:r w:rsidRPr="00C55AE5">
              <w:rPr>
                <w:sz w:val="18"/>
                <w:szCs w:val="18"/>
              </w:rPr>
              <w:t>87,2</w:t>
            </w:r>
          </w:p>
        </w:tc>
        <w:tc>
          <w:tcPr>
            <w:tcW w:w="472" w:type="dxa"/>
            <w:tcBorders>
              <w:top w:val="single" w:sz="4" w:space="0" w:color="auto"/>
              <w:bottom w:val="single" w:sz="4" w:space="0" w:color="auto"/>
            </w:tcBorders>
            <w:vAlign w:val="bottom"/>
          </w:tcPr>
          <w:p w:rsidR="005A7BC9" w:rsidRPr="00C55AE5" w:rsidRDefault="005A7BC9" w:rsidP="005A7BC9">
            <w:pPr>
              <w:spacing w:after="0"/>
              <w:jc w:val="center"/>
              <w:rPr>
                <w:sz w:val="18"/>
                <w:szCs w:val="18"/>
              </w:rPr>
            </w:pPr>
            <w:r>
              <w:rPr>
                <w:color w:val="000000"/>
                <w:sz w:val="18"/>
                <w:szCs w:val="18"/>
              </w:rPr>
              <w:t>88,3</w:t>
            </w:r>
          </w:p>
        </w:tc>
        <w:tc>
          <w:tcPr>
            <w:tcW w:w="642" w:type="dxa"/>
            <w:gridSpan w:val="2"/>
            <w:tcBorders>
              <w:top w:val="single" w:sz="4" w:space="0" w:color="auto"/>
              <w:bottom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513 600</w:t>
            </w:r>
          </w:p>
        </w:tc>
        <w:tc>
          <w:tcPr>
            <w:tcW w:w="692" w:type="dxa"/>
            <w:gridSpan w:val="2"/>
            <w:tcBorders>
              <w:top w:val="single" w:sz="4" w:space="0" w:color="auto"/>
              <w:bottom w:val="single" w:sz="4" w:space="0" w:color="auto"/>
            </w:tcBorders>
            <w:vAlign w:val="bottom"/>
          </w:tcPr>
          <w:p w:rsidR="005A7BC9" w:rsidRPr="00C55AE5" w:rsidRDefault="005A7BC9" w:rsidP="005A7BC9">
            <w:pPr>
              <w:spacing w:after="0"/>
              <w:jc w:val="center"/>
              <w:rPr>
                <w:rFonts w:ascii="Times New Roman" w:hAnsi="Times New Roman"/>
                <w:color w:val="000000"/>
                <w:sz w:val="18"/>
                <w:szCs w:val="18"/>
              </w:rPr>
            </w:pPr>
            <w:r>
              <w:rPr>
                <w:color w:val="000000"/>
                <w:sz w:val="18"/>
                <w:szCs w:val="18"/>
              </w:rPr>
              <w:t>453 600</w:t>
            </w:r>
          </w:p>
        </w:tc>
        <w:tc>
          <w:tcPr>
            <w:tcW w:w="549" w:type="dxa"/>
            <w:tcBorders>
              <w:top w:val="single" w:sz="4" w:space="0" w:color="auto"/>
              <w:bottom w:val="single" w:sz="4" w:space="0" w:color="auto"/>
            </w:tcBorders>
            <w:vAlign w:val="bottom"/>
          </w:tcPr>
          <w:p w:rsidR="005A7BC9" w:rsidRPr="009C6E1A" w:rsidRDefault="005A7BC9" w:rsidP="005A7BC9">
            <w:pPr>
              <w:spacing w:after="0"/>
              <w:jc w:val="center"/>
              <w:rPr>
                <w:rFonts w:ascii="Times New Roman" w:hAnsi="Times New Roman"/>
                <w:sz w:val="18"/>
                <w:szCs w:val="18"/>
              </w:rPr>
            </w:pPr>
            <w:r w:rsidRPr="009C6E1A">
              <w:rPr>
                <w:rFonts w:ascii="Times New Roman" w:hAnsi="Times New Roman"/>
                <w:sz w:val="18"/>
                <w:szCs w:val="18"/>
              </w:rPr>
              <w:t>3</w:t>
            </w:r>
            <w:r>
              <w:rPr>
                <w:rFonts w:ascii="Times New Roman" w:hAnsi="Times New Roman"/>
                <w:sz w:val="18"/>
                <w:szCs w:val="18"/>
              </w:rPr>
              <w:t>7</w:t>
            </w:r>
          </w:p>
        </w:tc>
      </w:tr>
    </w:tbl>
    <w:p w:rsidR="005A7BC9" w:rsidRDefault="005A7BC9" w:rsidP="006859B1">
      <w:pPr>
        <w:pStyle w:val="tabell-noter"/>
        <w:numPr>
          <w:ilvl w:val="0"/>
          <w:numId w:val="38"/>
        </w:numPr>
        <w:spacing w:after="0"/>
      </w:pPr>
      <w:r>
        <w:t>Per september/oktober/desember.</w:t>
      </w:r>
    </w:p>
    <w:p w:rsidR="005A7BC9" w:rsidRDefault="005A7BC9" w:rsidP="006859B1">
      <w:pPr>
        <w:pStyle w:val="tabell-noter"/>
        <w:numPr>
          <w:ilvl w:val="0"/>
          <w:numId w:val="38"/>
        </w:numPr>
        <w:spacing w:after="0"/>
      </w:pPr>
      <w:r w:rsidRPr="006306AE">
        <w:rPr>
          <w:iCs/>
        </w:rPr>
        <w:t xml:space="preserve">Tallene er beregnet etter </w:t>
      </w:r>
      <w:r>
        <w:rPr>
          <w:iCs/>
        </w:rPr>
        <w:t>ny næringsstandard.</w:t>
      </w:r>
    </w:p>
    <w:p w:rsidR="005A7BC9" w:rsidRDefault="005A7BC9" w:rsidP="005A7BC9">
      <w:pPr>
        <w:pStyle w:val="tabell-noter"/>
      </w:pPr>
      <w:r>
        <w:t>Kilder: Statistisk sentralbyrå og Beregningsutvalget.</w:t>
      </w:r>
    </w:p>
    <w:p w:rsidR="002515CA" w:rsidRDefault="002515CA" w:rsidP="005A7BC9">
      <w:pPr>
        <w:pStyle w:val="avsnitt-tit"/>
      </w:pPr>
    </w:p>
    <w:p w:rsidR="005A7BC9" w:rsidRDefault="005A7BC9" w:rsidP="005A7BC9">
      <w:pPr>
        <w:pStyle w:val="avsnitt-tit"/>
      </w:pPr>
      <w:r>
        <w:t>Likelønnstrekk ved oppgjørene i 201</w:t>
      </w:r>
      <w:r w:rsidR="002515CA">
        <w:t>3</w:t>
      </w:r>
    </w:p>
    <w:p w:rsidR="005A7BC9" w:rsidRDefault="005A7BC9" w:rsidP="005A7BC9">
      <w:pPr>
        <w:tabs>
          <w:tab w:val="left" w:pos="438"/>
          <w:tab w:val="left" w:pos="1878"/>
          <w:tab w:val="left" w:pos="2598"/>
          <w:tab w:val="left" w:pos="3318"/>
          <w:tab w:val="left" w:pos="4038"/>
          <w:tab w:val="left" w:pos="4758"/>
          <w:tab w:val="left" w:pos="5478"/>
          <w:tab w:val="left" w:pos="6198"/>
          <w:tab w:val="left" w:pos="6918"/>
          <w:tab w:val="left" w:pos="7638"/>
          <w:tab w:val="left" w:pos="8358"/>
        </w:tabs>
        <w:rPr>
          <w:color w:val="000000"/>
        </w:rPr>
      </w:pPr>
      <w:r>
        <w:rPr>
          <w:color w:val="000000"/>
        </w:rPr>
        <w:t>Følgende trekk ved lønnsoppgjørene er av sentral betyd</w:t>
      </w:r>
      <w:r>
        <w:rPr>
          <w:color w:val="000000"/>
        </w:rPr>
        <w:softHyphen/>
        <w:t>ning for hvordan de relative lønns</w:t>
      </w:r>
      <w:r>
        <w:rPr>
          <w:color w:val="000000"/>
        </w:rPr>
        <w:softHyphen/>
      </w:r>
      <w:r>
        <w:rPr>
          <w:color w:val="000000"/>
        </w:rPr>
        <w:softHyphen/>
        <w:t>forskjellene mellom kvinner og menn utvikler seg:</w:t>
      </w:r>
    </w:p>
    <w:p w:rsidR="005A7BC9" w:rsidRDefault="005A7BC9" w:rsidP="005A7BC9">
      <w:pPr>
        <w:pStyle w:val="Liste"/>
      </w:pPr>
      <w:r>
        <w:t>Formen på de sentrale tilleggene, dvs. om det gis generelle prosent</w:t>
      </w:r>
      <w:r>
        <w:softHyphen/>
        <w:t>tillegg og/eller krone</w:t>
      </w:r>
      <w:r>
        <w:softHyphen/>
        <w:t>tillegg, om det gis spesielle lavlønnstillegg, tillegg til bestemte yrkesgrupper m.v. Et likt kronetillegg vil gi en noe sterkere gjennomsnittlig prosentvis lønns</w:t>
      </w:r>
      <w:r>
        <w:softHyphen/>
        <w:t>vekst for kvinner enn for menn, ettersom det ofte er flere kvin</w:t>
      </w:r>
      <w:r>
        <w:softHyphen/>
        <w:t xml:space="preserve">ner enn menn i lavlønnsgruppene. </w:t>
      </w:r>
    </w:p>
    <w:p w:rsidR="005A7BC9" w:rsidRDefault="005A7BC9" w:rsidP="005A7BC9">
      <w:pPr>
        <w:pStyle w:val="Liste"/>
      </w:pPr>
      <w:r>
        <w:lastRenderedPageBreak/>
        <w:t>Fordelingen av de lokale tilleggene.</w:t>
      </w:r>
    </w:p>
    <w:p w:rsidR="005A7BC9" w:rsidRDefault="005A7BC9" w:rsidP="005A7BC9">
      <w:pPr>
        <w:pStyle w:val="Liste"/>
      </w:pPr>
      <w:r>
        <w:t xml:space="preserve">De relative lønnstilleggene i typiske kvinnesektorer og næringer til forskjell fra mannsdominerte sektorer og næringer. </w:t>
      </w:r>
      <w:r>
        <w:br/>
      </w:r>
    </w:p>
    <w:p w:rsidR="00480321" w:rsidRPr="00480321" w:rsidRDefault="00480321" w:rsidP="00480321">
      <w:bookmarkStart w:id="158" w:name="_Toc351913442"/>
      <w:bookmarkStart w:id="159" w:name="_Toc286073364"/>
      <w:bookmarkStart w:id="160" w:name="_Toc286074007"/>
      <w:bookmarkStart w:id="161" w:name="_Toc286075008"/>
      <w:bookmarkStart w:id="162" w:name="_Toc286075257"/>
      <w:bookmarkStart w:id="163" w:name="_Toc286076977"/>
      <w:bookmarkStart w:id="164" w:name="_Toc320820679"/>
      <w:bookmarkEnd w:id="143"/>
      <w:bookmarkEnd w:id="144"/>
      <w:bookmarkEnd w:id="145"/>
      <w:bookmarkEnd w:id="146"/>
      <w:bookmarkEnd w:id="147"/>
      <w:bookmarkEnd w:id="148"/>
      <w:bookmarkEnd w:id="149"/>
      <w:bookmarkEnd w:id="150"/>
      <w:bookmarkEnd w:id="151"/>
      <w:r w:rsidRPr="00480321">
        <w:t xml:space="preserve">Meklingsresultatet i mellomoppgjøret 2013 mellom </w:t>
      </w:r>
      <w:r w:rsidRPr="00480321">
        <w:rPr>
          <w:i/>
        </w:rPr>
        <w:t>LO og NHO</w:t>
      </w:r>
      <w:r w:rsidRPr="00480321">
        <w:t xml:space="preserve"> ga et generelt tillegg på kr 0,75 per time. Det ble gitt ytterligere kr 1,40 per time, dvs. totalt kr 2,15 per time, til arbeidstakere på overenskomster med gjennomsnittslønn under 90 prosent av gjennomsnittlig industriarbeiderlønn i 2012 (365 670 kroner). Kvinner utgjorde 47 prosent av disse, mot 25 prosent i alt.</w:t>
      </w:r>
    </w:p>
    <w:p w:rsidR="00480321" w:rsidRPr="00480321" w:rsidRDefault="00480321" w:rsidP="00480321">
      <w:r w:rsidRPr="00480321">
        <w:t xml:space="preserve">Mellom </w:t>
      </w:r>
      <w:r w:rsidR="00226F94">
        <w:t>LO/</w:t>
      </w:r>
      <w:r w:rsidRPr="00480321">
        <w:t xml:space="preserve">Handel og Kontor og Virke ble det på </w:t>
      </w:r>
      <w:r w:rsidRPr="00480321">
        <w:rPr>
          <w:i/>
        </w:rPr>
        <w:t>Landsoverenskomsten</w:t>
      </w:r>
      <w:r w:rsidRPr="00480321">
        <w:t xml:space="preserve"> gitt et generelt tillegg fra 1. april på kr 0,75 per time og et ytterligere tillegg fra samme dato på kr 1,40 per time fordi overenskomstens gjennomsnittslønn lå under 90 prosent av gjennomsnittlig industriarbeiderlønn i 2012.  Videre ble det gitt ytterligere kr 2,50 per time, dvs. totalt kr 4,65 per time til arbeidstakere som er lønnet på trinn 1 og over. Utover dette ble de laveste minstelønnssatsene, trinn 1 – 5, økt med 2 kroner per time. Kvinner befinner seg i større grad enn menn på minstelønnssatsene</w:t>
      </w:r>
      <w:r w:rsidR="00E97C78" w:rsidRPr="00E97C78">
        <w:rPr>
          <w:vertAlign w:val="superscript"/>
        </w:rPr>
        <w:footnoteReference w:id="10"/>
      </w:r>
      <w:r w:rsidRPr="00480321">
        <w:t xml:space="preserve"> slik at dette gir </w:t>
      </w:r>
      <w:r w:rsidR="00226F94">
        <w:t xml:space="preserve">en </w:t>
      </w:r>
      <w:r w:rsidRPr="00480321">
        <w:t xml:space="preserve">likelønnsprofil. </w:t>
      </w:r>
    </w:p>
    <w:p w:rsidR="00480321" w:rsidRPr="00480321" w:rsidRDefault="00480321" w:rsidP="00480321">
      <w:r w:rsidRPr="00480321">
        <w:t xml:space="preserve">Mellom YS og Virke ble det på </w:t>
      </w:r>
      <w:r w:rsidRPr="00480321">
        <w:rPr>
          <w:i/>
        </w:rPr>
        <w:t>Funksjonæravtalene</w:t>
      </w:r>
      <w:r w:rsidRPr="00480321">
        <w:t xml:space="preserve"> og på </w:t>
      </w:r>
      <w:r w:rsidRPr="00480321">
        <w:rPr>
          <w:i/>
        </w:rPr>
        <w:t>Kontoroverenskomsten</w:t>
      </w:r>
      <w:r w:rsidRPr="00480321">
        <w:t xml:space="preserve"> gitt et generelt tillegg fra 1. april på kr 0,75 per time, og ytterligere et tillegg på kr 1,40 fra samme dato fordi overenskomstenes gjennomsnittslønn lå under 90 prosent av gjennomsnittlig industriarbeiderlønn i 2012. Videre ble det på Funksjonæravtalene og på Kontoroverenskomsten gitt ytterligere kr 2,50 per time, dvs. totalt kr 4,65 per time til arbeidstakere som er lønnet på trinn 1 og over. Utover det</w:t>
      </w:r>
      <w:r w:rsidR="00BD7C81">
        <w:t>te</w:t>
      </w:r>
      <w:r w:rsidRPr="00480321">
        <w:t xml:space="preserve"> ble de laveste minstelønnssatsene, trinn 1 – 5, økt med 2 kroner per time. </w:t>
      </w:r>
    </w:p>
    <w:p w:rsidR="00480321" w:rsidRPr="00480321" w:rsidRDefault="00480321" w:rsidP="00480321">
      <w:r w:rsidRPr="00480321">
        <w:t xml:space="preserve">I det </w:t>
      </w:r>
      <w:r w:rsidRPr="00480321">
        <w:rPr>
          <w:i/>
        </w:rPr>
        <w:t>statlige tariffområdet</w:t>
      </w:r>
      <w:r w:rsidRPr="00480321">
        <w:t xml:space="preserve"> ble det gitt et generelt tillegg som et stigende kronebeløp på lavere og midlere lønnstrinn, fra kr 4 200 i lønnstrinn (ltr.) 19 til kr 4 500 til og med ltr. 51. Fra lønnstrinn 52 ble det gitt et lønnstillegg på 1,07 prosent. Ved eventuelle lokale forhandlinger skal likelønn prioriteres.</w:t>
      </w:r>
    </w:p>
    <w:p w:rsidR="00480321" w:rsidRPr="00480321" w:rsidRDefault="00480321" w:rsidP="00480321">
      <w:r w:rsidRPr="00480321">
        <w:t xml:space="preserve">I </w:t>
      </w:r>
      <w:r w:rsidR="00A32B4B" w:rsidRPr="00A32B4B">
        <w:rPr>
          <w:i/>
        </w:rPr>
        <w:t>KS-området</w:t>
      </w:r>
      <w:r w:rsidRPr="00480321">
        <w:t xml:space="preserve"> ble det gitt et generelt tillegg på 0,75 prosent eller minst kr 3 100 til alle ansatte i stillinger med hovedsakelig sentral lønnsdannelse. Minstelønnssatsene ble hevet tilsvarende. Minstelønnsnivået ved 20 års ansiennitet </w:t>
      </w:r>
      <w:r w:rsidR="000536DA">
        <w:t>har en garantibestemmelse. Satsen</w:t>
      </w:r>
      <w:r w:rsidRPr="00480321">
        <w:t xml:space="preserve"> reguleres med den prosentvise endringen per 1. mai i folketrygdens grunnbeløp basert på foregående års G-regulering. 88 prosent av </w:t>
      </w:r>
      <w:r w:rsidR="000536DA">
        <w:t xml:space="preserve">de ansatte på satsen </w:t>
      </w:r>
      <w:r w:rsidRPr="00480321">
        <w:t>er kvinner. I KS-område</w:t>
      </w:r>
      <w:r w:rsidR="00892A02">
        <w:t>t</w:t>
      </w:r>
      <w:r w:rsidRPr="00480321">
        <w:t xml:space="preserve"> </w:t>
      </w:r>
      <w:r w:rsidR="009740E1">
        <w:t xml:space="preserve">totalt </w:t>
      </w:r>
      <w:r w:rsidRPr="00480321">
        <w:t xml:space="preserve">står kvinner for 78 prosent av årsverkene i stillinger med hovedsakelig sentral lønnsdannelse. </w:t>
      </w:r>
      <w:r w:rsidR="00892A02">
        <w:t>A</w:t>
      </w:r>
      <w:r w:rsidRPr="00480321">
        <w:t xml:space="preserve">ndel </w:t>
      </w:r>
      <w:r w:rsidR="00892A02">
        <w:t xml:space="preserve">kvinner </w:t>
      </w:r>
      <w:r w:rsidRPr="00480321">
        <w:t>i de ulike stillingsgruppene</w:t>
      </w:r>
      <w:r w:rsidR="00892A02">
        <w:t xml:space="preserve"> framgår av</w:t>
      </w:r>
      <w:r w:rsidRPr="00480321">
        <w:t xml:space="preserve"> tabell 1.1 i </w:t>
      </w:r>
      <w:r w:rsidR="00892A02">
        <w:t>v</w:t>
      </w:r>
      <w:r w:rsidRPr="00480321">
        <w:t xml:space="preserve">edlegg 1. </w:t>
      </w:r>
      <w:r w:rsidR="009740E1">
        <w:t>Medregnet garantibestemmelsen fikk kvinner i gjennomsnitt de høyeste tilleggene både i prosent og i kroner</w:t>
      </w:r>
      <w:r w:rsidR="00077A3C">
        <w:t>i 2013-oppgjøret</w:t>
      </w:r>
      <w:r w:rsidR="009740E1">
        <w:t>.</w:t>
      </w:r>
    </w:p>
    <w:p w:rsidR="00480321" w:rsidRPr="00480321" w:rsidRDefault="00480321" w:rsidP="00480321">
      <w:r w:rsidRPr="00480321">
        <w:t xml:space="preserve">Mellom Spekter og LO Stat og mellom Spekter og YS-Spekter ble det (på A-nivå) gitt et generelt tillegg på kr 1 463 per år. Det ble gitt et ytterligere tillegg på </w:t>
      </w:r>
      <w:r w:rsidRPr="00480321">
        <w:br/>
        <w:t>kr 2 730 per år til arbeidstakere (unntatt lærlinger og unge arbeidstakere) med årslønn på kr 365 670 eller lavere.</w:t>
      </w:r>
    </w:p>
    <w:p w:rsidR="00480321" w:rsidRPr="00480321" w:rsidRDefault="00480321" w:rsidP="00480321">
      <w:r w:rsidRPr="00480321">
        <w:lastRenderedPageBreak/>
        <w:t xml:space="preserve">I helseforetakene kom Spekter og forbundene i LO og YS til enighet i de sentrale forbundsvise forhandlingene (A2). Det ble enighet om et generelt tillegg fra 1. mai 2013 på 0,75 prosent eller minst kr 3 100 per år. Minstelønnssatsene ble hevet med kr 3 000 eller mer fra 1. mai. Avtalen innebærer også at minstelønnen i stillingsgruppe l for ansatte med 20 års ansiennitet (stillinger hvor det ikke kreves særskilt utdanning), skal være minimum kr 351 000 fra 1. mai 2013, en økning på kr 12 000 fra året før. </w:t>
      </w:r>
      <w:r w:rsidR="009740E1" w:rsidRPr="00480321">
        <w:t>Kvinneandelene i LO- og YS-overenskomstene er 75 prosent.</w:t>
      </w:r>
    </w:p>
    <w:p w:rsidR="00C63062" w:rsidRDefault="00480321" w:rsidP="00480321">
      <w:r w:rsidRPr="00480321">
        <w:t xml:space="preserve">For helseforetakene er også Spekter og forbundene i Unio med sentral forbundsvis avtaledel (Norsk Sykepleierforbund, Norsk Fysioterapeutforbund, Norsk Ergoterapeutforbund og Utdanningsforbundet) kommet til enighet i de sentrale forbundsvise forhandlingene (A2). Alle som er omfattet av overenskomstene skal sikres et tillegg på minst 0,75 prosent fra 1. mai. Minstelønnssatsene ble hevet med kr 3 000 eller mer fra 1. mai. </w:t>
      </w:r>
      <w:r w:rsidR="009740E1" w:rsidRPr="00480321">
        <w:t>Kvinneandelen i disse overenskomstene er 89 prosent.</w:t>
      </w:r>
      <w:r w:rsidR="00BE650B">
        <w:t xml:space="preserve"> </w:t>
      </w:r>
    </w:p>
    <w:p w:rsidR="00C63062" w:rsidRDefault="00C63062" w:rsidP="00BE650B">
      <w:pPr>
        <w:pStyle w:val="Liste"/>
        <w:numPr>
          <w:ilvl w:val="0"/>
          <w:numId w:val="0"/>
        </w:numPr>
      </w:pPr>
    </w:p>
    <w:p w:rsidR="005A7BC9" w:rsidRPr="006101A1" w:rsidRDefault="005A7BC9" w:rsidP="0090322D">
      <w:pPr>
        <w:pStyle w:val="Overskrift2"/>
      </w:pPr>
      <w:bookmarkStart w:id="165" w:name="_Toc359263569"/>
      <w:r w:rsidRPr="00F306CD">
        <w:t>Lønnsutviklingen etter</w:t>
      </w:r>
      <w:r>
        <w:t xml:space="preserve"> utdanning</w:t>
      </w:r>
      <w:bookmarkEnd w:id="158"/>
      <w:bookmarkEnd w:id="165"/>
      <w:r>
        <w:t xml:space="preserve"> </w:t>
      </w:r>
    </w:p>
    <w:p w:rsidR="00A31C66" w:rsidRPr="009740E1" w:rsidRDefault="00A31C66" w:rsidP="00A31C66">
      <w:bookmarkStart w:id="166" w:name="_Toc351913443"/>
      <w:r w:rsidRPr="009740E1">
        <w:t xml:space="preserve">I tabell 1.19 vises lønnsutviklingen for heltidsansatte etter næring og utdanningslengde for perioden 2003-2012. Tabellen er fremkommet ved å koble lønnsstatistikken mot utdanningsregisteret. </w:t>
      </w:r>
    </w:p>
    <w:p w:rsidR="00A31C66" w:rsidRDefault="00A31C66" w:rsidP="00A31C66">
      <w:r>
        <w:t>Tabellen viser at fordelingen av ansatte på de ulike utdanningslengdene varierer mellom næringene. I 2012 var det innenfor industri, bygg og anlegg og varehandel 68 prosent eller flere av ansatte som hadde grunnskole og videregående skole (inklusive fagutdanning) som lengste utdanning. I skoleverket var tilsvarende andel 3 prosent, i kommune og fylkeskommune (eksklusive skoleverket) 46 prosent, blant ansatte i helseforetakene 25 prosent og blant statsansatte 32 prosent.</w:t>
      </w:r>
    </w:p>
    <w:p w:rsidR="00A31C66" w:rsidRDefault="00A31C66" w:rsidP="00A31C66"/>
    <w:p w:rsidR="00A31C66" w:rsidRDefault="00A31C66" w:rsidP="00A31C66">
      <w:pPr>
        <w:rPr>
          <w:i/>
          <w:noProof/>
        </w:rPr>
      </w:pPr>
      <w:r w:rsidRPr="00C643B5">
        <w:rPr>
          <w:i/>
          <w:noProof/>
        </w:rPr>
        <w:t>Samlet vekst fra 200</w:t>
      </w:r>
      <w:r>
        <w:rPr>
          <w:i/>
          <w:noProof/>
        </w:rPr>
        <w:t>7</w:t>
      </w:r>
      <w:r w:rsidRPr="00C643B5">
        <w:rPr>
          <w:i/>
          <w:noProof/>
        </w:rPr>
        <w:t>-201</w:t>
      </w:r>
      <w:r>
        <w:rPr>
          <w:i/>
          <w:noProof/>
        </w:rPr>
        <w:t>2 etter utdanningslengde</w:t>
      </w:r>
    </w:p>
    <w:p w:rsidR="00A31C66" w:rsidRDefault="00A31C66" w:rsidP="00A31C66">
      <w:pPr>
        <w:rPr>
          <w:noProof/>
        </w:rPr>
      </w:pPr>
      <w:r>
        <w:rPr>
          <w:noProof/>
        </w:rPr>
        <w:t>For grunnskoleutdannede har den høyeste veksten de siste fem årene vært for ansatte i staten</w:t>
      </w:r>
      <w:r w:rsidR="007046FF">
        <w:rPr>
          <w:noProof/>
        </w:rPr>
        <w:t xml:space="preserve"> </w:t>
      </w:r>
      <w:r>
        <w:rPr>
          <w:noProof/>
        </w:rPr>
        <w:t>(27,0 prosent). For personer på videregående skolenivå er det kommune og fylkeskommune som har hatt høyest lønnsvekst (28,4 prosent). For fagutdannede er det ansatte i staten og ansatte  i kommune/fylkeskommune eksklusive skoleverket, som har hatt høyest lønnsvekst (29 prosent). For universitets eller høyskoleutdannede til og med 4 år er det ansatte i kommune og fylkeskommune eksklusive skoleverket som har hatt høyest vekst (27,8 prosent), mens det for universitets og høyskoleutdannede lengre enn 4 år, er i kommune/fylkeskommune eksklusive skoleverket som har hatt høyest vekst (27,2 prosent).</w:t>
      </w:r>
    </w:p>
    <w:p w:rsidR="00A31C66" w:rsidRPr="00F33351" w:rsidRDefault="00A31C66" w:rsidP="00A31C66">
      <w:pPr>
        <w:rPr>
          <w:noProof/>
        </w:rPr>
      </w:pPr>
      <w:r>
        <w:rPr>
          <w:noProof/>
        </w:rPr>
        <w:t>I enkelte næringer er andelen personer av utdanningslengdene ganske liten. F.eks innenfor skoleverket er det kun 0,4 prosent av de ansatte i utvalget som har grunnskoleutdanning. I disse tilfellene bør tallene tolkes med varsomhet.</w:t>
      </w:r>
    </w:p>
    <w:p w:rsidR="00A31C66" w:rsidRDefault="00A31C66" w:rsidP="00A31C66"/>
    <w:p w:rsidR="00A31C66" w:rsidRPr="00011274" w:rsidRDefault="00A31C66" w:rsidP="00A31C66">
      <w:pPr>
        <w:pStyle w:val="tabell-tittel"/>
      </w:pPr>
      <w:r w:rsidRPr="00011274">
        <w:lastRenderedPageBreak/>
        <w:t>Gjennomsnittslønn</w:t>
      </w:r>
      <w:r w:rsidRPr="00011274">
        <w:rPr>
          <w:vertAlign w:val="superscript"/>
        </w:rPr>
        <w:t>1</w:t>
      </w:r>
      <w:r w:rsidRPr="00011274">
        <w:t xml:space="preserve"> per dato</w:t>
      </w:r>
      <w:r w:rsidRPr="00011274">
        <w:rPr>
          <w:vertAlign w:val="superscript"/>
        </w:rPr>
        <w:t>2</w:t>
      </w:r>
      <w:r w:rsidRPr="00011274">
        <w:t xml:space="preserve"> for heltidsansatte etter næring</w:t>
      </w:r>
      <w:r w:rsidRPr="00011274">
        <w:rPr>
          <w:vertAlign w:val="superscript"/>
        </w:rPr>
        <w:t>3</w:t>
      </w:r>
      <w:r w:rsidRPr="00011274">
        <w:t xml:space="preserve"> og </w:t>
      </w:r>
      <w:r w:rsidR="002457B8" w:rsidRPr="00011274">
        <w:t>utdanningslengde</w:t>
      </w:r>
      <w:r w:rsidR="002457B8" w:rsidRPr="00011274">
        <w:rPr>
          <w:vertAlign w:val="superscript"/>
        </w:rPr>
        <w:t>4</w:t>
      </w:r>
      <w:r w:rsidR="002457B8" w:rsidRPr="00011274" w:rsidDel="00720731">
        <w:rPr>
          <w:vertAlign w:val="superscript"/>
        </w:rPr>
        <w:t>.</w:t>
      </w:r>
      <w:r w:rsidRPr="00011274">
        <w:t xml:space="preserve"> Vekst fra året før i prosent. (</w:t>
      </w:r>
      <w:r>
        <w:t>E</w:t>
      </w:r>
      <w:r w:rsidRPr="00011274">
        <w:t xml:space="preserve">ksklusive nye opplysninger om innvandrernes </w:t>
      </w:r>
      <w:r>
        <w:t>utdanningslengde</w:t>
      </w:r>
      <w:r w:rsidRPr="00011274">
        <w:rPr>
          <w:vertAlign w:val="superscript"/>
        </w:rPr>
        <w:t>1</w:t>
      </w:r>
      <w:r>
        <w:rPr>
          <w:vertAlign w:val="superscript"/>
        </w:rPr>
        <w:t>0</w:t>
      </w:r>
      <w:r w:rsidRPr="00011274">
        <w:t>)</w:t>
      </w:r>
      <w:r w:rsidRPr="00011274">
        <w:tab/>
      </w:r>
    </w:p>
    <w:tbl>
      <w:tblPr>
        <w:tblW w:w="5189" w:type="pct"/>
        <w:tblLayout w:type="fixed"/>
        <w:tblCellMar>
          <w:left w:w="70" w:type="dxa"/>
          <w:right w:w="70" w:type="dxa"/>
        </w:tblCellMar>
        <w:tblLook w:val="04A0"/>
      </w:tblPr>
      <w:tblGrid>
        <w:gridCol w:w="1731"/>
        <w:gridCol w:w="586"/>
        <w:gridCol w:w="513"/>
        <w:gridCol w:w="512"/>
        <w:gridCol w:w="512"/>
        <w:gridCol w:w="512"/>
        <w:gridCol w:w="512"/>
        <w:gridCol w:w="512"/>
        <w:gridCol w:w="512"/>
        <w:gridCol w:w="512"/>
        <w:gridCol w:w="512"/>
        <w:gridCol w:w="809"/>
        <w:gridCol w:w="839"/>
        <w:gridCol w:w="984"/>
      </w:tblGrid>
      <w:tr w:rsidR="00A31C66" w:rsidRPr="00C34C5D" w:rsidTr="002457B8">
        <w:trPr>
          <w:trHeight w:val="922"/>
          <w:tblHeader/>
        </w:trPr>
        <w:tc>
          <w:tcPr>
            <w:tcW w:w="905" w:type="pct"/>
            <w:tcBorders>
              <w:top w:val="single" w:sz="4" w:space="0" w:color="auto"/>
            </w:tcBorders>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 </w:t>
            </w:r>
          </w:p>
        </w:tc>
        <w:tc>
          <w:tcPr>
            <w:tcW w:w="306" w:type="pct"/>
            <w:tcBorders>
              <w:top w:val="single" w:sz="4" w:space="0" w:color="auto"/>
            </w:tcBorders>
            <w:shd w:val="clear" w:color="auto" w:fill="auto"/>
            <w:vAlign w:val="bottom"/>
            <w:hideMark/>
          </w:tcPr>
          <w:p w:rsidR="00A31C66" w:rsidRPr="00DA3A4F" w:rsidRDefault="00A31C66" w:rsidP="00A31C66">
            <w:pPr>
              <w:spacing w:after="0"/>
              <w:contextualSpacing/>
              <w:jc w:val="center"/>
              <w:rPr>
                <w:rFonts w:ascii="Times New Roman" w:eastAsia="Times New Roman" w:hAnsi="Times New Roman"/>
                <w:sz w:val="18"/>
                <w:szCs w:val="18"/>
              </w:rPr>
            </w:pPr>
            <w:r w:rsidRPr="00DA3A4F">
              <w:rPr>
                <w:rFonts w:ascii="Times New Roman" w:eastAsia="Times New Roman" w:hAnsi="Times New Roman"/>
                <w:sz w:val="18"/>
                <w:szCs w:val="18"/>
              </w:rPr>
              <w:t>An</w:t>
            </w:r>
            <w:r>
              <w:rPr>
                <w:rFonts w:ascii="Times New Roman" w:eastAsia="Times New Roman" w:hAnsi="Times New Roman"/>
                <w:sz w:val="18"/>
                <w:szCs w:val="18"/>
              </w:rPr>
              <w:t>-</w:t>
            </w:r>
            <w:r w:rsidRPr="00DA3A4F">
              <w:rPr>
                <w:rFonts w:ascii="Times New Roman" w:eastAsia="Times New Roman" w:hAnsi="Times New Roman"/>
                <w:sz w:val="18"/>
                <w:szCs w:val="18"/>
              </w:rPr>
              <w:t>deler</w:t>
            </w:r>
            <w:r w:rsidRPr="00DA3A4F">
              <w:rPr>
                <w:rFonts w:ascii="Times New Roman" w:eastAsia="Times New Roman" w:hAnsi="Times New Roman"/>
                <w:sz w:val="18"/>
                <w:szCs w:val="18"/>
                <w:vertAlign w:val="superscript"/>
              </w:rPr>
              <w:t>5</w:t>
            </w:r>
          </w:p>
        </w:tc>
        <w:tc>
          <w:tcPr>
            <w:tcW w:w="2835" w:type="pct"/>
            <w:gridSpan w:val="10"/>
            <w:tcBorders>
              <w:top w:val="single" w:sz="4" w:space="0" w:color="auto"/>
            </w:tcBorders>
            <w:shd w:val="clear" w:color="auto" w:fill="auto"/>
            <w:vAlign w:val="bottom"/>
            <w:hideMark/>
          </w:tcPr>
          <w:p w:rsidR="002457B8" w:rsidRDefault="002457B8" w:rsidP="00A31C66">
            <w:pPr>
              <w:spacing w:after="0"/>
              <w:jc w:val="center"/>
              <w:rPr>
                <w:rFonts w:ascii="Times New Roman" w:eastAsia="Times New Roman" w:hAnsi="Times New Roman"/>
                <w:sz w:val="18"/>
                <w:szCs w:val="18"/>
                <w:u w:val="single"/>
              </w:rPr>
            </w:pPr>
          </w:p>
          <w:p w:rsidR="002457B8" w:rsidRDefault="002457B8" w:rsidP="00A31C66">
            <w:pPr>
              <w:spacing w:after="0"/>
              <w:jc w:val="center"/>
              <w:rPr>
                <w:rFonts w:ascii="Times New Roman" w:eastAsia="Times New Roman" w:hAnsi="Times New Roman"/>
                <w:sz w:val="18"/>
                <w:szCs w:val="18"/>
                <w:u w:val="single"/>
              </w:rPr>
            </w:pPr>
          </w:p>
          <w:p w:rsidR="00A31C66" w:rsidRPr="002457B8" w:rsidRDefault="00A31C66" w:rsidP="002457B8">
            <w:pPr>
              <w:spacing w:after="0"/>
              <w:jc w:val="center"/>
              <w:rPr>
                <w:rFonts w:ascii="Times New Roman" w:eastAsia="Times New Roman" w:hAnsi="Times New Roman"/>
                <w:sz w:val="18"/>
                <w:szCs w:val="18"/>
                <w:u w:val="single"/>
              </w:rPr>
            </w:pPr>
            <w:r w:rsidRPr="00C34C5D">
              <w:rPr>
                <w:rFonts w:ascii="Times New Roman" w:eastAsia="Times New Roman" w:hAnsi="Times New Roman"/>
                <w:sz w:val="18"/>
                <w:szCs w:val="18"/>
                <w:u w:val="single"/>
              </w:rPr>
              <w:t>Vekst i prosent fra samme tidspunkt året før</w:t>
            </w:r>
          </w:p>
        </w:tc>
        <w:tc>
          <w:tcPr>
            <w:tcW w:w="439" w:type="pct"/>
            <w:vMerge w:val="restar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 xml:space="preserve">Samlet vekst fra 2007 til </w:t>
            </w:r>
          </w:p>
          <w:p w:rsidR="00A31C66" w:rsidRPr="00C34C5D" w:rsidRDefault="00A31C66" w:rsidP="00A31C66">
            <w:pPr>
              <w:spacing w:after="0"/>
              <w:ind w:left="67"/>
              <w:jc w:val="center"/>
              <w:rPr>
                <w:rFonts w:ascii="Times New Roman" w:eastAsia="Times New Roman" w:hAnsi="Times New Roman"/>
                <w:sz w:val="18"/>
                <w:szCs w:val="18"/>
              </w:rPr>
            </w:pPr>
            <w:r w:rsidRPr="00C34C5D">
              <w:rPr>
                <w:rFonts w:ascii="Times New Roman" w:eastAsia="Times New Roman" w:hAnsi="Times New Roman"/>
                <w:sz w:val="18"/>
                <w:szCs w:val="18"/>
              </w:rPr>
              <w:t>2012 </w:t>
            </w:r>
          </w:p>
        </w:tc>
        <w:tc>
          <w:tcPr>
            <w:tcW w:w="515" w:type="pct"/>
            <w:vMerge w:val="restart"/>
            <w:tcBorders>
              <w:top w:val="single" w:sz="4" w:space="0" w:color="auto"/>
            </w:tcBorders>
            <w:shd w:val="clear" w:color="auto" w:fill="auto"/>
            <w:vAlign w:val="bottom"/>
            <w:hideMark/>
          </w:tcPr>
          <w:p w:rsidR="00A31C66" w:rsidRPr="00C34C5D" w:rsidRDefault="00A31C66" w:rsidP="002457B8">
            <w:pPr>
              <w:spacing w:after="0"/>
              <w:jc w:val="right"/>
              <w:rPr>
                <w:rFonts w:ascii="Times New Roman" w:eastAsia="Times New Roman" w:hAnsi="Times New Roman"/>
                <w:sz w:val="18"/>
                <w:szCs w:val="18"/>
              </w:rPr>
            </w:pPr>
            <w:r w:rsidRPr="00C34C5D">
              <w:rPr>
                <w:rFonts w:ascii="Times New Roman" w:eastAsia="Times New Roman" w:hAnsi="Times New Roman"/>
                <w:sz w:val="18"/>
                <w:szCs w:val="18"/>
              </w:rPr>
              <w:t>Måneds-lønn per dato</w:t>
            </w:r>
            <w:r w:rsidRPr="00C34C5D">
              <w:rPr>
                <w:rFonts w:ascii="Times New Roman" w:eastAsia="Times New Roman" w:hAnsi="Times New Roman"/>
                <w:sz w:val="18"/>
                <w:szCs w:val="18"/>
                <w:vertAlign w:val="superscript"/>
              </w:rPr>
              <w:t>2</w:t>
            </w:r>
            <w:r w:rsidRPr="00C34C5D">
              <w:rPr>
                <w:rFonts w:ascii="Times New Roman" w:eastAsia="Times New Roman" w:hAnsi="Times New Roman"/>
                <w:sz w:val="18"/>
                <w:szCs w:val="18"/>
              </w:rPr>
              <w:t>*12</w:t>
            </w:r>
          </w:p>
          <w:p w:rsidR="00A31C66" w:rsidRPr="00C34C5D" w:rsidRDefault="00A31C66" w:rsidP="002457B8">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2012</w:t>
            </w:r>
          </w:p>
        </w:tc>
      </w:tr>
      <w:tr w:rsidR="00A31C66" w:rsidRPr="00C34C5D" w:rsidTr="002457B8">
        <w:trPr>
          <w:trHeight w:val="263"/>
          <w:tblHeader/>
        </w:trPr>
        <w:tc>
          <w:tcPr>
            <w:tcW w:w="905" w:type="pct"/>
            <w:tcBorders>
              <w:bottom w:val="single" w:sz="4" w:space="0" w:color="auto"/>
            </w:tcBorders>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 </w:t>
            </w:r>
          </w:p>
        </w:tc>
        <w:tc>
          <w:tcPr>
            <w:tcW w:w="306" w:type="pct"/>
            <w:tcBorders>
              <w:bottom w:val="single" w:sz="4" w:space="0" w:color="auto"/>
            </w:tcBorders>
            <w:shd w:val="clear" w:color="auto" w:fill="auto"/>
            <w:vAlign w:val="bottom"/>
            <w:hideMark/>
          </w:tcPr>
          <w:p w:rsidR="00A31C66" w:rsidRPr="00DA3A4F" w:rsidRDefault="003D7C83" w:rsidP="00A31C66">
            <w:pPr>
              <w:spacing w:after="0"/>
              <w:contextualSpacing/>
              <w:jc w:val="center"/>
              <w:rPr>
                <w:rFonts w:ascii="Times New Roman" w:eastAsia="Times New Roman" w:hAnsi="Times New Roman"/>
                <w:sz w:val="18"/>
                <w:szCs w:val="18"/>
              </w:rPr>
            </w:pPr>
            <w:r>
              <w:rPr>
                <w:rFonts w:ascii="Times New Roman" w:eastAsia="Times New Roman" w:hAnsi="Times New Roman"/>
                <w:sz w:val="18"/>
                <w:szCs w:val="18"/>
              </w:rPr>
              <w:t>2012</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2003</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2004</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2005</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2006</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2007</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2008</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2009</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2010</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2011</w:t>
            </w:r>
          </w:p>
        </w:tc>
        <w:tc>
          <w:tcPr>
            <w:tcW w:w="420" w:type="pct"/>
            <w:tcBorders>
              <w:bottom w:val="single" w:sz="4" w:space="0" w:color="auto"/>
            </w:tcBorders>
            <w:shd w:val="clear" w:color="auto" w:fill="auto"/>
            <w:vAlign w:val="bottom"/>
            <w:hideMark/>
          </w:tcPr>
          <w:p w:rsidR="00A31C66" w:rsidRDefault="00A31C66" w:rsidP="00A31C66">
            <w:pPr>
              <w:spacing w:after="0"/>
              <w:ind w:right="-201"/>
              <w:jc w:val="center"/>
              <w:rPr>
                <w:rFonts w:ascii="Times New Roman" w:eastAsia="Times New Roman" w:hAnsi="Times New Roman"/>
                <w:sz w:val="18"/>
                <w:szCs w:val="18"/>
              </w:rPr>
            </w:pPr>
            <w:r w:rsidRPr="00C34C5D">
              <w:rPr>
                <w:rFonts w:ascii="Times New Roman" w:eastAsia="Times New Roman" w:hAnsi="Times New Roman"/>
                <w:sz w:val="18"/>
                <w:szCs w:val="18"/>
              </w:rPr>
              <w:t>2012</w:t>
            </w:r>
            <w:r w:rsidRPr="00312FB0">
              <w:rPr>
                <w:rFonts w:ascii="Times New Roman" w:eastAsia="Times New Roman" w:hAnsi="Times New Roman"/>
                <w:sz w:val="18"/>
                <w:szCs w:val="18"/>
                <w:vertAlign w:val="superscript"/>
              </w:rPr>
              <w:t>10</w:t>
            </w:r>
          </w:p>
        </w:tc>
        <w:tc>
          <w:tcPr>
            <w:tcW w:w="439" w:type="pct"/>
            <w:vMerge/>
            <w:tcBorders>
              <w:bottom w:val="single" w:sz="4" w:space="0" w:color="auto"/>
            </w:tcBorders>
            <w:shd w:val="clear" w:color="auto" w:fill="auto"/>
            <w:vAlign w:val="bottom"/>
            <w:hideMark/>
          </w:tcPr>
          <w:p w:rsidR="00A31C66" w:rsidRPr="00C34C5D" w:rsidRDefault="00A31C66" w:rsidP="00A31C66">
            <w:pPr>
              <w:spacing w:after="0"/>
              <w:ind w:left="67"/>
              <w:jc w:val="center"/>
              <w:rPr>
                <w:rFonts w:ascii="Times New Roman" w:eastAsia="Times New Roman" w:hAnsi="Times New Roman"/>
                <w:sz w:val="18"/>
                <w:szCs w:val="18"/>
              </w:rPr>
            </w:pPr>
          </w:p>
        </w:tc>
        <w:tc>
          <w:tcPr>
            <w:tcW w:w="515" w:type="pct"/>
            <w:vMerge/>
            <w:tcBorders>
              <w:bottom w:val="single" w:sz="4" w:space="0" w:color="auto"/>
            </w:tcBorders>
            <w:shd w:val="clear" w:color="auto" w:fill="auto"/>
            <w:vAlign w:val="bottom"/>
            <w:hideMark/>
          </w:tcPr>
          <w:p w:rsidR="00A31C66" w:rsidRPr="00C34C5D" w:rsidRDefault="00A31C66" w:rsidP="002457B8">
            <w:pPr>
              <w:spacing w:after="0"/>
              <w:jc w:val="center"/>
              <w:rPr>
                <w:rFonts w:ascii="Times New Roman" w:eastAsia="Times New Roman" w:hAnsi="Times New Roman"/>
                <w:sz w:val="18"/>
                <w:szCs w:val="18"/>
              </w:rPr>
            </w:pPr>
          </w:p>
        </w:tc>
      </w:tr>
      <w:tr w:rsidR="00A31C66" w:rsidRPr="00C34C5D" w:rsidTr="002457B8">
        <w:trPr>
          <w:trHeight w:val="255"/>
        </w:trPr>
        <w:tc>
          <w:tcPr>
            <w:tcW w:w="905" w:type="pct"/>
            <w:tcBorders>
              <w:top w:val="single" w:sz="4" w:space="0" w:color="auto"/>
            </w:tcBorders>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Industri i alt</w:t>
            </w:r>
          </w:p>
        </w:tc>
        <w:tc>
          <w:tcPr>
            <w:tcW w:w="306" w:type="pct"/>
            <w:tcBorders>
              <w:top w:val="single" w:sz="4" w:space="0" w:color="auto"/>
            </w:tcBorders>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4,3</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r w:rsidRPr="00C34C5D">
              <w:rPr>
                <w:rFonts w:ascii="Times New Roman" w:eastAsia="Times New Roman" w:hAnsi="Times New Roman"/>
                <w:sz w:val="18"/>
                <w:szCs w:val="18"/>
                <w:vertAlign w:val="superscript"/>
              </w:rPr>
              <w:t>8</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tcBorders>
              <w:top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420" w:type="pct"/>
            <w:tcBorders>
              <w:top w:val="single" w:sz="4" w:space="0" w:color="auto"/>
            </w:tcBorders>
            <w:shd w:val="clear" w:color="auto" w:fill="auto"/>
            <w:vAlign w:val="bottom"/>
            <w:hideMark/>
          </w:tcPr>
          <w:p w:rsidR="00A31C66" w:rsidRDefault="00A31C66" w:rsidP="00A31C66">
            <w:pPr>
              <w:contextualSpacing/>
              <w:jc w:val="center"/>
              <w:rPr>
                <w:sz w:val="18"/>
                <w:szCs w:val="18"/>
              </w:rPr>
            </w:pPr>
            <w:r>
              <w:rPr>
                <w:sz w:val="18"/>
                <w:szCs w:val="18"/>
              </w:rPr>
              <w:t>3,4</w:t>
            </w:r>
          </w:p>
        </w:tc>
        <w:tc>
          <w:tcPr>
            <w:tcW w:w="439" w:type="pct"/>
            <w:tcBorders>
              <w:top w:val="single" w:sz="4" w:space="0" w:color="auto"/>
            </w:tcBorders>
            <w:shd w:val="clear" w:color="auto" w:fill="auto"/>
            <w:noWrap/>
            <w:vAlign w:val="bottom"/>
            <w:hideMark/>
          </w:tcPr>
          <w:p w:rsidR="00A31C66" w:rsidRDefault="00A31C66" w:rsidP="00A31C66">
            <w:pPr>
              <w:contextualSpacing/>
              <w:jc w:val="right"/>
              <w:rPr>
                <w:sz w:val="18"/>
                <w:szCs w:val="18"/>
              </w:rPr>
            </w:pPr>
            <w:r>
              <w:rPr>
                <w:sz w:val="18"/>
                <w:szCs w:val="18"/>
              </w:rPr>
              <w:t>24,3</w:t>
            </w:r>
          </w:p>
        </w:tc>
        <w:tc>
          <w:tcPr>
            <w:tcW w:w="515" w:type="pct"/>
            <w:tcBorders>
              <w:top w:val="single" w:sz="4" w:space="0" w:color="auto"/>
            </w:tcBorders>
            <w:shd w:val="clear" w:color="auto" w:fill="auto"/>
            <w:vAlign w:val="bottom"/>
            <w:hideMark/>
          </w:tcPr>
          <w:p w:rsidR="00A31C66" w:rsidRDefault="00A31C66" w:rsidP="00A31C66">
            <w:pPr>
              <w:contextualSpacing/>
              <w:jc w:val="right"/>
              <w:rPr>
                <w:sz w:val="18"/>
                <w:szCs w:val="18"/>
              </w:rPr>
            </w:pPr>
            <w:r>
              <w:rPr>
                <w:sz w:val="18"/>
                <w:szCs w:val="18"/>
              </w:rPr>
              <w:t>477 600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3,2</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21,8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385 200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23,1</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464 400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3,7</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23,2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466 800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22,0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622 800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19,5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784 800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Bygge- og anleggsvirksomhet i alt</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r w:rsidRPr="00C34C5D">
              <w:rPr>
                <w:rFonts w:ascii="Times New Roman" w:eastAsia="Times New Roman" w:hAnsi="Times New Roman"/>
                <w:sz w:val="18"/>
                <w:szCs w:val="18"/>
                <w:vertAlign w:val="superscript"/>
              </w:rPr>
              <w:t>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18,6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446 400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1,7</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16,2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367 200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21,2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468 000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ind w:left="142"/>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20,7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468 000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9,1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26,4</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626 400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3,1</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804 000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Varehandel i alt</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r w:rsidRPr="00C34C5D">
              <w:rPr>
                <w:rFonts w:ascii="Times New Roman" w:eastAsia="Times New Roman" w:hAnsi="Times New Roman"/>
                <w:sz w:val="18"/>
                <w:szCs w:val="18"/>
                <w:vertAlign w:val="superscript"/>
              </w:rPr>
              <w:t>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3,3</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16,6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448 800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1,4</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14,1</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374 400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17,6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445 200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1"/>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Times New Roman" w:eastAsia="Times New Roman" w:hAnsi="Times New Roman"/>
                <w:sz w:val="18"/>
                <w:szCs w:val="18"/>
              </w:rPr>
              <w:t xml:space="preserve">   </w:t>
            </w: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3,9</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20,2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442 800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19,4</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574 800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17,2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702 000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Finanstjenester i alt</w:t>
            </w:r>
            <w:r w:rsidRPr="00C34C5D">
              <w:rPr>
                <w:rFonts w:ascii="Times New Roman" w:eastAsia="Times New Roman" w:hAnsi="Times New Roman"/>
                <w:b/>
                <w:bCs/>
                <w:sz w:val="18"/>
                <w:szCs w:val="18"/>
                <w:vertAlign w:val="superscript"/>
              </w:rPr>
              <w:t>7</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10,8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r w:rsidRPr="00C34C5D">
              <w:rPr>
                <w:rFonts w:ascii="Times New Roman" w:eastAsia="Times New Roman" w:hAnsi="Times New Roman"/>
                <w:sz w:val="18"/>
                <w:szCs w:val="18"/>
                <w:vertAlign w:val="superscript"/>
              </w:rPr>
              <w:t>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0,4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21,6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652 800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3,9</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18,0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484 800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20,5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541 200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1,2</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20,0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511 200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40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10</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11,1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6,7</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-1,2</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16,7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714 000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15,8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838 800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Statsansatte i alt</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504 000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4,8</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27,8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421 200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445 200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31"/>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9,4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4,8</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29,0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442 800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4,3</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500 400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23,6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571 200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Kommune og fylkeskommune</w:t>
            </w:r>
            <w:r w:rsidRPr="00C34C5D">
              <w:rPr>
                <w:rFonts w:ascii="Times New Roman" w:eastAsia="Times New Roman" w:hAnsi="Times New Roman"/>
                <w:b/>
                <w:bCs/>
                <w:sz w:val="18"/>
                <w:szCs w:val="18"/>
                <w:vertAlign w:val="superscript"/>
              </w:rPr>
              <w:t>9</w:t>
            </w:r>
            <w:r w:rsidRPr="00C34C5D">
              <w:rPr>
                <w:rFonts w:ascii="Times New Roman" w:eastAsia="Times New Roman" w:hAnsi="Times New Roman"/>
                <w:b/>
                <w:bCs/>
                <w:sz w:val="18"/>
                <w:szCs w:val="18"/>
              </w:rPr>
              <w:t xml:space="preserve"> </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6,1</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27,5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462 000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5,1</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25,6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370 800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5,9</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28,4</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408 000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Times New Roman" w:eastAsia="Times New Roman" w:hAnsi="Times New Roman"/>
                <w:sz w:val="18"/>
                <w:szCs w:val="18"/>
              </w:rPr>
              <w:t xml:space="preserve">  </w:t>
            </w: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28,6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404 400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5,8</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483 600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5,4</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26,7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562 800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i/>
                <w:iCs/>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noWrap/>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w:t>
            </w: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420" w:type="pct"/>
            <w:shd w:val="clear" w:color="auto" w:fill="auto"/>
            <w:noWrap/>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noWrap/>
            <w:vAlign w:val="bottom"/>
            <w:hideMark/>
          </w:tcPr>
          <w:p w:rsidR="00A31C66" w:rsidRDefault="00A31C66" w:rsidP="00A31C66">
            <w:pPr>
              <w:contextualSpacing/>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i/>
                <w:iCs/>
                <w:sz w:val="18"/>
                <w:szCs w:val="18"/>
              </w:rPr>
            </w:pPr>
            <w:r w:rsidRPr="00C34C5D">
              <w:rPr>
                <w:rFonts w:ascii="Times New Roman" w:eastAsia="Times New Roman" w:hAnsi="Times New Roman"/>
                <w:i/>
                <w:iCs/>
                <w:sz w:val="18"/>
                <w:szCs w:val="18"/>
              </w:rPr>
              <w:t>Herav:</w:t>
            </w:r>
          </w:p>
        </w:tc>
        <w:tc>
          <w:tcPr>
            <w:tcW w:w="306" w:type="pct"/>
            <w:shd w:val="clear" w:color="auto" w:fill="auto"/>
            <w:noWrap/>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268" w:type="pct"/>
            <w:shd w:val="clear" w:color="auto" w:fill="auto"/>
            <w:noWrap/>
            <w:vAlign w:val="bottom"/>
            <w:hideMark/>
          </w:tcPr>
          <w:p w:rsidR="00A31C66" w:rsidRPr="00C34C5D" w:rsidRDefault="00A31C66" w:rsidP="00A31C66">
            <w:pPr>
              <w:spacing w:after="0"/>
              <w:rPr>
                <w:rFonts w:ascii="Arial" w:eastAsia="Times New Roman" w:hAnsi="Arial" w:cs="Arial"/>
                <w:sz w:val="18"/>
                <w:szCs w:val="18"/>
              </w:rPr>
            </w:pPr>
          </w:p>
        </w:tc>
        <w:tc>
          <w:tcPr>
            <w:tcW w:w="420" w:type="pct"/>
            <w:shd w:val="clear" w:color="auto" w:fill="auto"/>
            <w:noWrap/>
            <w:vAlign w:val="bottom"/>
            <w:hideMark/>
          </w:tcPr>
          <w:p w:rsidR="00A31C66" w:rsidRDefault="00A31C66" w:rsidP="00A31C66">
            <w:pPr>
              <w:contextualSpacing/>
              <w:rPr>
                <w:rFonts w:ascii="Arial" w:hAnsi="Arial" w:cs="Arial"/>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noWrap/>
            <w:vAlign w:val="bottom"/>
            <w:hideMark/>
          </w:tcPr>
          <w:p w:rsidR="00A31C66" w:rsidRDefault="00A31C66" w:rsidP="00A31C66">
            <w:pPr>
              <w:contextualSpacing/>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 Skoleverket i alt</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6,1</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25,2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499 200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21,7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424 800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lastRenderedPageBreak/>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5,2</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23,8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458 400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ind w:left="142" w:firstLineChars="100" w:firstLine="18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ind w:left="142"/>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4,3</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22,5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463 200</w:t>
            </w:r>
          </w:p>
        </w:tc>
      </w:tr>
      <w:tr w:rsidR="00A31C66" w:rsidRPr="00C34C5D" w:rsidTr="002457B8">
        <w:trPr>
          <w:trHeight w:val="55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82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5,9</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24,7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492 000</w:t>
            </w:r>
          </w:p>
        </w:tc>
      </w:tr>
      <w:tr w:rsidR="00A31C66" w:rsidRPr="00C34C5D" w:rsidTr="002457B8">
        <w:trPr>
          <w:trHeight w:val="76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25,6</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550 800</w:t>
            </w:r>
          </w:p>
        </w:tc>
      </w:tr>
      <w:tr w:rsidR="00A31C66" w:rsidRPr="00C34C5D" w:rsidTr="002457B8">
        <w:trPr>
          <w:trHeight w:val="59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b/>
                <w:bCs/>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49"/>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b/>
                <w:bCs/>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694"/>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b/>
                <w:bCs/>
                <w:sz w:val="18"/>
                <w:szCs w:val="18"/>
              </w:rPr>
            </w:pPr>
            <w:r w:rsidRPr="00C34C5D">
              <w:rPr>
                <w:rFonts w:ascii="Times New Roman" w:eastAsia="Times New Roman" w:hAnsi="Times New Roman"/>
                <w:b/>
                <w:bCs/>
                <w:sz w:val="18"/>
                <w:szCs w:val="18"/>
              </w:rPr>
              <w:t>- Kommune og fylkeskommune ekskl. skoleverket</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3,2</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29,3</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445 200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25,7</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370 800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28,2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405 600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ind w:left="142" w:firstLineChars="100" w:firstLine="18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ind w:left="142"/>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6,0</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29,0</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402 000</w:t>
            </w:r>
          </w:p>
        </w:tc>
      </w:tr>
      <w:tr w:rsidR="00A31C66" w:rsidRPr="00C34C5D" w:rsidTr="002457B8">
        <w:trPr>
          <w:trHeight w:val="540"/>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44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5,6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27,8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475 200</w:t>
            </w:r>
          </w:p>
        </w:tc>
      </w:tr>
      <w:tr w:rsidR="00A31C66" w:rsidRPr="00C34C5D" w:rsidTr="002457B8">
        <w:trPr>
          <w:trHeight w:val="765"/>
        </w:trPr>
        <w:tc>
          <w:tcPr>
            <w:tcW w:w="905" w:type="pct"/>
            <w:shd w:val="clear" w:color="auto" w:fill="auto"/>
            <w:vAlign w:val="bottom"/>
            <w:hideMark/>
          </w:tcPr>
          <w:p w:rsidR="00A31C66" w:rsidRPr="00C34C5D" w:rsidRDefault="00A31C66" w:rsidP="00A31C66">
            <w:pPr>
              <w:spacing w:after="0"/>
              <w:ind w:left="142"/>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3,9</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4,6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27,2</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572 400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b/>
                <w:bCs/>
                <w:sz w:val="18"/>
                <w:szCs w:val="18"/>
              </w:rPr>
            </w:pPr>
            <w:r w:rsidRPr="00C34C5D">
              <w:rPr>
                <w:rFonts w:ascii="Times New Roman" w:eastAsia="Times New Roman" w:hAnsi="Times New Roman"/>
                <w:b/>
                <w:bCs/>
                <w:sz w:val="18"/>
                <w:szCs w:val="18"/>
              </w:rPr>
              <w:t>Helseforetak</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100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5,2</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3,7</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22,8</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506 400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grunnskolenivå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5,8</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2,7</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20,9</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358 800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Utdanning på videregående skolenivå</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7,2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w:t>
            </w:r>
            <w:r w:rsidR="009626F2">
              <w:rPr>
                <w:rFonts w:ascii="Times New Roman" w:eastAsia="Times New Roman" w:hAnsi="Times New Roman"/>
                <w:sz w:val="18"/>
                <w:szCs w:val="18"/>
              </w:rPr>
              <w:t>,0</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3,5</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22,1</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394 800</w:t>
            </w:r>
          </w:p>
        </w:tc>
      </w:tr>
      <w:tr w:rsidR="00A31C66" w:rsidRPr="00C34C5D" w:rsidTr="002457B8">
        <w:trPr>
          <w:trHeight w:val="25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Av dette:</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shd w:val="clear" w:color="auto" w:fill="auto"/>
            <w:vAlign w:val="bottom"/>
            <w:hideMark/>
          </w:tcPr>
          <w:p w:rsidR="00A31C66" w:rsidRDefault="00A31C66" w:rsidP="00A31C66">
            <w:pPr>
              <w:contextualSpacing/>
              <w:jc w:val="center"/>
              <w:rPr>
                <w:sz w:val="18"/>
                <w:szCs w:val="18"/>
              </w:rPr>
            </w:pPr>
          </w:p>
        </w:tc>
        <w:tc>
          <w:tcPr>
            <w:tcW w:w="439" w:type="pct"/>
            <w:shd w:val="clear" w:color="auto" w:fill="auto"/>
            <w:noWrap/>
            <w:vAlign w:val="bottom"/>
            <w:hideMark/>
          </w:tcPr>
          <w:p w:rsidR="00A31C66" w:rsidRDefault="00A31C66" w:rsidP="00A31C66">
            <w:pPr>
              <w:contextualSpacing/>
              <w:rPr>
                <w:sz w:val="18"/>
                <w:szCs w:val="18"/>
              </w:rPr>
            </w:pPr>
          </w:p>
        </w:tc>
        <w:tc>
          <w:tcPr>
            <w:tcW w:w="515" w:type="pct"/>
            <w:shd w:val="clear" w:color="auto" w:fill="auto"/>
            <w:vAlign w:val="bottom"/>
            <w:hideMark/>
          </w:tcPr>
          <w:p w:rsidR="00A31C66" w:rsidRDefault="00A31C66" w:rsidP="00A31C66">
            <w:pPr>
              <w:contextualSpacing/>
              <w:jc w:val="right"/>
              <w:rPr>
                <w:sz w:val="18"/>
                <w:szCs w:val="18"/>
              </w:rPr>
            </w:pPr>
          </w:p>
        </w:tc>
      </w:tr>
      <w:tr w:rsidR="00A31C66" w:rsidRPr="00C34C5D" w:rsidTr="002457B8">
        <w:trPr>
          <w:trHeight w:val="315"/>
        </w:trPr>
        <w:tc>
          <w:tcPr>
            <w:tcW w:w="905" w:type="pct"/>
            <w:shd w:val="clear" w:color="auto" w:fill="auto"/>
            <w:vAlign w:val="bottom"/>
            <w:hideMark/>
          </w:tcPr>
          <w:p w:rsidR="00A31C66" w:rsidRPr="00C34C5D" w:rsidRDefault="00A31C66" w:rsidP="00A31C66">
            <w:pPr>
              <w:spacing w:after="0"/>
              <w:rPr>
                <w:rFonts w:ascii="Symbol" w:eastAsia="Times New Roman" w:hAnsi="Symbol" w:cs="Arial"/>
                <w:sz w:val="18"/>
                <w:szCs w:val="18"/>
              </w:rPr>
            </w:pPr>
            <w:r w:rsidRPr="00C34C5D">
              <w:rPr>
                <w:rFonts w:ascii="Symbol" w:eastAsia="Times New Roman" w:hAnsi="Symbol" w:cs="Arial"/>
                <w:sz w:val="18"/>
                <w:szCs w:val="18"/>
              </w:rPr>
              <w:t></w:t>
            </w:r>
            <w:r w:rsidRPr="00C34C5D">
              <w:rPr>
                <w:rFonts w:ascii="Symbol" w:eastAsia="Times New Roman" w:hAnsi="Symbol" w:cs="Arial"/>
                <w:sz w:val="18"/>
                <w:szCs w:val="18"/>
              </w:rPr>
              <w:t></w:t>
            </w:r>
            <w:r w:rsidRPr="00C34C5D">
              <w:rPr>
                <w:rFonts w:ascii="Times New Roman" w:eastAsia="Times New Roman" w:hAnsi="Times New Roman"/>
                <w:sz w:val="18"/>
                <w:szCs w:val="18"/>
              </w:rPr>
              <w:t>Fagutdanning</w:t>
            </w:r>
            <w:r w:rsidRPr="00C34C5D">
              <w:rPr>
                <w:rFonts w:ascii="Times New Roman" w:eastAsia="Times New Roman" w:hAnsi="Times New Roman"/>
                <w:sz w:val="18"/>
                <w:szCs w:val="18"/>
                <w:vertAlign w:val="superscript"/>
              </w:rPr>
              <w:t>6</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9</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6,1</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3,3</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25,5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410 400</w:t>
            </w:r>
          </w:p>
        </w:tc>
      </w:tr>
      <w:tr w:rsidR="00A31C66" w:rsidRPr="00C34C5D" w:rsidTr="002457B8">
        <w:trPr>
          <w:trHeight w:val="510"/>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til og med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48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3,1</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8,9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5,6</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4,5</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3,7</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21,3</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465 600</w:t>
            </w:r>
          </w:p>
        </w:tc>
      </w:tr>
      <w:tr w:rsidR="00A31C66" w:rsidRPr="00C34C5D" w:rsidTr="002457B8">
        <w:trPr>
          <w:trHeight w:val="525"/>
        </w:trPr>
        <w:tc>
          <w:tcPr>
            <w:tcW w:w="905" w:type="pct"/>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C34C5D">
              <w:rPr>
                <w:rFonts w:ascii="Times New Roman" w:eastAsia="Times New Roman" w:hAnsi="Times New Roman"/>
                <w:sz w:val="18"/>
                <w:szCs w:val="18"/>
              </w:rPr>
              <w:t>Universitets- eller høyskoleutdanning, lengre enn 4 år</w:t>
            </w:r>
          </w:p>
        </w:tc>
        <w:tc>
          <w:tcPr>
            <w:tcW w:w="306" w:type="pct"/>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24</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11,9</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0,2</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w:t>
            </w:r>
            <w:r w:rsidR="009626F2">
              <w:rPr>
                <w:rFonts w:ascii="Times New Roman" w:eastAsia="Times New Roman" w:hAnsi="Times New Roman"/>
                <w:sz w:val="18"/>
                <w:szCs w:val="18"/>
              </w:rPr>
              <w:t>,0</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2,5</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1,3</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2,8</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3,7</w:t>
            </w:r>
          </w:p>
        </w:tc>
        <w:tc>
          <w:tcPr>
            <w:tcW w:w="268" w:type="pct"/>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r w:rsidRPr="00C34C5D">
              <w:rPr>
                <w:rFonts w:ascii="Times New Roman" w:eastAsia="Times New Roman" w:hAnsi="Times New Roman"/>
                <w:sz w:val="18"/>
                <w:szCs w:val="18"/>
              </w:rPr>
              <w:t>4,3</w:t>
            </w:r>
          </w:p>
        </w:tc>
        <w:tc>
          <w:tcPr>
            <w:tcW w:w="420" w:type="pct"/>
            <w:shd w:val="clear" w:color="auto" w:fill="auto"/>
            <w:vAlign w:val="bottom"/>
            <w:hideMark/>
          </w:tcPr>
          <w:p w:rsidR="00A31C66" w:rsidRDefault="00A31C66" w:rsidP="00A31C66">
            <w:pPr>
              <w:contextualSpacing/>
              <w:jc w:val="center"/>
              <w:rPr>
                <w:sz w:val="18"/>
                <w:szCs w:val="18"/>
              </w:rPr>
            </w:pPr>
            <w:r>
              <w:rPr>
                <w:sz w:val="18"/>
                <w:szCs w:val="18"/>
              </w:rPr>
              <w:t>2,6</w:t>
            </w:r>
          </w:p>
        </w:tc>
        <w:tc>
          <w:tcPr>
            <w:tcW w:w="439" w:type="pct"/>
            <w:shd w:val="clear" w:color="auto" w:fill="auto"/>
            <w:noWrap/>
            <w:vAlign w:val="bottom"/>
            <w:hideMark/>
          </w:tcPr>
          <w:p w:rsidR="00A31C66" w:rsidRDefault="00A31C66" w:rsidP="00A31C66">
            <w:pPr>
              <w:contextualSpacing/>
              <w:jc w:val="right"/>
              <w:rPr>
                <w:sz w:val="18"/>
                <w:szCs w:val="18"/>
              </w:rPr>
            </w:pPr>
            <w:r>
              <w:rPr>
                <w:sz w:val="18"/>
                <w:szCs w:val="18"/>
              </w:rPr>
              <w:t>15,5</w:t>
            </w:r>
          </w:p>
        </w:tc>
        <w:tc>
          <w:tcPr>
            <w:tcW w:w="515" w:type="pct"/>
            <w:shd w:val="clear" w:color="auto" w:fill="auto"/>
            <w:vAlign w:val="bottom"/>
            <w:hideMark/>
          </w:tcPr>
          <w:p w:rsidR="00A31C66" w:rsidRDefault="00A31C66" w:rsidP="00A31C66">
            <w:pPr>
              <w:contextualSpacing/>
              <w:jc w:val="right"/>
              <w:rPr>
                <w:sz w:val="18"/>
                <w:szCs w:val="18"/>
              </w:rPr>
            </w:pPr>
            <w:r>
              <w:rPr>
                <w:sz w:val="18"/>
                <w:szCs w:val="18"/>
              </w:rPr>
              <w:t>721 200</w:t>
            </w:r>
          </w:p>
        </w:tc>
      </w:tr>
      <w:tr w:rsidR="00A31C66" w:rsidRPr="00C34C5D" w:rsidTr="002457B8">
        <w:trPr>
          <w:trHeight w:val="339"/>
        </w:trPr>
        <w:tc>
          <w:tcPr>
            <w:tcW w:w="905" w:type="pct"/>
            <w:tcBorders>
              <w:bottom w:val="single" w:sz="4" w:space="0" w:color="auto"/>
            </w:tcBorders>
            <w:shd w:val="clear" w:color="auto" w:fill="auto"/>
            <w:vAlign w:val="bottom"/>
            <w:hideMark/>
          </w:tcPr>
          <w:p w:rsidR="00A31C66" w:rsidRPr="00C34C5D" w:rsidRDefault="00A31C66" w:rsidP="00A31C66">
            <w:pPr>
              <w:spacing w:after="0"/>
              <w:rPr>
                <w:rFonts w:ascii="Times New Roman" w:eastAsia="Times New Roman" w:hAnsi="Times New Roman"/>
                <w:sz w:val="18"/>
                <w:szCs w:val="18"/>
              </w:rPr>
            </w:pPr>
            <w:r w:rsidRPr="001625C0">
              <w:rPr>
                <w:rFonts w:ascii="Times New Roman" w:eastAsia="Times New Roman" w:hAnsi="Times New Roman"/>
                <w:sz w:val="18"/>
                <w:szCs w:val="18"/>
              </w:rPr>
              <w:t>Uoppgitt eller ingen fullført utdanning</w:t>
            </w:r>
          </w:p>
        </w:tc>
        <w:tc>
          <w:tcPr>
            <w:tcW w:w="306" w:type="pct"/>
            <w:tcBorders>
              <w:bottom w:val="single" w:sz="4" w:space="0" w:color="auto"/>
            </w:tcBorders>
            <w:shd w:val="clear" w:color="auto" w:fill="auto"/>
            <w:vAlign w:val="bottom"/>
            <w:hideMark/>
          </w:tcPr>
          <w:p w:rsidR="00A31C66" w:rsidRPr="00DA3A4F" w:rsidRDefault="00A31C66" w:rsidP="00A31C66">
            <w:pPr>
              <w:contextualSpacing/>
              <w:jc w:val="center"/>
              <w:rPr>
                <w:rFonts w:ascii="Times New Roman" w:hAnsi="Times New Roman"/>
                <w:sz w:val="18"/>
                <w:szCs w:val="18"/>
              </w:rPr>
            </w:pPr>
            <w:r w:rsidRPr="00DA3A4F">
              <w:rPr>
                <w:rFonts w:ascii="Times New Roman" w:hAnsi="Times New Roman"/>
                <w:sz w:val="18"/>
                <w:szCs w:val="18"/>
              </w:rPr>
              <w:t>3</w:t>
            </w: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268" w:type="pct"/>
            <w:tcBorders>
              <w:bottom w:val="single" w:sz="4" w:space="0" w:color="auto"/>
            </w:tcBorders>
            <w:shd w:val="clear" w:color="auto" w:fill="auto"/>
            <w:vAlign w:val="bottom"/>
            <w:hideMark/>
          </w:tcPr>
          <w:p w:rsidR="00A31C66" w:rsidRPr="00C34C5D" w:rsidRDefault="00A31C66" w:rsidP="00A31C66">
            <w:pPr>
              <w:spacing w:after="0"/>
              <w:jc w:val="center"/>
              <w:rPr>
                <w:rFonts w:ascii="Times New Roman" w:eastAsia="Times New Roman" w:hAnsi="Times New Roman"/>
                <w:sz w:val="18"/>
                <w:szCs w:val="18"/>
              </w:rPr>
            </w:pPr>
          </w:p>
        </w:tc>
        <w:tc>
          <w:tcPr>
            <w:tcW w:w="420" w:type="pct"/>
            <w:tcBorders>
              <w:bottom w:val="single" w:sz="4" w:space="0" w:color="auto"/>
            </w:tcBorders>
            <w:shd w:val="clear" w:color="auto" w:fill="auto"/>
            <w:vAlign w:val="bottom"/>
            <w:hideMark/>
          </w:tcPr>
          <w:p w:rsidR="00A31C66" w:rsidRDefault="00A31C66" w:rsidP="00A31C66">
            <w:pPr>
              <w:contextualSpacing/>
              <w:rPr>
                <w:rFonts w:ascii="Arial" w:hAnsi="Arial" w:cs="Arial"/>
                <w:sz w:val="18"/>
                <w:szCs w:val="18"/>
              </w:rPr>
            </w:pPr>
            <w:r>
              <w:rPr>
                <w:rFonts w:ascii="Arial" w:hAnsi="Arial" w:cs="Arial"/>
                <w:sz w:val="18"/>
                <w:szCs w:val="18"/>
              </w:rPr>
              <w:t> </w:t>
            </w:r>
          </w:p>
        </w:tc>
        <w:tc>
          <w:tcPr>
            <w:tcW w:w="439" w:type="pct"/>
            <w:tcBorders>
              <w:bottom w:val="single" w:sz="4" w:space="0" w:color="auto"/>
            </w:tcBorders>
            <w:shd w:val="clear" w:color="auto" w:fill="auto"/>
            <w:noWrap/>
            <w:vAlign w:val="bottom"/>
            <w:hideMark/>
          </w:tcPr>
          <w:p w:rsidR="00A31C66" w:rsidRDefault="00A31C66" w:rsidP="00A31C66">
            <w:pPr>
              <w:contextualSpacing/>
              <w:rPr>
                <w:rFonts w:ascii="Arial" w:hAnsi="Arial" w:cs="Arial"/>
                <w:sz w:val="18"/>
                <w:szCs w:val="18"/>
              </w:rPr>
            </w:pPr>
            <w:r>
              <w:rPr>
                <w:rFonts w:ascii="Arial" w:hAnsi="Arial" w:cs="Arial"/>
                <w:sz w:val="18"/>
                <w:szCs w:val="18"/>
              </w:rPr>
              <w:t> </w:t>
            </w:r>
          </w:p>
        </w:tc>
        <w:tc>
          <w:tcPr>
            <w:tcW w:w="515" w:type="pct"/>
            <w:tcBorders>
              <w:bottom w:val="single" w:sz="4" w:space="0" w:color="auto"/>
            </w:tcBorders>
            <w:shd w:val="clear" w:color="auto" w:fill="auto"/>
            <w:vAlign w:val="bottom"/>
            <w:hideMark/>
          </w:tcPr>
          <w:p w:rsidR="00A31C66" w:rsidRDefault="00A31C66" w:rsidP="00A31C66">
            <w:pPr>
              <w:contextualSpacing/>
              <w:rPr>
                <w:sz w:val="18"/>
                <w:szCs w:val="18"/>
              </w:rPr>
            </w:pPr>
            <w:r>
              <w:rPr>
                <w:sz w:val="18"/>
                <w:szCs w:val="18"/>
              </w:rPr>
              <w:t> </w:t>
            </w:r>
          </w:p>
        </w:tc>
      </w:tr>
    </w:tbl>
    <w:p w:rsidR="00A31C66" w:rsidRDefault="00A31C66" w:rsidP="00A31C66">
      <w:pPr>
        <w:pStyle w:val="tabell-noter"/>
        <w:numPr>
          <w:ilvl w:val="0"/>
          <w:numId w:val="74"/>
        </w:numPr>
        <w:spacing w:after="0"/>
        <w:rPr>
          <w:iCs/>
          <w:noProof/>
        </w:rPr>
      </w:pPr>
      <w:r w:rsidRPr="00AD725E">
        <w:rPr>
          <w:iCs/>
          <w:noProof/>
        </w:rPr>
        <w:t xml:space="preserve">Registrert månedslønn </w:t>
      </w:r>
      <w:r>
        <w:rPr>
          <w:iCs/>
          <w:noProof/>
        </w:rPr>
        <w:t>per dato</w:t>
      </w:r>
      <w:r w:rsidRPr="00AD725E">
        <w:rPr>
          <w:iCs/>
          <w:noProof/>
        </w:rPr>
        <w:t>*12. Dette begrepet må ikke forveksles med årslønn for eksempel i tabell 1.1 som viser gjennomsnittlig årslønn for året. Lønnsbegrepet i denne tabellen er det samme som i tabell 1.1, dvs avtalt lønn, uregelmessige tillegg og bonus, men eksklusiv overtid.</w:t>
      </w:r>
    </w:p>
    <w:p w:rsidR="00A31C66" w:rsidRDefault="00A31C66" w:rsidP="00A31C66">
      <w:pPr>
        <w:numPr>
          <w:ilvl w:val="0"/>
          <w:numId w:val="74"/>
        </w:numPr>
        <w:spacing w:after="0"/>
        <w:rPr>
          <w:sz w:val="20"/>
        </w:rPr>
      </w:pPr>
      <w:r w:rsidRPr="00EE0C0A">
        <w:rPr>
          <w:sz w:val="20"/>
        </w:rPr>
        <w:t>Per september/oktober/desember.</w:t>
      </w:r>
    </w:p>
    <w:p w:rsidR="00A31C66" w:rsidRDefault="00A31C66" w:rsidP="00A31C66">
      <w:pPr>
        <w:pStyle w:val="tabell-noter"/>
        <w:numPr>
          <w:ilvl w:val="0"/>
          <w:numId w:val="74"/>
        </w:numPr>
        <w:spacing w:after="0"/>
        <w:rPr>
          <w:iCs/>
          <w:noProof/>
        </w:rPr>
      </w:pPr>
      <w:r>
        <w:t>NOS Standard for næringsgruppering (SN07).</w:t>
      </w:r>
    </w:p>
    <w:p w:rsidR="00A31C66" w:rsidRDefault="00A31C66" w:rsidP="00A31C66">
      <w:pPr>
        <w:pStyle w:val="tabell-noter"/>
        <w:numPr>
          <w:ilvl w:val="0"/>
          <w:numId w:val="74"/>
        </w:numPr>
        <w:spacing w:after="0"/>
        <w:rPr>
          <w:iCs/>
          <w:noProof/>
        </w:rPr>
      </w:pPr>
      <w:r w:rsidRPr="00AD725E">
        <w:rPr>
          <w:iCs/>
          <w:noProof/>
        </w:rPr>
        <w:lastRenderedPageBreak/>
        <w:t>NOS Standard for utdanningsgruppering. Fra og med 2005 er nivåtallene for utdanning basert på nye definisjoner av hvor mye utdanning som kreves. Endringene i utdanningsgrupperingen medfører først og fremst endringer i fordelingen mellom videregående utdanninger og utdanninger på grunnskolenivå.</w:t>
      </w:r>
    </w:p>
    <w:p w:rsidR="00A31C66" w:rsidRDefault="00A31C66" w:rsidP="00A31C66">
      <w:pPr>
        <w:pStyle w:val="tabell-noter"/>
        <w:numPr>
          <w:ilvl w:val="0"/>
          <w:numId w:val="74"/>
        </w:numPr>
        <w:spacing w:after="0"/>
        <w:rPr>
          <w:iCs/>
          <w:noProof/>
        </w:rPr>
      </w:pPr>
      <w:r w:rsidRPr="00AD725E">
        <w:rPr>
          <w:iCs/>
          <w:noProof/>
        </w:rPr>
        <w:t>Andeler av utvalget i den enkelte næring</w:t>
      </w:r>
      <w:r>
        <w:rPr>
          <w:iCs/>
          <w:noProof/>
        </w:rPr>
        <w:t xml:space="preserve"> </w:t>
      </w:r>
    </w:p>
    <w:p w:rsidR="00A31C66" w:rsidRDefault="00A31C66" w:rsidP="00A31C66">
      <w:pPr>
        <w:pStyle w:val="tabell-noter"/>
        <w:numPr>
          <w:ilvl w:val="0"/>
          <w:numId w:val="74"/>
        </w:numPr>
        <w:spacing w:after="0"/>
        <w:rPr>
          <w:iCs/>
          <w:noProof/>
        </w:rPr>
      </w:pPr>
      <w:r w:rsidRPr="00AD725E">
        <w:rPr>
          <w:noProof/>
        </w:rPr>
        <w:t>Som fagutdannet regnes: a) alle som har fagutdanning med godkjent fagbrev eller svenneprøve i henhold til Lov om fagopplæring i arbeidslivet som fullførte utdanning i henhold til register for befolkningens høyeste utdanning (BHU), og b) alle som har bestått teknisk fagskole som høyeste fullførte utdanning i henhold til register for BHU.</w:t>
      </w:r>
    </w:p>
    <w:p w:rsidR="00A31C66" w:rsidRDefault="00A31C66" w:rsidP="00A31C66">
      <w:pPr>
        <w:pStyle w:val="tabell-noter"/>
        <w:numPr>
          <w:ilvl w:val="0"/>
          <w:numId w:val="74"/>
        </w:numPr>
        <w:spacing w:after="0"/>
        <w:rPr>
          <w:iCs/>
          <w:noProof/>
        </w:rPr>
      </w:pPr>
      <w:r w:rsidRPr="00AD725E">
        <w:rPr>
          <w:iCs/>
          <w:noProof/>
        </w:rPr>
        <w:t>Omfatter bank og forsikring og annen finansiell tjenesteyting.</w:t>
      </w:r>
    </w:p>
    <w:p w:rsidR="00A31C66" w:rsidRDefault="00A31C66" w:rsidP="00A31C66">
      <w:pPr>
        <w:numPr>
          <w:ilvl w:val="0"/>
          <w:numId w:val="74"/>
        </w:numPr>
        <w:spacing w:after="0"/>
        <w:rPr>
          <w:sz w:val="20"/>
        </w:rPr>
      </w:pPr>
      <w:r w:rsidRPr="00636019">
        <w:rPr>
          <w:sz w:val="20"/>
        </w:rPr>
        <w:t>Lønnsveksten fra</w:t>
      </w:r>
      <w:r>
        <w:rPr>
          <w:sz w:val="20"/>
        </w:rPr>
        <w:t xml:space="preserve"> og med </w:t>
      </w:r>
      <w:r w:rsidRPr="00636019">
        <w:rPr>
          <w:sz w:val="20"/>
        </w:rPr>
        <w:t>200</w:t>
      </w:r>
      <w:r>
        <w:rPr>
          <w:sz w:val="20"/>
        </w:rPr>
        <w:t>9</w:t>
      </w:r>
      <w:r w:rsidRPr="00636019">
        <w:rPr>
          <w:sz w:val="20"/>
        </w:rPr>
        <w:t xml:space="preserve"> er etter ny næringsstandard. Sammenlignet med veksten fra 2007 til 2008 og tidligere år, vil det være et brudd i tidsserien. </w:t>
      </w:r>
    </w:p>
    <w:p w:rsidR="00A31C66" w:rsidRPr="008A4732" w:rsidRDefault="00A31C66" w:rsidP="00A31C66">
      <w:pPr>
        <w:numPr>
          <w:ilvl w:val="0"/>
          <w:numId w:val="74"/>
        </w:numPr>
        <w:spacing w:after="0"/>
        <w:rPr>
          <w:sz w:val="20"/>
        </w:rPr>
      </w:pPr>
      <w:r>
        <w:rPr>
          <w:sz w:val="20"/>
        </w:rPr>
        <w:t>Ansatte i kraftforsyning og vann og avløp er ikke inkludert</w:t>
      </w:r>
      <w:r w:rsidR="008A4732">
        <w:rPr>
          <w:sz w:val="20"/>
        </w:rPr>
        <w:t>.</w:t>
      </w:r>
    </w:p>
    <w:p w:rsidR="002E3804" w:rsidRDefault="00A31C66">
      <w:pPr>
        <w:pStyle w:val="Vedl-overs1"/>
        <w:numPr>
          <w:ilvl w:val="0"/>
          <w:numId w:val="74"/>
        </w:numPr>
        <w:spacing w:after="0"/>
        <w:rPr>
          <w:iCs/>
          <w:sz w:val="20"/>
        </w:rPr>
      </w:pPr>
      <w:r w:rsidRPr="008A4732">
        <w:rPr>
          <w:b w:val="0"/>
          <w:iCs/>
          <w:sz w:val="20"/>
        </w:rPr>
        <w:t>SSB gjennomførte i 2011 en spørreundersøkelse blant innvandrere som ikke hadde noen registrert utdanning i registeret for Befolkningens høyeste utdanningsnivå (BHU). Resultatet fra denne undersøkelsen er at ca 139 000 personer nå har fått påført utdanningskode. I vedleggstabell 3.1 i vedlegg 3 er disse innvandrerne inkludert etter næring og utdanningslengde for 2012 og 2011.  I tabell 1.19 ovenfor er disse innvandrerne kun med i samletallet per næring</w:t>
      </w:r>
      <w:r w:rsidR="007E686A">
        <w:rPr>
          <w:b w:val="0"/>
          <w:iCs/>
          <w:sz w:val="20"/>
        </w:rPr>
        <w:t>,</w:t>
      </w:r>
      <w:r w:rsidRPr="008A4732">
        <w:rPr>
          <w:b w:val="0"/>
          <w:iCs/>
          <w:sz w:val="20"/>
        </w:rPr>
        <w:t xml:space="preserve"> men ikke med etter utdanningslengde. (Se også vedlegg 3).</w:t>
      </w:r>
    </w:p>
    <w:p w:rsidR="00A31C66" w:rsidRDefault="00A31C66" w:rsidP="00A31C66">
      <w:r w:rsidRPr="00D70D37">
        <w:t>Kilde: Statistisk sentralbyrå</w:t>
      </w:r>
      <w:r w:rsidRPr="00D70D37">
        <w:br/>
      </w:r>
    </w:p>
    <w:p w:rsidR="00FD5210" w:rsidRDefault="00FD5210">
      <w:pPr>
        <w:pStyle w:val="tabell-noter"/>
      </w:pPr>
    </w:p>
    <w:p w:rsidR="00D70D37" w:rsidRDefault="00D70D37" w:rsidP="00D70D37">
      <w:pPr>
        <w:spacing w:after="0"/>
        <w:rPr>
          <w:rFonts w:ascii="Arial" w:eastAsia="Times New Roman" w:hAnsi="Arial" w:cstheme="minorBidi"/>
          <w:spacing w:val="4"/>
          <w:szCs w:val="22"/>
        </w:rPr>
      </w:pPr>
      <w:r>
        <w:br w:type="page"/>
      </w:r>
    </w:p>
    <w:p w:rsidR="00FD5210" w:rsidRDefault="00D70D37">
      <w:pPr>
        <w:pStyle w:val="Kilde"/>
      </w:pPr>
      <w:r w:rsidRPr="00D70D37">
        <w:lastRenderedPageBreak/>
        <w:br/>
      </w:r>
    </w:p>
    <w:p w:rsidR="005A7BC9" w:rsidRDefault="005A7BC9" w:rsidP="00D70D37">
      <w:pPr>
        <w:pStyle w:val="Overskrift2"/>
      </w:pPr>
      <w:bookmarkStart w:id="167" w:name="_Toc359263570"/>
      <w:r w:rsidRPr="000D2EA1">
        <w:t>Lønnsutviklingen for deltidsansatte</w:t>
      </w:r>
      <w:bookmarkEnd w:id="159"/>
      <w:bookmarkEnd w:id="160"/>
      <w:bookmarkEnd w:id="161"/>
      <w:bookmarkEnd w:id="162"/>
      <w:bookmarkEnd w:id="163"/>
      <w:bookmarkEnd w:id="164"/>
      <w:bookmarkEnd w:id="166"/>
      <w:bookmarkEnd w:id="167"/>
    </w:p>
    <w:p w:rsidR="005A7BC9" w:rsidRDefault="005A7BC9" w:rsidP="005A7BC9">
      <w:r>
        <w:t>Tabell 1.</w:t>
      </w:r>
      <w:r w:rsidR="000819E7">
        <w:t xml:space="preserve">20 </w:t>
      </w:r>
      <w:r>
        <w:t xml:space="preserve">viser lønnsutviklingen for deltidsansatte per heltidsekvivalent etter næringshovedområde fra 2011 til 2012. Tabellen viser også lønn for deltidsansatte som andel av lønn for heltidsansatte. </w:t>
      </w:r>
    </w:p>
    <w:p w:rsidR="005A7BC9" w:rsidRDefault="005A7BC9" w:rsidP="005A7BC9">
      <w:r>
        <w:t xml:space="preserve">Deltidsansatte hadde en gjennomsnittlig årslønn (månedslønn*12) per heltidsekvivalent i 3. kvartal 2012 (september/oktober/desember) på kr 397 200, en vekst på 4,7 prosent fra 3. kvartal 2011. Til sammenlikning hadde alle heltidsansatte en gjennomsnittlig årslønn (månedslønn*12) på kr </w:t>
      </w:r>
      <w:r w:rsidRPr="00716161">
        <w:t>4</w:t>
      </w:r>
      <w:r>
        <w:t>92</w:t>
      </w:r>
      <w:r w:rsidRPr="001F0F4D">
        <w:t xml:space="preserve"> </w:t>
      </w:r>
      <w:r>
        <w:t>0</w:t>
      </w:r>
      <w:r w:rsidRPr="001F0F4D">
        <w:t>00</w:t>
      </w:r>
      <w:r>
        <w:t xml:space="preserve">, en vekst på </w:t>
      </w:r>
      <w:r w:rsidRPr="00716161">
        <w:t>3,</w:t>
      </w:r>
      <w:r>
        <w:t xml:space="preserve">5 prosent. I kommunene (inkl. undervisningssektoren) og varehandel, som er to områder med stor andel deltidssysselsetting, var lønnsveksten per heltidsekvivalent for deltidsansatte henholdsvis 6,0 prosent (6,1 prosent vekst for heltidsansatte) og 3,1 prosent (3,3 prosent for heltidsansatte) fra 2011 til 2012. </w:t>
      </w:r>
    </w:p>
    <w:p w:rsidR="005A7BC9" w:rsidRDefault="005A7BC9" w:rsidP="005A7BC9">
      <w:r>
        <w:t>Der antallet deltidsansatte er lite, blir lønnsnivået for disse lettere påvirket av endringer i sysselsettingen, arbeidstid og sesongvariasjoner. I enkelte områder har lønnsveksten for deltidsansatte vært høyere enn for heltidsansatte. For andre områder har det vært motsatt.</w:t>
      </w:r>
    </w:p>
    <w:p w:rsidR="00345582" w:rsidRDefault="005A7BC9" w:rsidP="005A7BC9">
      <w:r w:rsidRPr="00A15428">
        <w:t xml:space="preserve">Lønnen til deltidsansatte per heltidsekvivalent som andel av heltidsansattes lønn, varierte i </w:t>
      </w:r>
      <w:r>
        <w:t xml:space="preserve">2012 </w:t>
      </w:r>
      <w:r w:rsidRPr="00A15428">
        <w:t xml:space="preserve">fra </w:t>
      </w:r>
      <w:r>
        <w:t>om lag 70</w:t>
      </w:r>
      <w:r w:rsidRPr="00A15428">
        <w:t xml:space="preserve"> prosent for ansatte i </w:t>
      </w:r>
      <w:r>
        <w:t>finanstjenester</w:t>
      </w:r>
      <w:r w:rsidRPr="00A15428">
        <w:t xml:space="preserve"> til </w:t>
      </w:r>
      <w:r>
        <w:t>om lag 92</w:t>
      </w:r>
      <w:r w:rsidRPr="00A15428">
        <w:t xml:space="preserve"> prosent for </w:t>
      </w:r>
      <w:r>
        <w:t>ansatte i kommuner og fylkeskommuner</w:t>
      </w:r>
      <w:r w:rsidRPr="00A15428">
        <w:t xml:space="preserve">, med et gjennomsnitt for alle på </w:t>
      </w:r>
      <w:r>
        <w:t xml:space="preserve">om lag </w:t>
      </w:r>
      <w:r w:rsidRPr="00A15428">
        <w:t>8</w:t>
      </w:r>
      <w:r>
        <w:t>1</w:t>
      </w:r>
      <w:r w:rsidRPr="00A15428">
        <w:t xml:space="preserve"> prosent. Forskjellen i lønn mellom gruppen deltidsansatte og gruppen heltidsansatte knytter seg blant annet til faktorer som yrke, stilling, utdanning og alder. For eksempel er deltidsansatte i varehandel relativt unge og jobber i lavere stillinger enn heltidsansatte. I skoleverket derimot er deltidsansatte og heltidsansatte mer like i alder og utdanning. Også andre forhold kan virke inn, for eksempel at deltidsansatte i enkelte områder stort sett har høyere turnover enn heltidsansatte.</w:t>
      </w:r>
    </w:p>
    <w:p w:rsidR="00345582" w:rsidRDefault="00345582">
      <w:pPr>
        <w:spacing w:after="0"/>
      </w:pPr>
      <w:r>
        <w:br w:type="page"/>
      </w:r>
    </w:p>
    <w:p w:rsidR="005A7BC9" w:rsidRDefault="005A7BC9" w:rsidP="005A7BC9"/>
    <w:p w:rsidR="005A7BC9" w:rsidRDefault="005A7BC9" w:rsidP="005A7BC9">
      <w:pPr>
        <w:pStyle w:val="tabell-tittel"/>
      </w:pPr>
      <w:r w:rsidRPr="004268E2">
        <w:t>Vekst i prosent fra året før i gjennomsnittlig årslønn</w:t>
      </w:r>
      <w:r w:rsidRPr="004268E2">
        <w:rPr>
          <w:vertAlign w:val="superscript"/>
        </w:rPr>
        <w:t>1</w:t>
      </w:r>
      <w:r w:rsidRPr="004268E2">
        <w:t xml:space="preserve"> per heltidsekvivalent</w:t>
      </w:r>
      <w:r w:rsidRPr="004268E2">
        <w:rPr>
          <w:vertAlign w:val="superscript"/>
        </w:rPr>
        <w:t>2</w:t>
      </w:r>
      <w:r w:rsidRPr="004268E2">
        <w:t xml:space="preserve"> for deltidsansatte etter næring</w:t>
      </w:r>
      <w:r w:rsidRPr="004268E2">
        <w:rPr>
          <w:vertAlign w:val="superscript"/>
        </w:rPr>
        <w:t>3</w:t>
      </w:r>
      <w:r w:rsidRPr="004268E2">
        <w:t xml:space="preserve">. Deltidsansattes lønn som andel av heltidsansattes lønn. </w:t>
      </w:r>
    </w:p>
    <w:tbl>
      <w:tblPr>
        <w:tblW w:w="5039" w:type="pct"/>
        <w:tblBorders>
          <w:bottom w:val="single" w:sz="4" w:space="0" w:color="auto"/>
        </w:tblBorders>
        <w:tblLayout w:type="fixed"/>
        <w:tblLook w:val="04A0"/>
      </w:tblPr>
      <w:tblGrid>
        <w:gridCol w:w="3516"/>
        <w:gridCol w:w="1982"/>
        <w:gridCol w:w="1726"/>
        <w:gridCol w:w="2134"/>
      </w:tblGrid>
      <w:tr w:rsidR="005A7BC9" w:rsidRPr="00D57589" w:rsidTr="005A7BC9">
        <w:trPr>
          <w:trHeight w:val="555"/>
        </w:trPr>
        <w:tc>
          <w:tcPr>
            <w:tcW w:w="1879" w:type="pct"/>
            <w:tcBorders>
              <w:top w:val="single" w:sz="4" w:space="0" w:color="auto"/>
              <w:bottom w:val="single" w:sz="4" w:space="0" w:color="auto"/>
            </w:tcBorders>
          </w:tcPr>
          <w:p w:rsidR="005A7BC9" w:rsidRPr="00073400" w:rsidRDefault="005A7BC9" w:rsidP="005A7BC9">
            <w:pPr>
              <w:spacing w:after="0" w:line="276" w:lineRule="auto"/>
              <w:rPr>
                <w:rFonts w:ascii="Times New Roman" w:hAnsi="Times New Roman"/>
                <w:color w:val="000000"/>
                <w:spacing w:val="6"/>
                <w:sz w:val="20"/>
              </w:rPr>
            </w:pPr>
            <w:bookmarkStart w:id="168" w:name="OLE_LINK4"/>
          </w:p>
        </w:tc>
        <w:tc>
          <w:tcPr>
            <w:tcW w:w="1059" w:type="pct"/>
            <w:tcBorders>
              <w:top w:val="single" w:sz="4" w:space="0" w:color="auto"/>
              <w:bottom w:val="single" w:sz="4" w:space="0" w:color="auto"/>
            </w:tcBorders>
            <w:vAlign w:val="bottom"/>
          </w:tcPr>
          <w:p w:rsidR="005A7BC9" w:rsidRPr="00073400" w:rsidRDefault="005A7BC9" w:rsidP="005A7BC9">
            <w:pPr>
              <w:spacing w:after="0" w:line="276" w:lineRule="auto"/>
              <w:ind w:left="611"/>
              <w:jc w:val="right"/>
              <w:rPr>
                <w:rFonts w:ascii="Times New Roman" w:hAnsi="Times New Roman"/>
                <w:color w:val="000000"/>
                <w:spacing w:val="6"/>
                <w:sz w:val="20"/>
              </w:rPr>
            </w:pPr>
            <w:r w:rsidRPr="00073400">
              <w:rPr>
                <w:rFonts w:ascii="Times New Roman" w:hAnsi="Times New Roman"/>
                <w:color w:val="000000"/>
                <w:spacing w:val="6"/>
                <w:sz w:val="20"/>
              </w:rPr>
              <w:t xml:space="preserve">Vekst fra </w:t>
            </w:r>
            <w:r w:rsidRPr="00073400">
              <w:rPr>
                <w:rFonts w:ascii="Times New Roman" w:eastAsia="Times New Roman" w:hAnsi="Times New Roman"/>
                <w:color w:val="000000"/>
                <w:spacing w:val="6"/>
                <w:sz w:val="20"/>
              </w:rPr>
              <w:t>2011</w:t>
            </w:r>
            <w:r w:rsidRPr="00073400">
              <w:rPr>
                <w:rFonts w:ascii="Times New Roman" w:hAnsi="Times New Roman"/>
                <w:color w:val="000000"/>
                <w:spacing w:val="6"/>
                <w:sz w:val="20"/>
              </w:rPr>
              <w:t xml:space="preserve"> til </w:t>
            </w:r>
            <w:r w:rsidRPr="00073400">
              <w:rPr>
                <w:rFonts w:ascii="Times New Roman" w:eastAsia="Times New Roman" w:hAnsi="Times New Roman"/>
                <w:color w:val="000000"/>
                <w:spacing w:val="6"/>
                <w:sz w:val="20"/>
              </w:rPr>
              <w:t>2012</w:t>
            </w:r>
          </w:p>
        </w:tc>
        <w:tc>
          <w:tcPr>
            <w:tcW w:w="922" w:type="pct"/>
            <w:tcBorders>
              <w:top w:val="single" w:sz="4" w:space="0" w:color="auto"/>
              <w:bottom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Månedslønn*12</w:t>
            </w:r>
            <w:r w:rsidRPr="00073400">
              <w:rPr>
                <w:rFonts w:ascii="Times New Roman" w:hAnsi="Times New Roman"/>
                <w:color w:val="000000"/>
                <w:spacing w:val="6"/>
                <w:sz w:val="20"/>
              </w:rPr>
              <w:br/>
              <w:t>per 3. kvartal 2012</w:t>
            </w:r>
          </w:p>
        </w:tc>
        <w:tc>
          <w:tcPr>
            <w:tcW w:w="1140" w:type="pct"/>
            <w:tcBorders>
              <w:top w:val="single" w:sz="4" w:space="0" w:color="auto"/>
              <w:bottom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Deltidsansattes lønn, regnet om til heltidsekvivalenter, som prosentandel av heltidsansattes lønn</w:t>
            </w:r>
          </w:p>
        </w:tc>
      </w:tr>
      <w:tr w:rsidR="005A7BC9" w:rsidRPr="00D57589" w:rsidTr="005A7BC9">
        <w:trPr>
          <w:trHeight w:val="340"/>
        </w:trPr>
        <w:tc>
          <w:tcPr>
            <w:tcW w:w="1879" w:type="pct"/>
            <w:tcBorders>
              <w:top w:val="single" w:sz="4" w:space="0" w:color="auto"/>
            </w:tcBorders>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Alle næringer</w:t>
            </w:r>
          </w:p>
        </w:tc>
        <w:tc>
          <w:tcPr>
            <w:tcW w:w="1059" w:type="pct"/>
            <w:tcBorders>
              <w:top w:val="single" w:sz="4" w:space="0" w:color="auto"/>
            </w:tcBorders>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4,7</w:t>
            </w:r>
          </w:p>
        </w:tc>
        <w:tc>
          <w:tcPr>
            <w:tcW w:w="922" w:type="pct"/>
            <w:tcBorders>
              <w:top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397 200</w:t>
            </w:r>
          </w:p>
        </w:tc>
        <w:tc>
          <w:tcPr>
            <w:tcW w:w="1140" w:type="pct"/>
            <w:tcBorders>
              <w:top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80,7</w:t>
            </w:r>
          </w:p>
        </w:tc>
      </w:tr>
      <w:tr w:rsidR="005A7BC9" w:rsidRPr="00D57589" w:rsidTr="005A7BC9">
        <w:trPr>
          <w:trHeight w:val="340"/>
        </w:trPr>
        <w:tc>
          <w:tcPr>
            <w:tcW w:w="1879" w:type="pct"/>
            <w:tcBorders>
              <w:top w:val="single" w:sz="4" w:space="0" w:color="auto"/>
            </w:tcBorders>
            <w:vAlign w:val="bottom"/>
          </w:tcPr>
          <w:p w:rsidR="005A7BC9" w:rsidRPr="00073400" w:rsidRDefault="005A7BC9" w:rsidP="005A7BC9">
            <w:pPr>
              <w:spacing w:after="0" w:line="276" w:lineRule="auto"/>
              <w:rPr>
                <w:rFonts w:ascii="Times New Roman" w:hAnsi="Times New Roman"/>
                <w:color w:val="000000"/>
                <w:spacing w:val="6"/>
                <w:sz w:val="20"/>
              </w:rPr>
            </w:pPr>
            <w:r>
              <w:rPr>
                <w:rFonts w:ascii="Times New Roman" w:hAnsi="Times New Roman"/>
                <w:color w:val="000000"/>
                <w:spacing w:val="6"/>
                <w:sz w:val="20"/>
              </w:rPr>
              <w:t>Industri</w:t>
            </w:r>
          </w:p>
        </w:tc>
        <w:tc>
          <w:tcPr>
            <w:tcW w:w="1059" w:type="pct"/>
            <w:tcBorders>
              <w:top w:val="single" w:sz="4" w:space="0" w:color="auto"/>
            </w:tcBorders>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5,8</w:t>
            </w:r>
          </w:p>
        </w:tc>
        <w:tc>
          <w:tcPr>
            <w:tcW w:w="922" w:type="pct"/>
            <w:tcBorders>
              <w:top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416 400</w:t>
            </w:r>
          </w:p>
        </w:tc>
        <w:tc>
          <w:tcPr>
            <w:tcW w:w="1140" w:type="pct"/>
            <w:tcBorders>
              <w:top w:val="single" w:sz="4" w:space="0" w:color="auto"/>
            </w:tcBorders>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87,2</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Varehandel</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3,1</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322 800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7</w:t>
            </w:r>
            <w:r>
              <w:rPr>
                <w:rFonts w:ascii="Times New Roman" w:hAnsi="Times New Roman"/>
                <w:color w:val="000000"/>
                <w:spacing w:val="6"/>
                <w:sz w:val="20"/>
              </w:rPr>
              <w:t>1,9</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Samferdsel</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3,6</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416 400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88,</w:t>
            </w:r>
            <w:r>
              <w:rPr>
                <w:rFonts w:ascii="Times New Roman" w:hAnsi="Times New Roman"/>
                <w:color w:val="000000"/>
                <w:spacing w:val="6"/>
                <w:sz w:val="20"/>
              </w:rPr>
              <w:t>3</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Hotell- og restaurantvirksomhet</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4,0</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282 000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7</w:t>
            </w:r>
            <w:r>
              <w:rPr>
                <w:rFonts w:ascii="Times New Roman" w:hAnsi="Times New Roman"/>
                <w:color w:val="000000"/>
                <w:spacing w:val="6"/>
                <w:sz w:val="20"/>
              </w:rPr>
              <w:t>7,0</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Informasjon og kommunikasjon</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4,8</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495 600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81,5</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Finanstjenester</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1,6</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457 200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Pr>
                <w:rFonts w:ascii="Times New Roman" w:hAnsi="Times New Roman"/>
                <w:color w:val="000000"/>
                <w:spacing w:val="6"/>
                <w:sz w:val="20"/>
              </w:rPr>
              <w:t>70,3</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Faglig, teknisk og vitenskapelig tjenesteyting</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4,5</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478 800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77,</w:t>
            </w:r>
            <w:r>
              <w:rPr>
                <w:rFonts w:ascii="Times New Roman" w:hAnsi="Times New Roman"/>
                <w:color w:val="000000"/>
                <w:spacing w:val="6"/>
                <w:sz w:val="20"/>
              </w:rPr>
              <w:t>9</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Forretningsmessig tjenesteyting</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4,2</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328 800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7</w:t>
            </w:r>
            <w:r>
              <w:rPr>
                <w:rFonts w:ascii="Times New Roman" w:hAnsi="Times New Roman"/>
                <w:color w:val="000000"/>
                <w:spacing w:val="6"/>
                <w:sz w:val="20"/>
              </w:rPr>
              <w:t>9,9</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Kommuner og fylkeskommuner (inkludert undervisning)</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6,0</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424 800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9</w:t>
            </w:r>
            <w:r>
              <w:rPr>
                <w:rFonts w:ascii="Times New Roman" w:hAnsi="Times New Roman"/>
                <w:color w:val="000000"/>
                <w:spacing w:val="6"/>
                <w:sz w:val="20"/>
              </w:rPr>
              <w:t>1,9</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spacing w:val="6"/>
                <w:sz w:val="20"/>
              </w:rPr>
            </w:pPr>
            <w:r w:rsidRPr="00073400">
              <w:rPr>
                <w:rFonts w:ascii="Times New Roman" w:hAnsi="Times New Roman"/>
                <w:spacing w:val="6"/>
                <w:sz w:val="20"/>
              </w:rPr>
              <w:t xml:space="preserve">    herav undervisning </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5,6</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433 200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88,</w:t>
            </w:r>
            <w:r>
              <w:rPr>
                <w:rFonts w:ascii="Times New Roman" w:hAnsi="Times New Roman"/>
                <w:color w:val="000000"/>
                <w:spacing w:val="6"/>
                <w:sz w:val="20"/>
              </w:rPr>
              <w:t>3</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Helseforetak</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3,8</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460 800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9</w:t>
            </w:r>
            <w:r>
              <w:rPr>
                <w:rFonts w:ascii="Times New Roman" w:hAnsi="Times New Roman"/>
                <w:color w:val="000000"/>
                <w:spacing w:val="6"/>
                <w:sz w:val="20"/>
              </w:rPr>
              <w:t>1,0</w:t>
            </w:r>
          </w:p>
        </w:tc>
      </w:tr>
      <w:tr w:rsidR="005A7BC9" w:rsidRPr="00D57589" w:rsidTr="005A7BC9">
        <w:trPr>
          <w:trHeight w:val="340"/>
        </w:trPr>
        <w:tc>
          <w:tcPr>
            <w:tcW w:w="1879" w:type="pct"/>
            <w:vAlign w:val="bottom"/>
          </w:tcPr>
          <w:p w:rsidR="005A7BC9" w:rsidRPr="00073400" w:rsidRDefault="005A7BC9" w:rsidP="005A7BC9">
            <w:pPr>
              <w:spacing w:after="0" w:line="276" w:lineRule="auto"/>
              <w:rPr>
                <w:rFonts w:ascii="Times New Roman" w:hAnsi="Times New Roman"/>
                <w:color w:val="000000"/>
                <w:spacing w:val="6"/>
                <w:sz w:val="20"/>
              </w:rPr>
            </w:pPr>
            <w:r w:rsidRPr="00073400">
              <w:rPr>
                <w:rFonts w:ascii="Times New Roman" w:hAnsi="Times New Roman"/>
                <w:color w:val="000000"/>
                <w:spacing w:val="6"/>
                <w:sz w:val="20"/>
              </w:rPr>
              <w:t>Staten</w:t>
            </w:r>
          </w:p>
        </w:tc>
        <w:tc>
          <w:tcPr>
            <w:tcW w:w="1059" w:type="pct"/>
            <w:noWrap/>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5,0</w:t>
            </w:r>
          </w:p>
        </w:tc>
        <w:tc>
          <w:tcPr>
            <w:tcW w:w="922"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 xml:space="preserve">         457 200 </w:t>
            </w:r>
          </w:p>
        </w:tc>
        <w:tc>
          <w:tcPr>
            <w:tcW w:w="1140" w:type="pct"/>
            <w:vAlign w:val="bottom"/>
          </w:tcPr>
          <w:p w:rsidR="005A7BC9" w:rsidRPr="00073400" w:rsidRDefault="005A7BC9" w:rsidP="005A7BC9">
            <w:pPr>
              <w:spacing w:after="0" w:line="276" w:lineRule="auto"/>
              <w:jc w:val="right"/>
              <w:rPr>
                <w:rFonts w:ascii="Times New Roman" w:hAnsi="Times New Roman"/>
                <w:color w:val="000000"/>
                <w:spacing w:val="6"/>
                <w:sz w:val="20"/>
              </w:rPr>
            </w:pPr>
            <w:r w:rsidRPr="00073400">
              <w:rPr>
                <w:rFonts w:ascii="Times New Roman" w:hAnsi="Times New Roman"/>
                <w:color w:val="000000"/>
                <w:spacing w:val="6"/>
                <w:sz w:val="20"/>
              </w:rPr>
              <w:t>90</w:t>
            </w:r>
            <w:r>
              <w:rPr>
                <w:rFonts w:ascii="Times New Roman" w:hAnsi="Times New Roman"/>
                <w:color w:val="000000"/>
                <w:spacing w:val="6"/>
                <w:sz w:val="20"/>
              </w:rPr>
              <w:t>,7</w:t>
            </w:r>
          </w:p>
        </w:tc>
      </w:tr>
    </w:tbl>
    <w:bookmarkEnd w:id="168"/>
    <w:p w:rsidR="005A7BC9" w:rsidRDefault="005A7BC9" w:rsidP="006859B1">
      <w:pPr>
        <w:pStyle w:val="tabell-noter"/>
        <w:numPr>
          <w:ilvl w:val="0"/>
          <w:numId w:val="43"/>
        </w:numPr>
        <w:spacing w:after="0"/>
      </w:pPr>
      <w:r w:rsidRPr="00D0232F">
        <w:t>Registrert månedslønn i alt per 1/9/</w:t>
      </w:r>
      <w:r>
        <w:t>2012</w:t>
      </w:r>
      <w:r w:rsidRPr="00D0232F">
        <w:t xml:space="preserve">*12. Må ikke forveksles med årslønn for eksempel i tabell 1.1 som viser gjennomsnittlig årslønn for året. Lønnsbegrepet i denne tabellen er det samme som i tabell 1.1, dvs. </w:t>
      </w:r>
      <w:r>
        <w:t xml:space="preserve">fast </w:t>
      </w:r>
      <w:r w:rsidRPr="00D0232F">
        <w:t>avtalt lønn, uregelmessige tillegg og bonus, men eksklusiv overtid.</w:t>
      </w:r>
    </w:p>
    <w:p w:rsidR="005A7BC9" w:rsidRDefault="005A7BC9" w:rsidP="006859B1">
      <w:pPr>
        <w:pStyle w:val="tabell-noter"/>
        <w:numPr>
          <w:ilvl w:val="0"/>
          <w:numId w:val="43"/>
        </w:numPr>
        <w:spacing w:after="0"/>
      </w:pPr>
      <w:r w:rsidRPr="00D0232F">
        <w:t>Omfatter deltidsansatte der deltidsansatte er regnet om til heltidsekvivalenter. Månedslønnen per heltidsekvivalent for deltidsansatte er regnet ut på grunnlag av gjennomsnittlig avtalt arbeidstid per uke for de heltidsansatte, dvs. alle med avtalt arbeidstid på 33 timer per uke eller mer. Dersom gjennomsnittlig arbeidstid for heltidsansatte er 37 timer i uka, vil for eksempel en deltidsansatt som arbeider 15 timer i uka ha en vekt på 0,41 (15/37) regnet som heltidsekvivalent. Lønnen for deltidsansatte regnet per heltidsekvivalent framkommer ved å multiplisere lønnen til vedkommende deltidsansatt med 2,47 (37/15).</w:t>
      </w:r>
    </w:p>
    <w:p w:rsidR="005A7BC9" w:rsidRDefault="005A7BC9" w:rsidP="006859B1">
      <w:pPr>
        <w:pStyle w:val="tabell-noter"/>
        <w:numPr>
          <w:ilvl w:val="0"/>
          <w:numId w:val="43"/>
        </w:numPr>
        <w:spacing w:after="0"/>
      </w:pPr>
      <w:r>
        <w:t>NOS Standard for næringsgruppering (SN07)</w:t>
      </w:r>
      <w:r w:rsidRPr="00D0232F">
        <w:t>.</w:t>
      </w:r>
    </w:p>
    <w:p w:rsidR="005A7BC9" w:rsidRDefault="005A7BC9" w:rsidP="005A7BC9">
      <w:pPr>
        <w:pStyle w:val="Kilde"/>
      </w:pPr>
      <w:r w:rsidRPr="00CB0E17">
        <w:t>Kilde: Statistisk sentralbyrå, lønnsstatistikken.</w:t>
      </w:r>
    </w:p>
    <w:p w:rsidR="005A7BC9" w:rsidRPr="000D2EA1" w:rsidRDefault="005A7BC9" w:rsidP="005A7BC9">
      <w:pPr>
        <w:pStyle w:val="Overskrift2"/>
        <w:rPr>
          <w:rStyle w:val="Overskrift21"/>
          <w:b/>
        </w:rPr>
      </w:pPr>
      <w:bookmarkStart w:id="169" w:name="_Toc286076978"/>
      <w:bookmarkStart w:id="170" w:name="_Toc320820680"/>
      <w:bookmarkStart w:id="171" w:name="_Toc351913444"/>
      <w:bookmarkStart w:id="172" w:name="_Toc359263571"/>
      <w:r w:rsidRPr="000D2EA1">
        <w:rPr>
          <w:rStyle w:val="Overskrift21"/>
          <w:b/>
        </w:rPr>
        <w:t xml:space="preserve">Lønnsfordelingen før skatt for lønnstakere </w:t>
      </w:r>
      <w:r>
        <w:rPr>
          <w:rStyle w:val="Overskrift21"/>
          <w:b/>
        </w:rPr>
        <w:t>2003</w:t>
      </w:r>
      <w:r w:rsidRPr="000D2EA1">
        <w:rPr>
          <w:rStyle w:val="Overskrift21"/>
          <w:b/>
        </w:rPr>
        <w:t>-201</w:t>
      </w:r>
      <w:bookmarkEnd w:id="169"/>
      <w:bookmarkEnd w:id="170"/>
      <w:r>
        <w:rPr>
          <w:rStyle w:val="Overskrift21"/>
          <w:b/>
        </w:rPr>
        <w:t>2</w:t>
      </w:r>
      <w:bookmarkEnd w:id="171"/>
      <w:bookmarkEnd w:id="172"/>
    </w:p>
    <w:p w:rsidR="005A7BC9" w:rsidRDefault="005A7BC9" w:rsidP="005A7BC9">
      <w:r>
        <w:t>Tallene som presenteres i dette avsnittet, omfatter en sammenveiing av lønnen for alle</w:t>
      </w:r>
      <w:r>
        <w:rPr>
          <w:rStyle w:val="Fotnotereferanse"/>
        </w:rPr>
        <w:footnoteReference w:id="11"/>
      </w:r>
      <w:r>
        <w:t xml:space="preserve"> lønnstakere basert på et materiale fra Statistisk sentralbyrå. Lønnsbegrepet er det samme som </w:t>
      </w:r>
      <w:r>
        <w:lastRenderedPageBreak/>
        <w:t xml:space="preserve">benyttes i tabell 1.1, dvs. fast avtalt lønn, uregelmessige tillegg og bonus, men eksklusiv overtid. </w:t>
      </w:r>
    </w:p>
    <w:p w:rsidR="005A7BC9" w:rsidRDefault="005A7BC9" w:rsidP="005A7BC9">
      <w:r>
        <w:t>Tabell 1.</w:t>
      </w:r>
      <w:r w:rsidR="000819E7">
        <w:t xml:space="preserve">21 </w:t>
      </w:r>
      <w:r>
        <w:t xml:space="preserve">viser fordelingen av samlet lønn for alle ansatte i 2003, 2011 og 2012. Den viser hvor stor del av samlet lønnssum de ulike lønnsgruppene (desilene) mottar. I 2012 mottok de 10 prosentene (desil 1) med lavest lønn 5,5 prosent av samlet lønnssum, mens de 10 prosentene med høyest lønn (desil 10) mottok 19,6 prosent. </w:t>
      </w:r>
    </w:p>
    <w:p w:rsidR="005A7BC9" w:rsidRDefault="005A7BC9" w:rsidP="005A7BC9">
      <w:r>
        <w:t xml:space="preserve">Fordelingen av samlet lønnssum blant lønnstakere fra 2003 til 2012 viser en forskyvning i lønnsfordelingen over denne perioden mot høyere andeler av samlet lønn for gruppene (desilene) med de høyeste lønningene. Gini-koeffisienten har økt fra 0,180 til 0,198. </w:t>
      </w:r>
      <w:r w:rsidRPr="00FF4962">
        <w:t>Gini-koeffisienten er et summarisk mål på inntektsulikhet og antar verdier mellom 0 og 1. Verdien 0 tilsier at inntektene er helt likt fordelt, mens en Gini-koeffisient lik 1 tilsier at en person mottar all inntekt</w:t>
      </w:r>
      <w:r>
        <w:t>. De 10 prosentene av lønnstakerne med de høyeste lønningene (desil 10), har økt sin andel av samlet lønn med 0,8 prosentpoeng til 19,6 prosent og desil 9 har økt sin andel med 0,2 prosentpoeng til 13,0 prosent. Dette har særlig skjedd på bekostning av desilene 1-4. Det siste året har andelen lønn som tilfalt lønnstakere i desil 10, falt med 0,1 prosentpoeng, mens lønnsandelen i de laveste desilene forble uendret. Når vi ser på hele gruppen av lønnstakere under ett, forble lønnsforskjellene uendret det siste året. Siden personer vil kunne bevege seg mellom lønnsgrupper i perioden, kan ikke fordelingen si noe direkte om lønnsutviklingen for den enkelte.</w:t>
      </w:r>
    </w:p>
    <w:p w:rsidR="005A7BC9" w:rsidRDefault="005A7BC9" w:rsidP="005A7BC9">
      <w:r>
        <w:t>Tabell 1.</w:t>
      </w:r>
      <w:r w:rsidR="000819E7">
        <w:t xml:space="preserve">21 </w:t>
      </w:r>
      <w:r>
        <w:t xml:space="preserve">viser også en oppsplitting av desil 10 i persentiler. Andelen mottatt lønn økte med om lag 0,1 prosentpoeng for enkelte av persentilene mellom 91 til 99, mens for andre persentiler i den øverste desilen var andelen mottatt lønn uendret fra 2003 til 2012. Persentil 100 (prosenten med høyest lønn) mottok 3,1 prosent av samlet lønn i 2003 og 3,4 prosent i 2012. For denne gruppen, som besto av om </w:t>
      </w:r>
      <w:r w:rsidRPr="00F53FE3">
        <w:t xml:space="preserve">lag </w:t>
      </w:r>
      <w:r>
        <w:t>20</w:t>
      </w:r>
      <w:r w:rsidRPr="00F53FE3">
        <w:t xml:space="preserve"> 000</w:t>
      </w:r>
      <w:r>
        <w:t xml:space="preserve"> lønnstakere i 2012, var gjennomsnittslønnen dette året 1 632 800 kroner.</w:t>
      </w:r>
    </w:p>
    <w:p w:rsidR="005A7BC9" w:rsidRDefault="005A7BC9" w:rsidP="005A7BC9">
      <w:r>
        <w:t>Siste kolonne i tabellen viser den prosentvise endringen i gjennomsnittlig lønnsinntekt fra 2003 til 2012. Samlet sett økte gjennomsnittlig lønnsinntekt i perioden med 45,2 prosent. Det var økende lønnsvekst fra desil 1 til 10. I desil 1 var lønnsveksten 31,0 prosent og i desil 10 51,4 prosent. Oppsplittingen av desil 10 viser også en økende lønnsvekst fra persentil 91 til persentil 100 over denne tiårsperioden.</w:t>
      </w:r>
    </w:p>
    <w:p w:rsidR="005A7BC9" w:rsidRDefault="005A7BC9" w:rsidP="005A7BC9">
      <w:r>
        <w:t>Tabell 1.</w:t>
      </w:r>
      <w:r w:rsidR="000819E7">
        <w:t xml:space="preserve">21 </w:t>
      </w:r>
      <w:r>
        <w:t>viser også fordelingen av lønn blant menn og kvinner. Spredningen i lønn målt ved Gini-koeffisienten er større blant menn enn kvinner; 0,218 for menn og 0,161 for kvinner i 2012. På den annen side har spredningen, målt som prosentvis økning i Gini-koeffisienten, økt mer blant kvinner enn for menn i perioden 1997 til 2012, jf. figur 1.2. I perioden 2003 til 2012 er forskjellen i økningen i lønnspredningen mindre.</w:t>
      </w:r>
    </w:p>
    <w:p w:rsidR="005A7BC9" w:rsidRDefault="005A7BC9" w:rsidP="00C308BE">
      <w:pPr>
        <w:pStyle w:val="tabell-tittel"/>
        <w:spacing w:after="0"/>
      </w:pPr>
      <w:r>
        <w:br w:type="column"/>
      </w:r>
      <w:r w:rsidRPr="00D37B55">
        <w:lastRenderedPageBreak/>
        <w:t xml:space="preserve">Fordelingen av samlet lønn per heltidsekvivalent for alle ansatte. Per september/oktober/desember 2003, 2011 og 2012. </w:t>
      </w:r>
    </w:p>
    <w:tbl>
      <w:tblPr>
        <w:tblStyle w:val="TrykketTabell"/>
        <w:tblW w:w="5000" w:type="pct"/>
        <w:tblCellMar>
          <w:left w:w="85" w:type="dxa"/>
        </w:tblCellMar>
        <w:tblLook w:val="04A0"/>
      </w:tblPr>
      <w:tblGrid>
        <w:gridCol w:w="1243"/>
        <w:gridCol w:w="265"/>
        <w:gridCol w:w="272"/>
        <w:gridCol w:w="63"/>
        <w:gridCol w:w="813"/>
        <w:gridCol w:w="595"/>
        <w:gridCol w:w="141"/>
        <w:gridCol w:w="1491"/>
        <w:gridCol w:w="128"/>
        <w:gridCol w:w="1769"/>
        <w:gridCol w:w="949"/>
        <w:gridCol w:w="1534"/>
      </w:tblGrid>
      <w:tr w:rsidR="005A7BC9" w:rsidRPr="00A158DD" w:rsidTr="005A7BC9">
        <w:trPr>
          <w:cnfStyle w:val="100000000000"/>
          <w:trHeight w:val="150"/>
        </w:trPr>
        <w:tc>
          <w:tcPr>
            <w:tcW w:w="671" w:type="pct"/>
            <w:tcBorders>
              <w:bottom w:val="nil"/>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 </w:t>
            </w:r>
          </w:p>
        </w:tc>
        <w:tc>
          <w:tcPr>
            <w:tcW w:w="1084" w:type="pct"/>
            <w:gridSpan w:val="5"/>
            <w:tcBorders>
              <w:bottom w:val="nil"/>
            </w:tcBorders>
            <w:hideMark/>
          </w:tcPr>
          <w:p w:rsidR="005A7BC9" w:rsidRPr="00A158DD" w:rsidRDefault="009461FB" w:rsidP="009461FB">
            <w:pPr>
              <w:spacing w:line="276" w:lineRule="auto"/>
              <w:jc w:val="center"/>
              <w:rPr>
                <w:rFonts w:ascii="Times New Roman" w:hAnsi="Times New Roman"/>
                <w:color w:val="000000"/>
                <w:spacing w:val="6"/>
                <w:sz w:val="20"/>
              </w:rPr>
            </w:pPr>
            <w:r>
              <w:rPr>
                <w:rFonts w:ascii="Times New Roman" w:hAnsi="Times New Roman"/>
                <w:color w:val="000000"/>
                <w:spacing w:val="6"/>
                <w:sz w:val="20"/>
              </w:rPr>
              <w:t xml:space="preserve">              </w:t>
            </w:r>
            <w:r w:rsidR="005A7BC9" w:rsidRPr="00A158DD">
              <w:rPr>
                <w:rFonts w:ascii="Times New Roman" w:hAnsi="Times New Roman"/>
                <w:color w:val="000000"/>
                <w:spacing w:val="6"/>
                <w:sz w:val="20"/>
              </w:rPr>
              <w:t>2003</w:t>
            </w:r>
          </w:p>
        </w:tc>
        <w:tc>
          <w:tcPr>
            <w:tcW w:w="950" w:type="pct"/>
            <w:gridSpan w:val="3"/>
            <w:tcBorders>
              <w:bottom w:val="nil"/>
            </w:tcBorders>
            <w:hideMark/>
          </w:tcPr>
          <w:p w:rsidR="005A7BC9" w:rsidRPr="00A158DD" w:rsidRDefault="005A7BC9" w:rsidP="005A7BC9">
            <w:pPr>
              <w:spacing w:line="276" w:lineRule="auto"/>
              <w:ind w:right="172"/>
              <w:jc w:val="right"/>
              <w:rPr>
                <w:rFonts w:ascii="Times New Roman" w:hAnsi="Times New Roman"/>
                <w:color w:val="000000"/>
                <w:spacing w:val="6"/>
                <w:sz w:val="20"/>
              </w:rPr>
            </w:pPr>
            <w:r w:rsidRPr="00A158DD">
              <w:rPr>
                <w:rFonts w:ascii="Times New Roman" w:hAnsi="Times New Roman"/>
                <w:color w:val="000000"/>
                <w:spacing w:val="6"/>
                <w:sz w:val="20"/>
              </w:rPr>
              <w:t>2011</w:t>
            </w:r>
          </w:p>
        </w:tc>
        <w:tc>
          <w:tcPr>
            <w:tcW w:w="1467" w:type="pct"/>
            <w:gridSpan w:val="2"/>
            <w:tcBorders>
              <w:bottom w:val="nil"/>
            </w:tcBorders>
            <w:hideMark/>
          </w:tcPr>
          <w:p w:rsidR="005A7BC9" w:rsidRPr="00A158DD" w:rsidRDefault="005A7BC9" w:rsidP="005A7BC9">
            <w:pPr>
              <w:tabs>
                <w:tab w:val="left" w:pos="2163"/>
              </w:tabs>
              <w:spacing w:line="276" w:lineRule="auto"/>
              <w:ind w:right="459"/>
              <w:jc w:val="right"/>
              <w:rPr>
                <w:rFonts w:ascii="Times New Roman" w:hAnsi="Times New Roman"/>
                <w:color w:val="000000"/>
                <w:spacing w:val="6"/>
                <w:sz w:val="20"/>
              </w:rPr>
            </w:pPr>
            <w:r w:rsidRPr="00A158DD">
              <w:rPr>
                <w:rFonts w:ascii="Times New Roman" w:hAnsi="Times New Roman"/>
                <w:color w:val="000000"/>
                <w:spacing w:val="6"/>
                <w:sz w:val="20"/>
              </w:rPr>
              <w:t>2012</w:t>
            </w:r>
          </w:p>
        </w:tc>
        <w:tc>
          <w:tcPr>
            <w:tcW w:w="828" w:type="pct"/>
            <w:vMerge w:val="restart"/>
            <w:tcBorders>
              <w:bottom w:val="nil"/>
            </w:tcBorders>
            <w:hideMark/>
          </w:tcPr>
          <w:p w:rsidR="005A7BC9" w:rsidRPr="00A158DD" w:rsidRDefault="005A7BC9" w:rsidP="005A7BC9">
            <w:pPr>
              <w:tabs>
                <w:tab w:val="left" w:pos="674"/>
              </w:tabs>
              <w:spacing w:after="0" w:line="276" w:lineRule="auto"/>
              <w:ind w:left="176" w:right="-60"/>
              <w:jc w:val="right"/>
              <w:rPr>
                <w:rFonts w:ascii="Times New Roman" w:hAnsi="Times New Roman"/>
                <w:color w:val="000000"/>
                <w:spacing w:val="6"/>
                <w:sz w:val="20"/>
              </w:rPr>
            </w:pPr>
            <w:r w:rsidRPr="00A158DD">
              <w:rPr>
                <w:rFonts w:ascii="Times New Roman" w:hAnsi="Times New Roman"/>
                <w:color w:val="000000"/>
                <w:spacing w:val="6"/>
                <w:sz w:val="20"/>
              </w:rPr>
              <w:t xml:space="preserve">Vekst i årslønn i prosent </w:t>
            </w:r>
            <w:r w:rsidRPr="00C24112">
              <w:rPr>
                <w:rFonts w:ascii="Times New Roman" w:hAnsi="Times New Roman"/>
                <w:color w:val="000000"/>
                <w:spacing w:val="6"/>
                <w:sz w:val="18"/>
                <w:szCs w:val="18"/>
              </w:rPr>
              <w:t>2003</w:t>
            </w:r>
            <w:r w:rsidRPr="00C24112">
              <w:rPr>
                <w:rFonts w:ascii="Times New Roman" w:hAnsi="Times New Roman"/>
                <w:color w:val="000000"/>
                <w:spacing w:val="6"/>
                <w:sz w:val="18"/>
                <w:szCs w:val="18"/>
              </w:rPr>
              <w:noBreakHyphen/>
              <w:t>2012</w:t>
            </w:r>
          </w:p>
        </w:tc>
      </w:tr>
      <w:tr w:rsidR="005A7BC9" w:rsidRPr="00A158DD" w:rsidTr="005A7BC9">
        <w:trPr>
          <w:trHeight w:val="404"/>
        </w:trPr>
        <w:tc>
          <w:tcPr>
            <w:tcW w:w="814" w:type="pct"/>
            <w:gridSpan w:val="2"/>
            <w:tcBorders>
              <w:bottom w:val="single" w:sz="4" w:space="0" w:color="auto"/>
            </w:tcBorders>
            <w:hideMark/>
          </w:tcPr>
          <w:p w:rsidR="005A7BC9" w:rsidRPr="00A158DD" w:rsidRDefault="005A7BC9" w:rsidP="005A7BC9">
            <w:pPr>
              <w:spacing w:line="276" w:lineRule="auto"/>
              <w:rPr>
                <w:rFonts w:ascii="Times New Roman" w:hAnsi="Times New Roman"/>
                <w:color w:val="000000"/>
                <w:spacing w:val="6"/>
                <w:sz w:val="20"/>
              </w:rPr>
            </w:pPr>
            <w:r w:rsidRPr="00A158DD">
              <w:rPr>
                <w:rFonts w:ascii="Times New Roman" w:hAnsi="Times New Roman"/>
                <w:color w:val="000000"/>
                <w:spacing w:val="6"/>
                <w:sz w:val="20"/>
              </w:rPr>
              <w:t> </w:t>
            </w:r>
          </w:p>
        </w:tc>
        <w:tc>
          <w:tcPr>
            <w:tcW w:w="620" w:type="pct"/>
            <w:gridSpan w:val="3"/>
            <w:tcBorders>
              <w:bottom w:val="single" w:sz="4" w:space="0" w:color="auto"/>
            </w:tcBorders>
            <w:hideMark/>
          </w:tcPr>
          <w:p w:rsidR="005A7BC9" w:rsidRPr="00A158DD" w:rsidRDefault="005A7BC9" w:rsidP="005A7BC9">
            <w:pPr>
              <w:spacing w:line="276" w:lineRule="auto"/>
              <w:jc w:val="right"/>
              <w:rPr>
                <w:rFonts w:ascii="Times New Roman" w:hAnsi="Times New Roman"/>
                <w:color w:val="000000"/>
                <w:spacing w:val="6"/>
                <w:sz w:val="20"/>
              </w:rPr>
            </w:pPr>
            <w:r w:rsidRPr="00A158DD">
              <w:rPr>
                <w:rFonts w:ascii="Times New Roman" w:hAnsi="Times New Roman"/>
                <w:color w:val="000000"/>
                <w:spacing w:val="6"/>
                <w:sz w:val="20"/>
              </w:rPr>
              <w:t>Årslønn</w:t>
            </w:r>
            <w:r w:rsidRPr="00A158DD">
              <w:rPr>
                <w:rFonts w:ascii="Times New Roman" w:hAnsi="Times New Roman"/>
                <w:color w:val="000000"/>
                <w:spacing w:val="6"/>
                <w:sz w:val="20"/>
                <w:vertAlign w:val="superscript"/>
              </w:rPr>
              <w:t>1</w:t>
            </w:r>
          </w:p>
        </w:tc>
        <w:tc>
          <w:tcPr>
            <w:tcW w:w="397" w:type="pct"/>
            <w:gridSpan w:val="2"/>
            <w:tcBorders>
              <w:bottom w:val="single" w:sz="4" w:space="0" w:color="auto"/>
            </w:tcBorders>
            <w:hideMark/>
          </w:tcPr>
          <w:p w:rsidR="005A7BC9" w:rsidRPr="00A158DD" w:rsidRDefault="005A7BC9" w:rsidP="005A7BC9">
            <w:pPr>
              <w:spacing w:line="276" w:lineRule="auto"/>
              <w:ind w:right="-108"/>
              <w:jc w:val="right"/>
              <w:rPr>
                <w:rFonts w:ascii="Times New Roman" w:hAnsi="Times New Roman"/>
                <w:color w:val="000000"/>
                <w:spacing w:val="6"/>
                <w:sz w:val="20"/>
              </w:rPr>
            </w:pPr>
            <w:r w:rsidRPr="00A158DD">
              <w:rPr>
                <w:rFonts w:ascii="Times New Roman" w:hAnsi="Times New Roman"/>
                <w:color w:val="000000"/>
                <w:spacing w:val="6"/>
                <w:sz w:val="20"/>
              </w:rPr>
              <w:t>Andel</w:t>
            </w:r>
            <w:r w:rsidRPr="00A158DD">
              <w:rPr>
                <w:rFonts w:ascii="Times New Roman" w:hAnsi="Times New Roman"/>
                <w:color w:val="000000"/>
                <w:spacing w:val="6"/>
                <w:sz w:val="20"/>
                <w:vertAlign w:val="superscript"/>
              </w:rPr>
              <w:t>2</w:t>
            </w:r>
          </w:p>
        </w:tc>
        <w:tc>
          <w:tcPr>
            <w:tcW w:w="874" w:type="pct"/>
            <w:gridSpan w:val="2"/>
            <w:tcBorders>
              <w:bottom w:val="single" w:sz="4" w:space="0" w:color="auto"/>
            </w:tcBorders>
            <w:hideMark/>
          </w:tcPr>
          <w:p w:rsidR="005A7BC9" w:rsidRPr="00A158DD" w:rsidRDefault="005A7BC9" w:rsidP="005A7BC9">
            <w:pPr>
              <w:spacing w:line="276" w:lineRule="auto"/>
              <w:jc w:val="right"/>
              <w:rPr>
                <w:rFonts w:ascii="Times New Roman" w:hAnsi="Times New Roman"/>
                <w:color w:val="000000"/>
                <w:spacing w:val="6"/>
                <w:sz w:val="20"/>
              </w:rPr>
            </w:pPr>
            <w:r w:rsidRPr="00A158DD">
              <w:rPr>
                <w:rFonts w:ascii="Times New Roman" w:hAnsi="Times New Roman"/>
                <w:color w:val="000000"/>
                <w:spacing w:val="6"/>
                <w:sz w:val="20"/>
              </w:rPr>
              <w:t>Andel</w:t>
            </w:r>
            <w:r w:rsidRPr="00A158DD">
              <w:rPr>
                <w:rFonts w:ascii="Times New Roman" w:hAnsi="Times New Roman"/>
                <w:color w:val="000000"/>
                <w:spacing w:val="6"/>
                <w:sz w:val="20"/>
                <w:vertAlign w:val="superscript"/>
              </w:rPr>
              <w:t>2</w:t>
            </w:r>
          </w:p>
        </w:tc>
        <w:tc>
          <w:tcPr>
            <w:tcW w:w="955" w:type="pct"/>
            <w:tcBorders>
              <w:bottom w:val="single" w:sz="4" w:space="0" w:color="auto"/>
            </w:tcBorders>
            <w:hideMark/>
          </w:tcPr>
          <w:p w:rsidR="005A7BC9" w:rsidRPr="00A158DD" w:rsidRDefault="005A7BC9" w:rsidP="005A7BC9">
            <w:pPr>
              <w:spacing w:line="276" w:lineRule="auto"/>
              <w:jc w:val="right"/>
              <w:rPr>
                <w:rFonts w:ascii="Times New Roman" w:hAnsi="Times New Roman"/>
                <w:color w:val="000000"/>
                <w:spacing w:val="6"/>
                <w:sz w:val="20"/>
              </w:rPr>
            </w:pPr>
            <w:r w:rsidRPr="00A158DD">
              <w:rPr>
                <w:rFonts w:ascii="Times New Roman" w:hAnsi="Times New Roman"/>
                <w:color w:val="000000"/>
                <w:spacing w:val="6"/>
                <w:sz w:val="20"/>
              </w:rPr>
              <w:t>Årslønn</w:t>
            </w:r>
            <w:r w:rsidRPr="00A158DD">
              <w:rPr>
                <w:rFonts w:ascii="Times New Roman" w:hAnsi="Times New Roman"/>
                <w:color w:val="000000"/>
                <w:spacing w:val="6"/>
                <w:sz w:val="20"/>
                <w:vertAlign w:val="superscript"/>
              </w:rPr>
              <w:t>1</w:t>
            </w:r>
          </w:p>
        </w:tc>
        <w:tc>
          <w:tcPr>
            <w:tcW w:w="512" w:type="pct"/>
            <w:tcBorders>
              <w:bottom w:val="single" w:sz="4" w:space="0" w:color="auto"/>
            </w:tcBorders>
            <w:hideMark/>
          </w:tcPr>
          <w:p w:rsidR="005A7BC9" w:rsidRPr="00A158DD" w:rsidRDefault="005A7BC9" w:rsidP="005A7BC9">
            <w:pPr>
              <w:spacing w:line="276" w:lineRule="auto"/>
              <w:ind w:right="-108"/>
              <w:jc w:val="right"/>
              <w:rPr>
                <w:rFonts w:ascii="Times New Roman" w:hAnsi="Times New Roman"/>
                <w:color w:val="000000"/>
                <w:spacing w:val="6"/>
                <w:sz w:val="20"/>
              </w:rPr>
            </w:pPr>
            <w:r w:rsidRPr="00A158DD">
              <w:rPr>
                <w:rFonts w:ascii="Times New Roman" w:hAnsi="Times New Roman"/>
                <w:color w:val="000000"/>
                <w:spacing w:val="6"/>
                <w:sz w:val="20"/>
              </w:rPr>
              <w:t>Andel</w:t>
            </w:r>
            <w:r w:rsidRPr="00A158DD">
              <w:rPr>
                <w:rFonts w:ascii="Times New Roman" w:hAnsi="Times New Roman"/>
                <w:color w:val="000000"/>
                <w:spacing w:val="6"/>
                <w:sz w:val="20"/>
                <w:vertAlign w:val="superscript"/>
              </w:rPr>
              <w:t>2</w:t>
            </w:r>
          </w:p>
        </w:tc>
        <w:tc>
          <w:tcPr>
            <w:tcW w:w="828" w:type="pct"/>
            <w:vMerge/>
            <w:tcBorders>
              <w:bottom w:val="single" w:sz="4" w:space="0" w:color="auto"/>
            </w:tcBorders>
            <w:hideMark/>
          </w:tcPr>
          <w:p w:rsidR="005A7BC9" w:rsidRPr="00A158DD" w:rsidRDefault="005A7BC9" w:rsidP="005A7BC9">
            <w:pPr>
              <w:spacing w:line="276" w:lineRule="auto"/>
              <w:jc w:val="right"/>
              <w:rPr>
                <w:rFonts w:ascii="Times New Roman" w:hAnsi="Times New Roman"/>
                <w:color w:val="000000"/>
                <w:spacing w:val="6"/>
                <w:sz w:val="20"/>
              </w:rPr>
            </w:pPr>
          </w:p>
        </w:tc>
      </w:tr>
      <w:tr w:rsidR="005A7BC9" w:rsidRPr="00A158DD" w:rsidTr="005A7BC9">
        <w:trPr>
          <w:trHeight w:val="116"/>
        </w:trPr>
        <w:tc>
          <w:tcPr>
            <w:tcW w:w="814" w:type="pct"/>
            <w:gridSpan w:val="2"/>
            <w:tcBorders>
              <w:top w:val="single" w:sz="4" w:space="0" w:color="auto"/>
            </w:tcBorders>
            <w:hideMark/>
          </w:tcPr>
          <w:p w:rsidR="005A7BC9" w:rsidRPr="00A158DD" w:rsidRDefault="005A7BC9" w:rsidP="005A7BC9">
            <w:pPr>
              <w:spacing w:after="0" w:line="276" w:lineRule="auto"/>
              <w:rPr>
                <w:rFonts w:ascii="Times New Roman" w:hAnsi="Times New Roman"/>
                <w:b/>
                <w:bCs/>
                <w:color w:val="000000"/>
                <w:spacing w:val="6"/>
                <w:sz w:val="20"/>
              </w:rPr>
            </w:pPr>
            <w:r w:rsidRPr="00A158DD">
              <w:rPr>
                <w:rFonts w:ascii="Times New Roman" w:hAnsi="Times New Roman"/>
                <w:b/>
                <w:bCs/>
                <w:color w:val="000000"/>
                <w:spacing w:val="6"/>
                <w:sz w:val="20"/>
              </w:rPr>
              <w:t>Alle </w:t>
            </w:r>
          </w:p>
        </w:tc>
        <w:tc>
          <w:tcPr>
            <w:tcW w:w="620" w:type="pct"/>
            <w:gridSpan w:val="3"/>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327 100</w:t>
            </w:r>
          </w:p>
        </w:tc>
        <w:tc>
          <w:tcPr>
            <w:tcW w:w="397" w:type="pct"/>
            <w:gridSpan w:val="2"/>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05" w:type="pct"/>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1024" w:type="pct"/>
            <w:gridSpan w:val="2"/>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475 000</w:t>
            </w:r>
          </w:p>
        </w:tc>
        <w:tc>
          <w:tcPr>
            <w:tcW w:w="512" w:type="pct"/>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28" w:type="pct"/>
            <w:tcBorders>
              <w:top w:val="single" w:sz="4" w:space="0" w:color="auto"/>
            </w:tcBorders>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45,2</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1</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198 600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6,1</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5,5</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260 200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5,5</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31,0</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2</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234 400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7,2</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6,9</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326 300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6,9</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39,2</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3</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252 500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7,7</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7,6</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358 900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7,6</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42,1</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4</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270 000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8,3</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8,1</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387 800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8,2</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43,6</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5</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287 100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8,8</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8,7</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416 900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8,8</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45,2</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6</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306 500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9,4</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9,4</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446 100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9,4</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45,5</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7</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330 100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481 100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45,7</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8</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361 700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11,1</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11,1</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528 500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11,1</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46,1</w:t>
            </w:r>
          </w:p>
        </w:tc>
      </w:tr>
      <w:tr w:rsidR="005A7BC9" w:rsidRPr="00A158DD" w:rsidTr="005A7BC9">
        <w:trPr>
          <w:trHeight w:val="123"/>
        </w:trPr>
        <w:tc>
          <w:tcPr>
            <w:tcW w:w="814" w:type="pct"/>
            <w:gridSpan w:val="2"/>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9</w:t>
            </w:r>
          </w:p>
        </w:tc>
        <w:tc>
          <w:tcPr>
            <w:tcW w:w="620" w:type="pct"/>
            <w:gridSpan w:val="3"/>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417 100</w:t>
            </w:r>
          </w:p>
        </w:tc>
        <w:tc>
          <w:tcPr>
            <w:tcW w:w="397"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12,8</w:t>
            </w:r>
          </w:p>
        </w:tc>
        <w:tc>
          <w:tcPr>
            <w:tcW w:w="805"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12,9</w:t>
            </w:r>
          </w:p>
        </w:tc>
        <w:tc>
          <w:tcPr>
            <w:tcW w:w="1024" w:type="pct"/>
            <w:gridSpan w:val="2"/>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615 800</w:t>
            </w:r>
          </w:p>
        </w:tc>
        <w:tc>
          <w:tcPr>
            <w:tcW w:w="512"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13,0</w:t>
            </w:r>
          </w:p>
        </w:tc>
        <w:tc>
          <w:tcPr>
            <w:tcW w:w="828" w:type="pct"/>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47,6</w:t>
            </w:r>
          </w:p>
        </w:tc>
      </w:tr>
      <w:tr w:rsidR="005A7BC9" w:rsidRPr="00A158DD" w:rsidTr="005A7BC9">
        <w:trPr>
          <w:trHeight w:val="123"/>
        </w:trPr>
        <w:tc>
          <w:tcPr>
            <w:tcW w:w="814" w:type="pct"/>
            <w:gridSpan w:val="2"/>
            <w:tcBorders>
              <w:bottom w:val="single" w:sz="4" w:space="0" w:color="auto"/>
            </w:tcBorders>
            <w:hideMark/>
          </w:tcPr>
          <w:p w:rsidR="005A7BC9" w:rsidRPr="00A158DD" w:rsidRDefault="005A7BC9" w:rsidP="005A7BC9">
            <w:pPr>
              <w:spacing w:after="4"/>
              <w:rPr>
                <w:rFonts w:ascii="Times New Roman" w:hAnsi="Times New Roman"/>
                <w:color w:val="000000"/>
                <w:spacing w:val="6"/>
                <w:sz w:val="20"/>
              </w:rPr>
            </w:pPr>
            <w:r w:rsidRPr="00A158DD">
              <w:rPr>
                <w:rFonts w:ascii="Times New Roman" w:hAnsi="Times New Roman"/>
                <w:color w:val="000000"/>
                <w:spacing w:val="6"/>
                <w:sz w:val="20"/>
              </w:rPr>
              <w:t>Desil 10</w:t>
            </w:r>
          </w:p>
        </w:tc>
        <w:tc>
          <w:tcPr>
            <w:tcW w:w="620" w:type="pct"/>
            <w:gridSpan w:val="3"/>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613 300</w:t>
            </w:r>
          </w:p>
        </w:tc>
        <w:tc>
          <w:tcPr>
            <w:tcW w:w="397" w:type="pct"/>
            <w:gridSpan w:val="2"/>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18,8</w:t>
            </w:r>
          </w:p>
        </w:tc>
        <w:tc>
          <w:tcPr>
            <w:tcW w:w="805" w:type="pct"/>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19,7</w:t>
            </w:r>
          </w:p>
        </w:tc>
        <w:tc>
          <w:tcPr>
            <w:tcW w:w="1024" w:type="pct"/>
            <w:gridSpan w:val="2"/>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928 800</w:t>
            </w:r>
          </w:p>
        </w:tc>
        <w:tc>
          <w:tcPr>
            <w:tcW w:w="512" w:type="pct"/>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19,6</w:t>
            </w:r>
          </w:p>
        </w:tc>
        <w:tc>
          <w:tcPr>
            <w:tcW w:w="828" w:type="pct"/>
            <w:tcBorders>
              <w:bottom w:val="single" w:sz="4" w:space="0" w:color="auto"/>
            </w:tcBorders>
            <w:hideMark/>
          </w:tcPr>
          <w:p w:rsidR="005A7BC9" w:rsidRPr="00A158DD" w:rsidRDefault="005A7BC9" w:rsidP="005A7BC9">
            <w:pPr>
              <w:spacing w:after="4"/>
              <w:jc w:val="right"/>
              <w:rPr>
                <w:rFonts w:ascii="Times New Roman" w:hAnsi="Times New Roman"/>
                <w:color w:val="000000"/>
                <w:spacing w:val="6"/>
                <w:sz w:val="20"/>
              </w:rPr>
            </w:pPr>
            <w:r w:rsidRPr="00A158DD">
              <w:rPr>
                <w:rFonts w:ascii="Times New Roman" w:hAnsi="Times New Roman"/>
                <w:color w:val="000000"/>
                <w:spacing w:val="6"/>
                <w:sz w:val="20"/>
              </w:rPr>
              <w:t>51,4</w:t>
            </w:r>
          </w:p>
        </w:tc>
      </w:tr>
      <w:tr w:rsidR="005A7BC9" w:rsidRPr="00A158DD" w:rsidTr="005A7BC9">
        <w:trPr>
          <w:trHeight w:val="222"/>
        </w:trPr>
        <w:tc>
          <w:tcPr>
            <w:tcW w:w="995" w:type="pct"/>
            <w:gridSpan w:val="4"/>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Gini-koeffisient</w:t>
            </w:r>
          </w:p>
        </w:tc>
        <w:tc>
          <w:tcPr>
            <w:tcW w:w="439"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0,180</w:t>
            </w:r>
          </w:p>
        </w:tc>
        <w:tc>
          <w:tcPr>
            <w:tcW w:w="321"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c>
          <w:tcPr>
            <w:tcW w:w="881" w:type="pct"/>
            <w:gridSpan w:val="2"/>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0,198</w:t>
            </w:r>
          </w:p>
        </w:tc>
        <w:tc>
          <w:tcPr>
            <w:tcW w:w="1024" w:type="pct"/>
            <w:gridSpan w:val="2"/>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 </w:t>
            </w:r>
          </w:p>
        </w:tc>
        <w:tc>
          <w:tcPr>
            <w:tcW w:w="512"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0,198</w:t>
            </w:r>
          </w:p>
        </w:tc>
        <w:tc>
          <w:tcPr>
            <w:tcW w:w="828"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r>
      <w:tr w:rsidR="005A7BC9" w:rsidRPr="00A158DD" w:rsidTr="005A7BC9">
        <w:trPr>
          <w:trHeight w:val="222"/>
        </w:trPr>
        <w:tc>
          <w:tcPr>
            <w:tcW w:w="5000" w:type="pct"/>
            <w:gridSpan w:val="12"/>
            <w:tcBorders>
              <w:top w:val="single" w:sz="4" w:space="0" w:color="auto"/>
              <w:bottom w:val="nil"/>
            </w:tcBorders>
            <w:hideMark/>
          </w:tcPr>
          <w:p w:rsidR="005A7BC9" w:rsidRPr="00A158DD" w:rsidRDefault="005A7BC9" w:rsidP="005A7BC9">
            <w:pPr>
              <w:spacing w:after="0" w:line="276" w:lineRule="auto"/>
              <w:rPr>
                <w:rFonts w:ascii="Times New Roman" w:hAnsi="Times New Roman"/>
                <w:color w:val="000000"/>
                <w:spacing w:val="6"/>
                <w:sz w:val="20"/>
              </w:rPr>
            </w:pPr>
            <w:r>
              <w:rPr>
                <w:rFonts w:ascii="Times New Roman" w:hAnsi="Times New Roman"/>
                <w:color w:val="000000"/>
                <w:spacing w:val="6"/>
                <w:sz w:val="20"/>
              </w:rPr>
              <w:t>Desil 10 oppdelt i persentilene:</w:t>
            </w:r>
          </w:p>
        </w:tc>
      </w:tr>
      <w:tr w:rsidR="005A7BC9" w:rsidRPr="00A158DD" w:rsidTr="005A7BC9">
        <w:trPr>
          <w:trHeight w:val="123"/>
        </w:trPr>
        <w:tc>
          <w:tcPr>
            <w:tcW w:w="814" w:type="pct"/>
            <w:gridSpan w:val="2"/>
            <w:tcBorders>
              <w:top w:val="nil"/>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91</w:t>
            </w:r>
          </w:p>
        </w:tc>
        <w:tc>
          <w:tcPr>
            <w:tcW w:w="620" w:type="pct"/>
            <w:gridSpan w:val="3"/>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470 300</w:t>
            </w:r>
          </w:p>
        </w:tc>
        <w:tc>
          <w:tcPr>
            <w:tcW w:w="397" w:type="pct"/>
            <w:gridSpan w:val="2"/>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1,4</w:t>
            </w:r>
          </w:p>
        </w:tc>
        <w:tc>
          <w:tcPr>
            <w:tcW w:w="805" w:type="pct"/>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1024" w:type="pct"/>
            <w:gridSpan w:val="2"/>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699 900</w:t>
            </w:r>
          </w:p>
        </w:tc>
        <w:tc>
          <w:tcPr>
            <w:tcW w:w="512" w:type="pct"/>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828" w:type="pct"/>
            <w:tcBorders>
              <w:top w:val="nil"/>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48,8</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92</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484 500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722 300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49,1</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93</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501 000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1,5</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747 900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49,3</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94</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520 500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777 900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95</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544 100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1,7</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1,7</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813 300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1,7</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96</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573 100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1,8</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1,8</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857 400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1,8</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49,6</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97</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609 800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1,9</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1,9</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914 300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1,9</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49,9</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98</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662 700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2,0</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2,1</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992 800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2,1</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49,8</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99</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747 200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2,3</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2,4</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1 129 800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2,4</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51,2</w:t>
            </w:r>
          </w:p>
        </w:tc>
      </w:tr>
      <w:tr w:rsidR="005A7BC9" w:rsidRPr="00A158DD" w:rsidTr="005A7BC9">
        <w:trPr>
          <w:trHeight w:val="123"/>
        </w:trPr>
        <w:tc>
          <w:tcPr>
            <w:tcW w:w="814" w:type="pct"/>
            <w:gridSpan w:val="2"/>
            <w:tcBorders>
              <w:bottom w:val="single" w:sz="4" w:space="0" w:color="auto"/>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Persentil 100</w:t>
            </w:r>
          </w:p>
        </w:tc>
        <w:tc>
          <w:tcPr>
            <w:tcW w:w="620" w:type="pct"/>
            <w:gridSpan w:val="3"/>
            <w:tcBorders>
              <w:bottom w:val="single" w:sz="4" w:space="0" w:color="auto"/>
            </w:tcBorders>
            <w:hideMark/>
          </w:tcPr>
          <w:p w:rsidR="005A7BC9" w:rsidRPr="00A158DD" w:rsidRDefault="005A7BC9" w:rsidP="005A7BC9">
            <w:pPr>
              <w:spacing w:before="4" w:after="0"/>
              <w:jc w:val="center"/>
              <w:rPr>
                <w:rFonts w:ascii="Times New Roman" w:hAnsi="Times New Roman"/>
                <w:color w:val="000000"/>
                <w:spacing w:val="6"/>
                <w:sz w:val="20"/>
              </w:rPr>
            </w:pPr>
            <w:r w:rsidRPr="00A158DD">
              <w:rPr>
                <w:rFonts w:ascii="Times New Roman" w:hAnsi="Times New Roman"/>
                <w:color w:val="000000"/>
                <w:spacing w:val="6"/>
                <w:sz w:val="20"/>
              </w:rPr>
              <w:t>1 019 900</w:t>
            </w:r>
          </w:p>
        </w:tc>
        <w:tc>
          <w:tcPr>
            <w:tcW w:w="397"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3,1</w:t>
            </w:r>
          </w:p>
        </w:tc>
        <w:tc>
          <w:tcPr>
            <w:tcW w:w="805"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3,5</w:t>
            </w:r>
          </w:p>
        </w:tc>
        <w:tc>
          <w:tcPr>
            <w:tcW w:w="1024"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1 632 800</w:t>
            </w:r>
          </w:p>
        </w:tc>
        <w:tc>
          <w:tcPr>
            <w:tcW w:w="512"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3,4</w:t>
            </w:r>
          </w:p>
        </w:tc>
        <w:tc>
          <w:tcPr>
            <w:tcW w:w="828"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60,1</w:t>
            </w:r>
          </w:p>
        </w:tc>
      </w:tr>
      <w:tr w:rsidR="005A7BC9" w:rsidRPr="00A158DD" w:rsidTr="005A7BC9">
        <w:trPr>
          <w:trHeight w:val="123"/>
        </w:trPr>
        <w:tc>
          <w:tcPr>
            <w:tcW w:w="814" w:type="pct"/>
            <w:gridSpan w:val="2"/>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b/>
                <w:bCs/>
                <w:color w:val="000000"/>
                <w:spacing w:val="6"/>
                <w:sz w:val="20"/>
              </w:rPr>
            </w:pPr>
            <w:r w:rsidRPr="00A158DD">
              <w:rPr>
                <w:rFonts w:ascii="Times New Roman" w:hAnsi="Times New Roman"/>
                <w:b/>
                <w:bCs/>
                <w:color w:val="000000"/>
                <w:spacing w:val="6"/>
                <w:sz w:val="20"/>
              </w:rPr>
              <w:t>Menn</w:t>
            </w:r>
          </w:p>
        </w:tc>
        <w:tc>
          <w:tcPr>
            <w:tcW w:w="620" w:type="pct"/>
            <w:gridSpan w:val="3"/>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350 500</w:t>
            </w:r>
          </w:p>
        </w:tc>
        <w:tc>
          <w:tcPr>
            <w:tcW w:w="397" w:type="pct"/>
            <w:gridSpan w:val="2"/>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05"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1024" w:type="pct"/>
            <w:gridSpan w:val="2"/>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505 100</w:t>
            </w:r>
          </w:p>
        </w:tc>
        <w:tc>
          <w:tcPr>
            <w:tcW w:w="512"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28"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44,1</w:t>
            </w:r>
          </w:p>
        </w:tc>
      </w:tr>
      <w:tr w:rsidR="005A7BC9" w:rsidRPr="00A158DD" w:rsidTr="005A7BC9">
        <w:trPr>
          <w:trHeight w:val="123"/>
        </w:trPr>
        <w:tc>
          <w:tcPr>
            <w:tcW w:w="814" w:type="pct"/>
            <w:gridSpan w:val="2"/>
            <w:tcBorders>
              <w:top w:val="single" w:sz="4" w:space="0" w:color="auto"/>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1</w:t>
            </w:r>
          </w:p>
        </w:tc>
        <w:tc>
          <w:tcPr>
            <w:tcW w:w="620" w:type="pct"/>
            <w:gridSpan w:val="3"/>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202 000</w:t>
            </w:r>
          </w:p>
        </w:tc>
        <w:tc>
          <w:tcPr>
            <w:tcW w:w="397" w:type="pct"/>
            <w:gridSpan w:val="2"/>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5,8</w:t>
            </w:r>
          </w:p>
        </w:tc>
        <w:tc>
          <w:tcPr>
            <w:tcW w:w="805"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5,2</w:t>
            </w:r>
          </w:p>
        </w:tc>
        <w:tc>
          <w:tcPr>
            <w:tcW w:w="1024" w:type="pct"/>
            <w:gridSpan w:val="2"/>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261 200</w:t>
            </w:r>
          </w:p>
        </w:tc>
        <w:tc>
          <w:tcPr>
            <w:tcW w:w="512"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5,2</w:t>
            </w:r>
          </w:p>
        </w:tc>
        <w:tc>
          <w:tcPr>
            <w:tcW w:w="828"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29,3</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2</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243 700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7,0</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6,6</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332 000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6,6</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36,2</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3</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263 800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7,5</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7,3</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368 000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7,3</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39,5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4</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282 500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8,1</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7,9</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398 700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7,9</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41,1</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5</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302 100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8,6</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8,5</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430 300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8,5</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42,4</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6</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325 000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9,3</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9,2</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466 300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9,2</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43,5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7</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353 500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510 100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10,1</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44,3</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8</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393 000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11,2</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11,3</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573 600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11,4</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46,0</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9</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460 300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13,1</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13,4</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680 000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13,5</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47,7</w:t>
            </w:r>
          </w:p>
        </w:tc>
      </w:tr>
      <w:tr w:rsidR="005A7BC9" w:rsidRPr="00A158DD" w:rsidTr="005A7BC9">
        <w:trPr>
          <w:trHeight w:val="123"/>
        </w:trPr>
        <w:tc>
          <w:tcPr>
            <w:tcW w:w="814" w:type="pct"/>
            <w:gridSpan w:val="2"/>
            <w:tcBorders>
              <w:bottom w:val="single" w:sz="4" w:space="0" w:color="auto"/>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10</w:t>
            </w:r>
          </w:p>
        </w:tc>
        <w:tc>
          <w:tcPr>
            <w:tcW w:w="620" w:type="pct"/>
            <w:gridSpan w:val="3"/>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678 600</w:t>
            </w:r>
          </w:p>
        </w:tc>
        <w:tc>
          <w:tcPr>
            <w:tcW w:w="397"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19,4</w:t>
            </w:r>
          </w:p>
        </w:tc>
        <w:tc>
          <w:tcPr>
            <w:tcW w:w="805"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20,5</w:t>
            </w:r>
          </w:p>
        </w:tc>
        <w:tc>
          <w:tcPr>
            <w:tcW w:w="1024"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1 030 400</w:t>
            </w:r>
          </w:p>
        </w:tc>
        <w:tc>
          <w:tcPr>
            <w:tcW w:w="512"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20,4</w:t>
            </w:r>
          </w:p>
        </w:tc>
        <w:tc>
          <w:tcPr>
            <w:tcW w:w="828"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51,8</w:t>
            </w:r>
          </w:p>
        </w:tc>
      </w:tr>
      <w:tr w:rsidR="005A7BC9" w:rsidRPr="00A158DD" w:rsidTr="005A7BC9">
        <w:trPr>
          <w:trHeight w:val="230"/>
        </w:trPr>
        <w:tc>
          <w:tcPr>
            <w:tcW w:w="961" w:type="pct"/>
            <w:gridSpan w:val="3"/>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Gini-koeffisient</w:t>
            </w:r>
          </w:p>
        </w:tc>
        <w:tc>
          <w:tcPr>
            <w:tcW w:w="473" w:type="pct"/>
            <w:gridSpan w:val="2"/>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0,195</w:t>
            </w:r>
          </w:p>
        </w:tc>
        <w:tc>
          <w:tcPr>
            <w:tcW w:w="321"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c>
          <w:tcPr>
            <w:tcW w:w="881" w:type="pct"/>
            <w:gridSpan w:val="2"/>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0,218</w:t>
            </w:r>
          </w:p>
        </w:tc>
        <w:tc>
          <w:tcPr>
            <w:tcW w:w="1024" w:type="pct"/>
            <w:gridSpan w:val="2"/>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 </w:t>
            </w:r>
          </w:p>
        </w:tc>
        <w:tc>
          <w:tcPr>
            <w:tcW w:w="512"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0,218</w:t>
            </w:r>
          </w:p>
        </w:tc>
        <w:tc>
          <w:tcPr>
            <w:tcW w:w="828"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r>
      <w:tr w:rsidR="005A7BC9" w:rsidRPr="00A158DD" w:rsidTr="005A7BC9">
        <w:trPr>
          <w:trHeight w:val="123"/>
        </w:trPr>
        <w:tc>
          <w:tcPr>
            <w:tcW w:w="814" w:type="pct"/>
            <w:gridSpan w:val="2"/>
            <w:tcBorders>
              <w:top w:val="single" w:sz="4" w:space="0" w:color="auto"/>
              <w:bottom w:val="single" w:sz="4" w:space="0" w:color="auto"/>
            </w:tcBorders>
            <w:vAlign w:val="bottom"/>
            <w:hideMark/>
          </w:tcPr>
          <w:p w:rsidR="005A7BC9" w:rsidRPr="00A158DD" w:rsidRDefault="005A7BC9" w:rsidP="005A7BC9">
            <w:pPr>
              <w:spacing w:after="0" w:line="276" w:lineRule="auto"/>
              <w:rPr>
                <w:rFonts w:ascii="Times New Roman" w:hAnsi="Times New Roman"/>
                <w:b/>
                <w:bCs/>
                <w:color w:val="000000"/>
                <w:spacing w:val="6"/>
                <w:sz w:val="20"/>
              </w:rPr>
            </w:pPr>
            <w:r w:rsidRPr="00A158DD">
              <w:rPr>
                <w:rFonts w:ascii="Times New Roman" w:hAnsi="Times New Roman"/>
                <w:b/>
                <w:bCs/>
                <w:color w:val="000000"/>
                <w:spacing w:val="6"/>
                <w:sz w:val="20"/>
              </w:rPr>
              <w:t>Kvinner</w:t>
            </w:r>
          </w:p>
        </w:tc>
        <w:tc>
          <w:tcPr>
            <w:tcW w:w="620" w:type="pct"/>
            <w:gridSpan w:val="3"/>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295 300</w:t>
            </w:r>
          </w:p>
        </w:tc>
        <w:tc>
          <w:tcPr>
            <w:tcW w:w="397" w:type="pct"/>
            <w:gridSpan w:val="2"/>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05"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1024" w:type="pct"/>
            <w:gridSpan w:val="2"/>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436 300</w:t>
            </w:r>
          </w:p>
        </w:tc>
        <w:tc>
          <w:tcPr>
            <w:tcW w:w="512"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100</w:t>
            </w:r>
          </w:p>
        </w:tc>
        <w:tc>
          <w:tcPr>
            <w:tcW w:w="828" w:type="pct"/>
            <w:tcBorders>
              <w:top w:val="single" w:sz="4" w:space="0" w:color="auto"/>
              <w:bottom w:val="single" w:sz="4" w:space="0" w:color="auto"/>
            </w:tcBorders>
            <w:vAlign w:val="bottom"/>
            <w:hideMark/>
          </w:tcPr>
          <w:p w:rsidR="005A7BC9" w:rsidRPr="00A158DD" w:rsidRDefault="005A7BC9" w:rsidP="005A7BC9">
            <w:pPr>
              <w:spacing w:after="0" w:line="276" w:lineRule="auto"/>
              <w:jc w:val="right"/>
              <w:rPr>
                <w:rFonts w:ascii="Times New Roman" w:hAnsi="Times New Roman"/>
                <w:b/>
                <w:bCs/>
                <w:color w:val="000000"/>
                <w:spacing w:val="6"/>
                <w:sz w:val="20"/>
              </w:rPr>
            </w:pPr>
            <w:r w:rsidRPr="00A158DD">
              <w:rPr>
                <w:rFonts w:ascii="Times New Roman" w:hAnsi="Times New Roman"/>
                <w:b/>
                <w:bCs/>
                <w:color w:val="000000"/>
                <w:spacing w:val="6"/>
                <w:sz w:val="20"/>
              </w:rPr>
              <w:t>47,7</w:t>
            </w:r>
          </w:p>
        </w:tc>
      </w:tr>
      <w:tr w:rsidR="005A7BC9" w:rsidRPr="00A158DD" w:rsidTr="005A7BC9">
        <w:trPr>
          <w:trHeight w:val="123"/>
        </w:trPr>
        <w:tc>
          <w:tcPr>
            <w:tcW w:w="814" w:type="pct"/>
            <w:gridSpan w:val="2"/>
            <w:tcBorders>
              <w:top w:val="single" w:sz="4" w:space="0" w:color="auto"/>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1</w:t>
            </w:r>
          </w:p>
        </w:tc>
        <w:tc>
          <w:tcPr>
            <w:tcW w:w="620" w:type="pct"/>
            <w:gridSpan w:val="3"/>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195 700</w:t>
            </w:r>
          </w:p>
        </w:tc>
        <w:tc>
          <w:tcPr>
            <w:tcW w:w="397" w:type="pct"/>
            <w:gridSpan w:val="2"/>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6,6</w:t>
            </w:r>
          </w:p>
        </w:tc>
        <w:tc>
          <w:tcPr>
            <w:tcW w:w="805"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6,1</w:t>
            </w:r>
          </w:p>
        </w:tc>
        <w:tc>
          <w:tcPr>
            <w:tcW w:w="1024" w:type="pct"/>
            <w:gridSpan w:val="2"/>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259 500</w:t>
            </w:r>
          </w:p>
        </w:tc>
        <w:tc>
          <w:tcPr>
            <w:tcW w:w="512"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6,0</w:t>
            </w:r>
          </w:p>
        </w:tc>
        <w:tc>
          <w:tcPr>
            <w:tcW w:w="828" w:type="pct"/>
            <w:tcBorders>
              <w:top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32,6</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2</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226 700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7,7</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7,4</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320 700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7,4</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41,5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3</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241 100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8,2</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8,1</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349 500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8,0</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45,0</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4</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255 800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8,7</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8,6</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374 800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8,6</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46,5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5</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271 300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9,2</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9,2</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403 200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9,2</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48,6</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6</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286 400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9,7</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9,8</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428 200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9,8</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49,5</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7</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305 000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10,3</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10,4</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454 800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10,4</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49,1</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8</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327 600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11,1</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11,2</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487 700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11,2</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48,9</w:t>
            </w:r>
          </w:p>
        </w:tc>
      </w:tr>
      <w:tr w:rsidR="005A7BC9" w:rsidRPr="00A158DD" w:rsidTr="005A7BC9">
        <w:trPr>
          <w:trHeight w:val="123"/>
        </w:trPr>
        <w:tc>
          <w:tcPr>
            <w:tcW w:w="814" w:type="pct"/>
            <w:gridSpan w:val="2"/>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9</w:t>
            </w:r>
          </w:p>
        </w:tc>
        <w:tc>
          <w:tcPr>
            <w:tcW w:w="620" w:type="pct"/>
            <w:gridSpan w:val="3"/>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360 700</w:t>
            </w:r>
          </w:p>
        </w:tc>
        <w:tc>
          <w:tcPr>
            <w:tcW w:w="397"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12,2</w:t>
            </w:r>
          </w:p>
        </w:tc>
        <w:tc>
          <w:tcPr>
            <w:tcW w:w="805"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12,3</w:t>
            </w:r>
          </w:p>
        </w:tc>
        <w:tc>
          <w:tcPr>
            <w:tcW w:w="1024" w:type="pct"/>
            <w:gridSpan w:val="2"/>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538 500</w:t>
            </w:r>
          </w:p>
        </w:tc>
        <w:tc>
          <w:tcPr>
            <w:tcW w:w="512"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12,3</w:t>
            </w:r>
          </w:p>
        </w:tc>
        <w:tc>
          <w:tcPr>
            <w:tcW w:w="828" w:type="pct"/>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49,3</w:t>
            </w:r>
          </w:p>
        </w:tc>
      </w:tr>
      <w:tr w:rsidR="005A7BC9" w:rsidRPr="00A158DD" w:rsidTr="005A7BC9">
        <w:trPr>
          <w:trHeight w:val="123"/>
        </w:trPr>
        <w:tc>
          <w:tcPr>
            <w:tcW w:w="814" w:type="pct"/>
            <w:gridSpan w:val="2"/>
            <w:tcBorders>
              <w:bottom w:val="single" w:sz="4" w:space="0" w:color="auto"/>
            </w:tcBorders>
            <w:hideMark/>
          </w:tcPr>
          <w:p w:rsidR="005A7BC9" w:rsidRPr="00A158DD" w:rsidRDefault="005A7BC9" w:rsidP="005A7BC9">
            <w:pPr>
              <w:spacing w:before="4" w:after="0"/>
              <w:rPr>
                <w:rFonts w:ascii="Times New Roman" w:hAnsi="Times New Roman"/>
                <w:color w:val="000000"/>
                <w:spacing w:val="6"/>
                <w:sz w:val="20"/>
              </w:rPr>
            </w:pPr>
            <w:r w:rsidRPr="00A158DD">
              <w:rPr>
                <w:rFonts w:ascii="Times New Roman" w:hAnsi="Times New Roman"/>
                <w:color w:val="000000"/>
                <w:spacing w:val="6"/>
                <w:sz w:val="20"/>
              </w:rPr>
              <w:t>Desil 10</w:t>
            </w:r>
          </w:p>
        </w:tc>
        <w:tc>
          <w:tcPr>
            <w:tcW w:w="620" w:type="pct"/>
            <w:gridSpan w:val="3"/>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482 800</w:t>
            </w:r>
          </w:p>
        </w:tc>
        <w:tc>
          <w:tcPr>
            <w:tcW w:w="397"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16,4</w:t>
            </w:r>
          </w:p>
        </w:tc>
        <w:tc>
          <w:tcPr>
            <w:tcW w:w="805"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16,9</w:t>
            </w:r>
          </w:p>
        </w:tc>
        <w:tc>
          <w:tcPr>
            <w:tcW w:w="1024" w:type="pct"/>
            <w:gridSpan w:val="2"/>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745 700</w:t>
            </w:r>
          </w:p>
        </w:tc>
        <w:tc>
          <w:tcPr>
            <w:tcW w:w="512"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17,1</w:t>
            </w:r>
          </w:p>
        </w:tc>
        <w:tc>
          <w:tcPr>
            <w:tcW w:w="828" w:type="pct"/>
            <w:tcBorders>
              <w:bottom w:val="single" w:sz="4" w:space="0" w:color="auto"/>
            </w:tcBorders>
            <w:hideMark/>
          </w:tcPr>
          <w:p w:rsidR="005A7BC9" w:rsidRPr="00A158DD" w:rsidRDefault="005A7BC9" w:rsidP="005A7BC9">
            <w:pPr>
              <w:spacing w:before="4" w:after="0"/>
              <w:jc w:val="right"/>
              <w:rPr>
                <w:rFonts w:ascii="Times New Roman" w:hAnsi="Times New Roman"/>
                <w:color w:val="000000"/>
                <w:spacing w:val="6"/>
                <w:sz w:val="20"/>
              </w:rPr>
            </w:pPr>
            <w:r w:rsidRPr="00A158DD">
              <w:rPr>
                <w:rFonts w:ascii="Times New Roman" w:hAnsi="Times New Roman"/>
                <w:color w:val="000000"/>
                <w:spacing w:val="6"/>
                <w:sz w:val="20"/>
              </w:rPr>
              <w:t>54,5</w:t>
            </w:r>
          </w:p>
        </w:tc>
      </w:tr>
      <w:tr w:rsidR="005A7BC9" w:rsidRPr="00A158DD" w:rsidTr="005A7BC9">
        <w:trPr>
          <w:trHeight w:val="222"/>
        </w:trPr>
        <w:tc>
          <w:tcPr>
            <w:tcW w:w="961" w:type="pct"/>
            <w:gridSpan w:val="3"/>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Gini-koeffisient</w:t>
            </w:r>
          </w:p>
        </w:tc>
        <w:tc>
          <w:tcPr>
            <w:tcW w:w="473" w:type="pct"/>
            <w:gridSpan w:val="2"/>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0,143</w:t>
            </w:r>
          </w:p>
        </w:tc>
        <w:tc>
          <w:tcPr>
            <w:tcW w:w="321"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c>
          <w:tcPr>
            <w:tcW w:w="881" w:type="pct"/>
            <w:gridSpan w:val="2"/>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0,160</w:t>
            </w:r>
          </w:p>
        </w:tc>
        <w:tc>
          <w:tcPr>
            <w:tcW w:w="1024" w:type="pct"/>
            <w:gridSpan w:val="2"/>
            <w:tcBorders>
              <w:top w:val="single" w:sz="4" w:space="0" w:color="auto"/>
              <w:bottom w:val="single" w:sz="4" w:space="0" w:color="auto"/>
            </w:tcBorders>
            <w:hideMark/>
          </w:tcPr>
          <w:p w:rsidR="005A7BC9" w:rsidRPr="00A158DD" w:rsidRDefault="005A7BC9" w:rsidP="005A7BC9">
            <w:pPr>
              <w:spacing w:after="0" w:line="276" w:lineRule="auto"/>
              <w:rPr>
                <w:rFonts w:ascii="Times New Roman" w:hAnsi="Times New Roman"/>
                <w:color w:val="000000"/>
                <w:spacing w:val="6"/>
                <w:sz w:val="20"/>
              </w:rPr>
            </w:pPr>
            <w:r w:rsidRPr="00A158DD">
              <w:rPr>
                <w:rFonts w:ascii="Times New Roman" w:hAnsi="Times New Roman"/>
                <w:color w:val="000000"/>
                <w:spacing w:val="6"/>
                <w:sz w:val="20"/>
              </w:rPr>
              <w:t> </w:t>
            </w:r>
          </w:p>
        </w:tc>
        <w:tc>
          <w:tcPr>
            <w:tcW w:w="512"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0,161</w:t>
            </w:r>
          </w:p>
        </w:tc>
        <w:tc>
          <w:tcPr>
            <w:tcW w:w="828" w:type="pct"/>
            <w:tcBorders>
              <w:top w:val="single" w:sz="4" w:space="0" w:color="auto"/>
              <w:bottom w:val="single" w:sz="4" w:space="0" w:color="auto"/>
            </w:tcBorders>
            <w:hideMark/>
          </w:tcPr>
          <w:p w:rsidR="005A7BC9" w:rsidRPr="00A158DD" w:rsidRDefault="005A7BC9" w:rsidP="005A7BC9">
            <w:pPr>
              <w:spacing w:after="0" w:line="276" w:lineRule="auto"/>
              <w:jc w:val="right"/>
              <w:rPr>
                <w:rFonts w:ascii="Times New Roman" w:hAnsi="Times New Roman"/>
                <w:color w:val="000000"/>
                <w:spacing w:val="6"/>
                <w:sz w:val="20"/>
              </w:rPr>
            </w:pPr>
            <w:r w:rsidRPr="00A158DD">
              <w:rPr>
                <w:rFonts w:ascii="Times New Roman" w:hAnsi="Times New Roman"/>
                <w:color w:val="000000"/>
                <w:spacing w:val="6"/>
                <w:sz w:val="20"/>
              </w:rPr>
              <w:t> </w:t>
            </w:r>
          </w:p>
        </w:tc>
      </w:tr>
    </w:tbl>
    <w:p w:rsidR="005A7BC9" w:rsidRDefault="005A7BC9" w:rsidP="006859B1">
      <w:pPr>
        <w:pStyle w:val="tabell-noter"/>
        <w:numPr>
          <w:ilvl w:val="0"/>
          <w:numId w:val="44"/>
        </w:numPr>
        <w:spacing w:after="0"/>
      </w:pPr>
      <w:r w:rsidRPr="00F73919">
        <w:t>Gjennomsnittlig årslønn per september/oktober/desember</w:t>
      </w:r>
      <w:r>
        <w:t>.</w:t>
      </w:r>
      <w:r>
        <w:tab/>
      </w:r>
      <w:r>
        <w:tab/>
      </w:r>
      <w:r>
        <w:tab/>
      </w:r>
      <w:r>
        <w:tab/>
      </w:r>
    </w:p>
    <w:p w:rsidR="005A7BC9" w:rsidRDefault="005A7BC9" w:rsidP="006859B1">
      <w:pPr>
        <w:pStyle w:val="tabell-noter"/>
        <w:numPr>
          <w:ilvl w:val="0"/>
          <w:numId w:val="44"/>
        </w:numPr>
        <w:spacing w:after="0"/>
      </w:pPr>
      <w:r w:rsidRPr="00F73919">
        <w:t>Andel av samlet lønnssum i prosen</w:t>
      </w:r>
      <w:r>
        <w:t>t.</w:t>
      </w:r>
    </w:p>
    <w:p w:rsidR="005A7BC9" w:rsidRDefault="005A7BC9" w:rsidP="005A7BC9">
      <w:pPr>
        <w:pStyle w:val="Kilde"/>
        <w:spacing w:after="0"/>
      </w:pPr>
      <w:r w:rsidRPr="00F73919">
        <w:t>Kilde: Statistisk sentralbyrå</w:t>
      </w:r>
    </w:p>
    <w:p w:rsidR="005A7BC9" w:rsidRDefault="005A7BC9" w:rsidP="005A7BC9">
      <w:pPr>
        <w:pStyle w:val="Kilde"/>
        <w:spacing w:after="0"/>
      </w:pPr>
    </w:p>
    <w:p w:rsidR="005A7BC9" w:rsidRDefault="005A7BC9" w:rsidP="005A7BC9">
      <w:pPr>
        <w:pStyle w:val="Kilde"/>
        <w:spacing w:after="0"/>
      </w:pPr>
      <w:r w:rsidRPr="00F73919">
        <w:tab/>
      </w:r>
    </w:p>
    <w:p w:rsidR="005A7BC9" w:rsidRPr="00965F60" w:rsidRDefault="00F05722" w:rsidP="005A7BC9">
      <w:pPr>
        <w:spacing w:after="0"/>
      </w:pPr>
      <w:r>
        <w:pict>
          <v:group id="_x0000_s1038" editas="canvas" style="width:279.1pt;height:264.35pt;mso-position-horizontal-relative:char;mso-position-vertical-relative:line" coordsize="8310,7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8310;height:7872" o:preferrelative="f">
              <v:fill o:detectmouseclick="t"/>
              <v:path o:extrusionok="t" o:connecttype="none"/>
              <o:lock v:ext="edit" text="t"/>
            </v:shape>
            <v:shape id="_x0000_s1040" type="#_x0000_t75" style="position:absolute;width:8310;height:7872">
              <v:imagedata r:id="rId12" o:title=""/>
            </v:shape>
            <w10:wrap type="none"/>
            <w10:anchorlock/>
          </v:group>
        </w:pict>
      </w:r>
    </w:p>
    <w:p w:rsidR="005A7BC9" w:rsidRPr="007A38C0" w:rsidRDefault="005A7BC9" w:rsidP="005A7BC9">
      <w:pPr>
        <w:pStyle w:val="figur-tittel"/>
      </w:pPr>
      <w:r w:rsidRPr="007A38C0">
        <w:t>Utviklingen i Gini-koeffisienten for lønnstakere. 1997-</w:t>
      </w:r>
      <w:r>
        <w:t>2012</w:t>
      </w:r>
      <w:r w:rsidRPr="007A38C0">
        <w:t xml:space="preserve">. </w:t>
      </w:r>
    </w:p>
    <w:p w:rsidR="005A7BC9" w:rsidRDefault="005A7BC9" w:rsidP="005A7BC9">
      <w:pPr>
        <w:pStyle w:val="figur-noter"/>
      </w:pPr>
      <w:r w:rsidRPr="00CD302F">
        <w:t>Kilde: Statistisk sentralbyrå</w:t>
      </w:r>
    </w:p>
    <w:p w:rsidR="005A7BC9" w:rsidRDefault="005A7BC9" w:rsidP="005A7BC9">
      <w:r>
        <w:t>Kvinner er i større grad enn menn i de laveste desilene. I 2012 var 11 prosent av kvinnene og 9 prosent av mennene i desil 1. Desil 10 omfattet 14 prosent av mennene og 5 prosent av kvinnene. I desilene 1-5 var 62 prosent av kvinnene og 45 prosent av mennene, se tabell 1.2</w:t>
      </w:r>
      <w:r w:rsidR="000819E7">
        <w:t>2</w:t>
      </w:r>
      <w:r>
        <w:t>. Fra 2003 til 2012 er andelen av kvinnene i laveste desil gått ned, mens den har økt i de fem øverste desilene.</w:t>
      </w:r>
    </w:p>
    <w:p w:rsidR="005A7BC9" w:rsidRPr="00DF0252" w:rsidRDefault="005A7BC9" w:rsidP="005A7BC9"/>
    <w:p w:rsidR="005A7BC9" w:rsidRDefault="005A7BC9" w:rsidP="005A7BC9">
      <w:pPr>
        <w:pStyle w:val="tabell-tittel"/>
      </w:pPr>
      <w:r w:rsidRPr="00F5055D">
        <w:t xml:space="preserve">Andelen av kvinner og menn i de ulike desilene. </w:t>
      </w:r>
      <w:r>
        <w:t>Lønnstakere. 2003</w:t>
      </w:r>
      <w:r w:rsidRPr="00F5055D">
        <w:t xml:space="preserve"> og 20</w:t>
      </w:r>
      <w:r>
        <w:t xml:space="preserve">12. Prosent </w:t>
      </w:r>
    </w:p>
    <w:tbl>
      <w:tblPr>
        <w:tblW w:w="5014" w:type="pct"/>
        <w:tblBorders>
          <w:bottom w:val="single" w:sz="4" w:space="0" w:color="auto"/>
        </w:tblBorders>
        <w:tblLook w:val="04A0"/>
      </w:tblPr>
      <w:tblGrid>
        <w:gridCol w:w="1931"/>
        <w:gridCol w:w="1931"/>
        <w:gridCol w:w="1928"/>
        <w:gridCol w:w="1928"/>
        <w:gridCol w:w="1594"/>
      </w:tblGrid>
      <w:tr w:rsidR="005A7BC9" w:rsidRPr="00BE5B95" w:rsidTr="005A7BC9">
        <w:trPr>
          <w:trHeight w:val="285"/>
          <w:tblHeader/>
        </w:trPr>
        <w:tc>
          <w:tcPr>
            <w:tcW w:w="1037" w:type="pct"/>
            <w:tcBorders>
              <w:top w:val="single" w:sz="4" w:space="0" w:color="auto"/>
              <w:bottom w:val="single" w:sz="4" w:space="0" w:color="auto"/>
            </w:tcBorders>
            <w:noWrap/>
          </w:tcPr>
          <w:p w:rsidR="005A7BC9" w:rsidRPr="00125A94" w:rsidRDefault="005A7BC9" w:rsidP="005A7BC9">
            <w:pPr>
              <w:spacing w:after="0" w:line="276" w:lineRule="auto"/>
              <w:rPr>
                <w:spacing w:val="6"/>
                <w:sz w:val="19"/>
              </w:rPr>
            </w:pPr>
          </w:p>
        </w:tc>
        <w:tc>
          <w:tcPr>
            <w:tcW w:w="2072" w:type="pct"/>
            <w:gridSpan w:val="2"/>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rPr>
            </w:pPr>
            <w:r w:rsidRPr="00125A94">
              <w:rPr>
                <w:spacing w:val="6"/>
                <w:sz w:val="19"/>
              </w:rPr>
              <w:t>Menn</w:t>
            </w:r>
          </w:p>
        </w:tc>
        <w:tc>
          <w:tcPr>
            <w:tcW w:w="1891" w:type="pct"/>
            <w:gridSpan w:val="2"/>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rPr>
            </w:pPr>
            <w:r w:rsidRPr="00125A94">
              <w:rPr>
                <w:spacing w:val="6"/>
                <w:sz w:val="19"/>
              </w:rPr>
              <w:t>Kvinner</w:t>
            </w:r>
          </w:p>
        </w:tc>
      </w:tr>
      <w:tr w:rsidR="005A7BC9" w:rsidRPr="00682B66" w:rsidTr="005A7BC9">
        <w:trPr>
          <w:trHeight w:val="165"/>
          <w:tblHeader/>
        </w:trPr>
        <w:tc>
          <w:tcPr>
            <w:tcW w:w="1037" w:type="pct"/>
            <w:tcBorders>
              <w:top w:val="single" w:sz="4" w:space="0" w:color="auto"/>
              <w:bottom w:val="single" w:sz="4" w:space="0" w:color="auto"/>
            </w:tcBorders>
            <w:noWrap/>
          </w:tcPr>
          <w:p w:rsidR="005A7BC9" w:rsidRPr="00125A94" w:rsidRDefault="005A7BC9" w:rsidP="005A7BC9">
            <w:pPr>
              <w:spacing w:after="0" w:line="276" w:lineRule="auto"/>
              <w:rPr>
                <w:spacing w:val="6"/>
                <w:sz w:val="19"/>
              </w:rPr>
            </w:pPr>
            <w:r w:rsidRPr="00125A94">
              <w:rPr>
                <w:spacing w:val="6"/>
                <w:sz w:val="19"/>
              </w:rPr>
              <w:t>Desil</w:t>
            </w:r>
          </w:p>
        </w:tc>
        <w:tc>
          <w:tcPr>
            <w:tcW w:w="1037"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9E5F19">
              <w:rPr>
                <w:spacing w:val="6"/>
                <w:sz w:val="19"/>
              </w:rPr>
              <w:t>2003</w:t>
            </w:r>
          </w:p>
        </w:tc>
        <w:tc>
          <w:tcPr>
            <w:tcW w:w="1035"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2012</w:t>
            </w:r>
          </w:p>
        </w:tc>
        <w:tc>
          <w:tcPr>
            <w:tcW w:w="1035"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9E5F19">
              <w:rPr>
                <w:spacing w:val="6"/>
                <w:sz w:val="19"/>
              </w:rPr>
              <w:t>2003</w:t>
            </w:r>
          </w:p>
        </w:tc>
        <w:tc>
          <w:tcPr>
            <w:tcW w:w="856"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2012</w:t>
            </w:r>
          </w:p>
        </w:tc>
      </w:tr>
      <w:tr w:rsidR="005A7BC9" w:rsidRPr="00682B66" w:rsidTr="005A7BC9">
        <w:trPr>
          <w:trHeight w:val="300"/>
        </w:trPr>
        <w:tc>
          <w:tcPr>
            <w:tcW w:w="1037" w:type="pct"/>
            <w:tcBorders>
              <w:top w:val="single" w:sz="4" w:space="0" w:color="auto"/>
            </w:tcBorders>
            <w:noWrap/>
          </w:tcPr>
          <w:p w:rsidR="005A7BC9" w:rsidRPr="00125A94" w:rsidRDefault="005A7BC9" w:rsidP="005A7BC9">
            <w:pPr>
              <w:spacing w:after="0" w:line="276" w:lineRule="auto"/>
              <w:rPr>
                <w:spacing w:val="6"/>
                <w:sz w:val="19"/>
              </w:rPr>
            </w:pPr>
            <w:r w:rsidRPr="00125A94">
              <w:rPr>
                <w:spacing w:val="6"/>
                <w:sz w:val="19"/>
              </w:rPr>
              <w:t>1</w:t>
            </w:r>
          </w:p>
        </w:tc>
        <w:tc>
          <w:tcPr>
            <w:tcW w:w="1037" w:type="pct"/>
            <w:tcBorders>
              <w:top w:val="single" w:sz="4" w:space="0" w:color="auto"/>
            </w:tcBorders>
            <w:noWrap/>
            <w:vAlign w:val="bottom"/>
          </w:tcPr>
          <w:p w:rsidR="005A7BC9" w:rsidRPr="009E5F19" w:rsidRDefault="005A7BC9" w:rsidP="005A7BC9">
            <w:pPr>
              <w:spacing w:after="0" w:line="276" w:lineRule="auto"/>
              <w:jc w:val="center"/>
              <w:rPr>
                <w:spacing w:val="6"/>
                <w:sz w:val="19"/>
              </w:rPr>
            </w:pPr>
            <w:r w:rsidRPr="00A377BD">
              <w:rPr>
                <w:spacing w:val="6"/>
                <w:sz w:val="19"/>
              </w:rPr>
              <w:t>7</w:t>
            </w:r>
          </w:p>
        </w:tc>
        <w:tc>
          <w:tcPr>
            <w:tcW w:w="1035" w:type="pct"/>
            <w:tcBorders>
              <w:top w:val="single" w:sz="4" w:space="0" w:color="auto"/>
            </w:tcBorders>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tcBorders>
              <w:top w:val="single" w:sz="4" w:space="0" w:color="auto"/>
            </w:tcBorders>
            <w:noWrap/>
            <w:vAlign w:val="bottom"/>
          </w:tcPr>
          <w:p w:rsidR="005A7BC9" w:rsidRPr="009E5F19" w:rsidRDefault="005A7BC9" w:rsidP="005A7BC9">
            <w:pPr>
              <w:spacing w:after="0" w:line="276" w:lineRule="auto"/>
              <w:jc w:val="center"/>
              <w:rPr>
                <w:spacing w:val="6"/>
                <w:sz w:val="19"/>
              </w:rPr>
            </w:pPr>
            <w:r w:rsidRPr="009E5F19">
              <w:rPr>
                <w:spacing w:val="6"/>
                <w:sz w:val="19"/>
              </w:rPr>
              <w:t>13</w:t>
            </w:r>
          </w:p>
        </w:tc>
        <w:tc>
          <w:tcPr>
            <w:tcW w:w="856" w:type="pct"/>
            <w:tcBorders>
              <w:top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11</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2</w:t>
            </w:r>
          </w:p>
        </w:tc>
        <w:tc>
          <w:tcPr>
            <w:tcW w:w="1037" w:type="pct"/>
            <w:noWrap/>
            <w:vAlign w:val="bottom"/>
          </w:tcPr>
          <w:p w:rsidR="005A7BC9" w:rsidRPr="009E5F19" w:rsidRDefault="005A7BC9" w:rsidP="005A7BC9">
            <w:pPr>
              <w:spacing w:after="0" w:line="276" w:lineRule="auto"/>
              <w:jc w:val="center"/>
              <w:rPr>
                <w:spacing w:val="6"/>
                <w:sz w:val="19"/>
              </w:rPr>
            </w:pPr>
            <w:r w:rsidRPr="00A377BD">
              <w:rPr>
                <w:spacing w:val="6"/>
                <w:sz w:val="19"/>
              </w:rPr>
              <w:t>7</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13</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12</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3</w:t>
            </w:r>
          </w:p>
        </w:tc>
        <w:tc>
          <w:tcPr>
            <w:tcW w:w="1037" w:type="pct"/>
            <w:noWrap/>
            <w:vAlign w:val="bottom"/>
          </w:tcPr>
          <w:p w:rsidR="005A7BC9" w:rsidRPr="009E5F19" w:rsidRDefault="005A7BC9" w:rsidP="005A7BC9">
            <w:pPr>
              <w:spacing w:after="0" w:line="276" w:lineRule="auto"/>
              <w:jc w:val="center"/>
              <w:rPr>
                <w:spacing w:val="6"/>
                <w:sz w:val="19"/>
              </w:rPr>
            </w:pPr>
            <w:r w:rsidRPr="00A377BD">
              <w:rPr>
                <w:spacing w:val="6"/>
                <w:sz w:val="19"/>
              </w:rPr>
              <w:t>9</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12</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11</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4</w:t>
            </w:r>
          </w:p>
        </w:tc>
        <w:tc>
          <w:tcPr>
            <w:tcW w:w="1037" w:type="pct"/>
            <w:noWrap/>
            <w:vAlign w:val="bottom"/>
          </w:tcPr>
          <w:p w:rsidR="005A7BC9" w:rsidRPr="009E5F19" w:rsidRDefault="005A7BC9" w:rsidP="005A7BC9">
            <w:pPr>
              <w:spacing w:after="0" w:line="276" w:lineRule="auto"/>
              <w:jc w:val="center"/>
              <w:rPr>
                <w:spacing w:val="6"/>
                <w:sz w:val="19"/>
              </w:rPr>
            </w:pPr>
            <w:r w:rsidRPr="00A377BD">
              <w:rPr>
                <w:spacing w:val="6"/>
                <w:sz w:val="19"/>
              </w:rPr>
              <w:t>9</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10</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11</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10</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5</w:t>
            </w:r>
          </w:p>
        </w:tc>
        <w:tc>
          <w:tcPr>
            <w:tcW w:w="1037" w:type="pct"/>
            <w:noWrap/>
            <w:vAlign w:val="bottom"/>
          </w:tcPr>
          <w:p w:rsidR="005A7BC9" w:rsidRPr="009E5F19" w:rsidRDefault="005A7BC9" w:rsidP="005A7BC9">
            <w:pPr>
              <w:spacing w:after="0" w:line="276" w:lineRule="auto"/>
              <w:jc w:val="center"/>
              <w:rPr>
                <w:spacing w:val="6"/>
                <w:sz w:val="19"/>
              </w:rPr>
            </w:pPr>
            <w:r w:rsidRPr="009E5F19">
              <w:rPr>
                <w:spacing w:val="6"/>
                <w:sz w:val="19"/>
              </w:rPr>
              <w:t>9</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11</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11</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6</w:t>
            </w:r>
          </w:p>
        </w:tc>
        <w:tc>
          <w:tcPr>
            <w:tcW w:w="1037" w:type="pct"/>
            <w:noWrap/>
            <w:vAlign w:val="bottom"/>
          </w:tcPr>
          <w:p w:rsidR="005A7BC9" w:rsidRPr="009E5F19" w:rsidRDefault="005A7BC9" w:rsidP="005A7BC9">
            <w:pPr>
              <w:spacing w:after="0" w:line="276" w:lineRule="auto"/>
              <w:jc w:val="center"/>
              <w:rPr>
                <w:spacing w:val="6"/>
                <w:sz w:val="19"/>
              </w:rPr>
            </w:pPr>
            <w:r w:rsidRPr="009E5F19">
              <w:rPr>
                <w:spacing w:val="6"/>
                <w:sz w:val="19"/>
              </w:rPr>
              <w:t>10</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10</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11</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7</w:t>
            </w:r>
          </w:p>
        </w:tc>
        <w:tc>
          <w:tcPr>
            <w:tcW w:w="1037" w:type="pct"/>
            <w:noWrap/>
            <w:vAlign w:val="bottom"/>
          </w:tcPr>
          <w:p w:rsidR="005A7BC9" w:rsidRPr="009E5F19" w:rsidRDefault="005A7BC9" w:rsidP="005A7BC9">
            <w:pPr>
              <w:spacing w:after="0" w:line="276" w:lineRule="auto"/>
              <w:jc w:val="center"/>
              <w:rPr>
                <w:spacing w:val="6"/>
                <w:sz w:val="19"/>
              </w:rPr>
            </w:pPr>
            <w:r w:rsidRPr="009E5F19">
              <w:rPr>
                <w:spacing w:val="6"/>
                <w:sz w:val="19"/>
              </w:rPr>
              <w:t>10</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9</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10</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11</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8</w:t>
            </w:r>
          </w:p>
        </w:tc>
        <w:tc>
          <w:tcPr>
            <w:tcW w:w="1037" w:type="pct"/>
            <w:noWrap/>
            <w:vAlign w:val="bottom"/>
          </w:tcPr>
          <w:p w:rsidR="005A7BC9" w:rsidRPr="009E5F19" w:rsidRDefault="005A7BC9" w:rsidP="005A7BC9">
            <w:pPr>
              <w:spacing w:after="0" w:line="276" w:lineRule="auto"/>
              <w:jc w:val="center"/>
              <w:rPr>
                <w:spacing w:val="6"/>
                <w:sz w:val="19"/>
              </w:rPr>
            </w:pPr>
            <w:r w:rsidRPr="009E5F19">
              <w:rPr>
                <w:spacing w:val="6"/>
                <w:sz w:val="19"/>
              </w:rPr>
              <w:t>11</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10</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9</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10</w:t>
            </w:r>
          </w:p>
        </w:tc>
      </w:tr>
      <w:tr w:rsidR="005A7BC9" w:rsidRPr="00682B66" w:rsidTr="005A7BC9">
        <w:trPr>
          <w:trHeight w:val="300"/>
        </w:trPr>
        <w:tc>
          <w:tcPr>
            <w:tcW w:w="1037" w:type="pct"/>
            <w:noWrap/>
          </w:tcPr>
          <w:p w:rsidR="005A7BC9" w:rsidRPr="00125A94" w:rsidRDefault="005A7BC9" w:rsidP="005A7BC9">
            <w:pPr>
              <w:spacing w:after="0" w:line="276" w:lineRule="auto"/>
              <w:rPr>
                <w:spacing w:val="6"/>
                <w:sz w:val="19"/>
              </w:rPr>
            </w:pPr>
            <w:r w:rsidRPr="00125A94">
              <w:rPr>
                <w:spacing w:val="6"/>
                <w:sz w:val="19"/>
              </w:rPr>
              <w:t>9</w:t>
            </w:r>
          </w:p>
        </w:tc>
        <w:tc>
          <w:tcPr>
            <w:tcW w:w="1037" w:type="pct"/>
            <w:noWrap/>
            <w:vAlign w:val="bottom"/>
          </w:tcPr>
          <w:p w:rsidR="005A7BC9" w:rsidRPr="009E5F19" w:rsidRDefault="005A7BC9" w:rsidP="005A7BC9">
            <w:pPr>
              <w:spacing w:after="0" w:line="276" w:lineRule="auto"/>
              <w:jc w:val="center"/>
              <w:rPr>
                <w:spacing w:val="6"/>
                <w:sz w:val="19"/>
              </w:rPr>
            </w:pPr>
            <w:r w:rsidRPr="009E5F19">
              <w:rPr>
                <w:spacing w:val="6"/>
                <w:sz w:val="19"/>
              </w:rPr>
              <w:t>13</w:t>
            </w:r>
          </w:p>
        </w:tc>
        <w:tc>
          <w:tcPr>
            <w:tcW w:w="1035" w:type="pct"/>
            <w:noWrap/>
          </w:tcPr>
          <w:p w:rsidR="005A7BC9" w:rsidRPr="00125A94" w:rsidRDefault="005A7BC9" w:rsidP="005A7BC9">
            <w:pPr>
              <w:spacing w:after="0" w:line="276" w:lineRule="auto"/>
              <w:jc w:val="center"/>
              <w:rPr>
                <w:spacing w:val="6"/>
                <w:sz w:val="19"/>
              </w:rPr>
            </w:pPr>
            <w:r w:rsidRPr="00125A94">
              <w:rPr>
                <w:spacing w:val="6"/>
                <w:sz w:val="19"/>
              </w:rPr>
              <w:t>12</w:t>
            </w:r>
          </w:p>
        </w:tc>
        <w:tc>
          <w:tcPr>
            <w:tcW w:w="1035" w:type="pct"/>
            <w:noWrap/>
            <w:vAlign w:val="bottom"/>
          </w:tcPr>
          <w:p w:rsidR="005A7BC9" w:rsidRPr="009E5F19" w:rsidRDefault="005A7BC9" w:rsidP="005A7BC9">
            <w:pPr>
              <w:spacing w:after="0" w:line="276" w:lineRule="auto"/>
              <w:jc w:val="center"/>
              <w:rPr>
                <w:spacing w:val="6"/>
                <w:sz w:val="19"/>
              </w:rPr>
            </w:pPr>
            <w:r w:rsidRPr="009E5F19">
              <w:rPr>
                <w:spacing w:val="6"/>
                <w:sz w:val="19"/>
              </w:rPr>
              <w:t>6</w:t>
            </w:r>
          </w:p>
        </w:tc>
        <w:tc>
          <w:tcPr>
            <w:tcW w:w="856" w:type="pct"/>
            <w:noWrap/>
          </w:tcPr>
          <w:p w:rsidR="005A7BC9" w:rsidRPr="00125A94" w:rsidRDefault="005A7BC9" w:rsidP="005A7BC9">
            <w:pPr>
              <w:spacing w:after="0" w:line="276" w:lineRule="auto"/>
              <w:jc w:val="center"/>
              <w:rPr>
                <w:spacing w:val="6"/>
                <w:sz w:val="19"/>
                <w:szCs w:val="24"/>
              </w:rPr>
            </w:pPr>
            <w:r w:rsidRPr="00125A94">
              <w:rPr>
                <w:spacing w:val="6"/>
                <w:sz w:val="19"/>
              </w:rPr>
              <w:t>7</w:t>
            </w:r>
          </w:p>
        </w:tc>
      </w:tr>
      <w:tr w:rsidR="005A7BC9" w:rsidRPr="00682B66" w:rsidTr="005A7BC9">
        <w:trPr>
          <w:trHeight w:val="315"/>
        </w:trPr>
        <w:tc>
          <w:tcPr>
            <w:tcW w:w="1037" w:type="pct"/>
            <w:tcBorders>
              <w:bottom w:val="single" w:sz="4" w:space="0" w:color="auto"/>
            </w:tcBorders>
            <w:noWrap/>
          </w:tcPr>
          <w:p w:rsidR="005A7BC9" w:rsidRPr="00125A94" w:rsidRDefault="005A7BC9" w:rsidP="005A7BC9">
            <w:pPr>
              <w:spacing w:after="0" w:line="276" w:lineRule="auto"/>
              <w:rPr>
                <w:spacing w:val="6"/>
                <w:sz w:val="19"/>
              </w:rPr>
            </w:pPr>
            <w:r w:rsidRPr="00125A94">
              <w:rPr>
                <w:spacing w:val="6"/>
                <w:sz w:val="19"/>
              </w:rPr>
              <w:t>10</w:t>
            </w:r>
          </w:p>
        </w:tc>
        <w:tc>
          <w:tcPr>
            <w:tcW w:w="1037" w:type="pct"/>
            <w:tcBorders>
              <w:bottom w:val="single" w:sz="4" w:space="0" w:color="auto"/>
            </w:tcBorders>
            <w:noWrap/>
            <w:vAlign w:val="bottom"/>
          </w:tcPr>
          <w:p w:rsidR="005A7BC9" w:rsidRPr="009E5F19" w:rsidRDefault="005A7BC9" w:rsidP="005A7BC9">
            <w:pPr>
              <w:spacing w:after="0" w:line="276" w:lineRule="auto"/>
              <w:jc w:val="center"/>
              <w:rPr>
                <w:spacing w:val="6"/>
                <w:sz w:val="19"/>
              </w:rPr>
            </w:pPr>
            <w:r w:rsidRPr="009E5F19">
              <w:rPr>
                <w:spacing w:val="6"/>
                <w:sz w:val="19"/>
              </w:rPr>
              <w:t>14</w:t>
            </w:r>
          </w:p>
        </w:tc>
        <w:tc>
          <w:tcPr>
            <w:tcW w:w="1035" w:type="pct"/>
            <w:tcBorders>
              <w:bottom w:val="single" w:sz="4" w:space="0" w:color="auto"/>
            </w:tcBorders>
            <w:noWrap/>
          </w:tcPr>
          <w:p w:rsidR="005A7BC9" w:rsidRPr="00125A94" w:rsidRDefault="005A7BC9" w:rsidP="005A7BC9">
            <w:pPr>
              <w:spacing w:after="0" w:line="276" w:lineRule="auto"/>
              <w:jc w:val="center"/>
              <w:rPr>
                <w:spacing w:val="6"/>
                <w:sz w:val="19"/>
              </w:rPr>
            </w:pPr>
            <w:r w:rsidRPr="00125A94">
              <w:rPr>
                <w:spacing w:val="6"/>
                <w:sz w:val="19"/>
              </w:rPr>
              <w:t>14</w:t>
            </w:r>
          </w:p>
        </w:tc>
        <w:tc>
          <w:tcPr>
            <w:tcW w:w="1035" w:type="pct"/>
            <w:tcBorders>
              <w:bottom w:val="single" w:sz="4" w:space="0" w:color="auto"/>
            </w:tcBorders>
            <w:noWrap/>
            <w:vAlign w:val="bottom"/>
          </w:tcPr>
          <w:p w:rsidR="005A7BC9" w:rsidRPr="009E5F19" w:rsidRDefault="005A7BC9" w:rsidP="005A7BC9">
            <w:pPr>
              <w:spacing w:after="0" w:line="276" w:lineRule="auto"/>
              <w:jc w:val="center"/>
              <w:rPr>
                <w:spacing w:val="6"/>
                <w:sz w:val="19"/>
              </w:rPr>
            </w:pPr>
            <w:r w:rsidRPr="009E5F19">
              <w:rPr>
                <w:spacing w:val="6"/>
                <w:sz w:val="19"/>
              </w:rPr>
              <w:t>4</w:t>
            </w:r>
          </w:p>
        </w:tc>
        <w:tc>
          <w:tcPr>
            <w:tcW w:w="856" w:type="pct"/>
            <w:tcBorders>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5</w:t>
            </w:r>
          </w:p>
        </w:tc>
      </w:tr>
      <w:tr w:rsidR="005A7BC9" w:rsidRPr="00682B66" w:rsidTr="005A7BC9">
        <w:trPr>
          <w:trHeight w:val="119"/>
        </w:trPr>
        <w:tc>
          <w:tcPr>
            <w:tcW w:w="1037" w:type="pct"/>
            <w:tcBorders>
              <w:top w:val="single" w:sz="4" w:space="0" w:color="auto"/>
              <w:bottom w:val="single" w:sz="4" w:space="0" w:color="auto"/>
            </w:tcBorders>
            <w:noWrap/>
          </w:tcPr>
          <w:p w:rsidR="005A7BC9" w:rsidRPr="00125A94" w:rsidRDefault="005A7BC9" w:rsidP="005A7BC9">
            <w:pPr>
              <w:spacing w:after="0" w:line="276" w:lineRule="auto"/>
              <w:rPr>
                <w:spacing w:val="6"/>
                <w:sz w:val="19"/>
              </w:rPr>
            </w:pPr>
            <w:r w:rsidRPr="00125A94">
              <w:rPr>
                <w:spacing w:val="6"/>
                <w:sz w:val="19"/>
              </w:rPr>
              <w:t>Alle</w:t>
            </w:r>
          </w:p>
        </w:tc>
        <w:tc>
          <w:tcPr>
            <w:tcW w:w="1037"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szCs w:val="24"/>
              </w:rPr>
              <w:t>100</w:t>
            </w:r>
          </w:p>
        </w:tc>
        <w:tc>
          <w:tcPr>
            <w:tcW w:w="1035"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100</w:t>
            </w:r>
          </w:p>
        </w:tc>
        <w:tc>
          <w:tcPr>
            <w:tcW w:w="1035"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szCs w:val="24"/>
              </w:rPr>
              <w:t>100</w:t>
            </w:r>
          </w:p>
        </w:tc>
        <w:tc>
          <w:tcPr>
            <w:tcW w:w="856" w:type="pct"/>
            <w:tcBorders>
              <w:top w:val="single" w:sz="4" w:space="0" w:color="auto"/>
              <w:bottom w:val="single" w:sz="4" w:space="0" w:color="auto"/>
            </w:tcBorders>
            <w:noWrap/>
          </w:tcPr>
          <w:p w:rsidR="005A7BC9" w:rsidRPr="00125A94" w:rsidRDefault="005A7BC9" w:rsidP="005A7BC9">
            <w:pPr>
              <w:spacing w:after="0" w:line="276" w:lineRule="auto"/>
              <w:jc w:val="center"/>
              <w:rPr>
                <w:spacing w:val="6"/>
                <w:sz w:val="19"/>
                <w:szCs w:val="24"/>
              </w:rPr>
            </w:pPr>
            <w:r w:rsidRPr="00125A94">
              <w:rPr>
                <w:spacing w:val="6"/>
                <w:sz w:val="19"/>
              </w:rPr>
              <w:t>100</w:t>
            </w:r>
          </w:p>
        </w:tc>
      </w:tr>
    </w:tbl>
    <w:p w:rsidR="005A7BC9" w:rsidRPr="00D80EB8" w:rsidRDefault="005A7BC9" w:rsidP="005A7BC9">
      <w:pPr>
        <w:pStyle w:val="Kilde"/>
        <w:rPr>
          <w:rFonts w:ascii="Arial" w:hAnsi="Arial" w:cs="Arial"/>
        </w:rPr>
      </w:pPr>
      <w:r>
        <w:t>Kilde: Statistisk sentralbyrå</w:t>
      </w:r>
      <w:r>
        <w:tab/>
      </w:r>
      <w:r>
        <w:rPr>
          <w:rFonts w:ascii="Arial" w:hAnsi="Arial" w:cs="Arial"/>
        </w:rPr>
        <w:tab/>
      </w:r>
    </w:p>
    <w:p w:rsidR="005A7BC9" w:rsidRDefault="005A7BC9" w:rsidP="005A7BC9">
      <w:pPr>
        <w:spacing w:after="0"/>
        <w:rPr>
          <w:i/>
        </w:rPr>
      </w:pPr>
    </w:p>
    <w:p w:rsidR="005A7BC9" w:rsidRPr="00E55600" w:rsidRDefault="005A7BC9" w:rsidP="005A7BC9">
      <w:pPr>
        <w:pStyle w:val="avsnitt-tit"/>
        <w:spacing w:before="0" w:after="0"/>
      </w:pPr>
      <w:r w:rsidRPr="00E55600">
        <w:t>Lavlønn</w:t>
      </w:r>
    </w:p>
    <w:p w:rsidR="005A7BC9" w:rsidRDefault="005A7BC9" w:rsidP="005A7BC9">
      <w:r w:rsidRPr="00E55600">
        <w:t>I forbindelse med tariffoppgjørene har det vært benyttet ulike grenser for utmåling av lavlønnstillegg. Det har også vært brukt ulike prinsipper for omfanget av de lavlønnstillegg som er gitt. Ofte har avtaleområdets gjennomsnitt vært avgjørende, ved andre anledninger bedriftens eller den enkeltes lønnsnivå.</w:t>
      </w:r>
    </w:p>
    <w:p w:rsidR="005A7BC9" w:rsidRDefault="005A7BC9" w:rsidP="005A7BC9">
      <w:r w:rsidRPr="00E55600">
        <w:t>En grense som også ble benyttet for den såkalte lav</w:t>
      </w:r>
      <w:r>
        <w:t>tlønnsgarantiordningen for LO-</w:t>
      </w:r>
      <w:r w:rsidRPr="00E55600">
        <w:t>NAF-området (nå LO</w:t>
      </w:r>
      <w:r>
        <w:t>-</w:t>
      </w:r>
      <w:r w:rsidRPr="00E55600">
        <w:t>NHO-området), var 85 prosent av industriarbeiders gjennomsnitt i dette tariffområdet. En slik definisjon av lav</w:t>
      </w:r>
      <w:r>
        <w:t>t</w:t>
      </w:r>
      <w:r w:rsidRPr="00E55600">
        <w:t xml:space="preserve">lønnsgrensen ville tilsvare kr </w:t>
      </w:r>
      <w:r>
        <w:t xml:space="preserve">345 400 </w:t>
      </w:r>
      <w:r w:rsidRPr="00E55600">
        <w:t xml:space="preserve">for et fullt årsverk uten overtid i </w:t>
      </w:r>
      <w:r>
        <w:t>2012</w:t>
      </w:r>
      <w:r w:rsidRPr="00E55600">
        <w:t>.</w:t>
      </w:r>
    </w:p>
    <w:p w:rsidR="005A7BC9" w:rsidRDefault="005A7BC9" w:rsidP="005A7BC9">
      <w:r w:rsidRPr="00E55600">
        <w:t>Med denne grensen for lav</w:t>
      </w:r>
      <w:r>
        <w:t>t</w:t>
      </w:r>
      <w:r w:rsidRPr="00E55600">
        <w:t>lønn var 1</w:t>
      </w:r>
      <w:r>
        <w:t>7</w:t>
      </w:r>
      <w:r w:rsidRPr="00E55600">
        <w:t xml:space="preserve"> prosent av alle heltidsansatte lønnstakere lav</w:t>
      </w:r>
      <w:r>
        <w:t>t</w:t>
      </w:r>
      <w:r w:rsidRPr="00E55600">
        <w:t xml:space="preserve">lønte </w:t>
      </w:r>
      <w:r>
        <w:t xml:space="preserve">i 2012, uendret fra 2011, </w:t>
      </w:r>
      <w:r w:rsidRPr="00E55600">
        <w:t>jf. tabell 1.</w:t>
      </w:r>
      <w:r>
        <w:t>2</w:t>
      </w:r>
      <w:r w:rsidR="000819E7">
        <w:t>3</w:t>
      </w:r>
      <w:r w:rsidRPr="00E55600">
        <w:t xml:space="preserve">. </w:t>
      </w:r>
      <w:r>
        <w:t>For kvinner ble andelen redusert fra 20 prosent i 2011 til 19 prosent i 2012, mens den for menn økte fra 15 prosent til 16 prosent over samme periode. F</w:t>
      </w:r>
      <w:r w:rsidRPr="00E55600">
        <w:t xml:space="preserve">ra </w:t>
      </w:r>
      <w:r>
        <w:t>2003</w:t>
      </w:r>
      <w:r w:rsidRPr="00E55600">
        <w:t xml:space="preserve"> til </w:t>
      </w:r>
      <w:r>
        <w:t xml:space="preserve">2012 har andelen blitt lavere for kvinner og forblitt for om lag uendret for menn. </w:t>
      </w:r>
      <w:r w:rsidRPr="00E55600">
        <w:t xml:space="preserve"> </w:t>
      </w:r>
    </w:p>
    <w:p w:rsidR="005A7BC9" w:rsidRDefault="005A7BC9" w:rsidP="005A7BC9">
      <w:r>
        <w:t>Lavtlønnsg</w:t>
      </w:r>
      <w:r w:rsidRPr="00E55600">
        <w:t xml:space="preserve">rensen </w:t>
      </w:r>
      <w:r>
        <w:t xml:space="preserve">i 2012 på kr 345 300 </w:t>
      </w:r>
      <w:r w:rsidRPr="00E55600">
        <w:t xml:space="preserve">tilsvarer </w:t>
      </w:r>
      <w:r>
        <w:t xml:space="preserve">om lag </w:t>
      </w:r>
      <w:r w:rsidRPr="00E55600">
        <w:t>7</w:t>
      </w:r>
      <w:r>
        <w:t>0</w:t>
      </w:r>
      <w:r w:rsidRPr="00E55600">
        <w:t xml:space="preserve"> prosent av gjennomsnittlig lønnsnivå for alle heltidsansatte (på kr</w:t>
      </w:r>
      <w:r>
        <w:t> </w:t>
      </w:r>
      <w:r w:rsidRPr="000B4382">
        <w:t>4</w:t>
      </w:r>
      <w:r>
        <w:t>91</w:t>
      </w:r>
      <w:r w:rsidRPr="000B4382">
        <w:t xml:space="preserve"> </w:t>
      </w:r>
      <w:r>
        <w:t>7</w:t>
      </w:r>
      <w:r w:rsidRPr="000B4382">
        <w:t>00</w:t>
      </w:r>
      <w:r w:rsidRPr="00E55600">
        <w:t>). Dette kan tilskrives flere forhold</w:t>
      </w:r>
      <w:r>
        <w:t>, blant annet variasjon i antall arbeidstimer for heltidsansatte</w:t>
      </w:r>
      <w:r w:rsidRPr="00D404C2">
        <w:t xml:space="preserve"> </w:t>
      </w:r>
      <w:r>
        <w:t>og at i</w:t>
      </w:r>
      <w:r w:rsidRPr="00E55600">
        <w:t>ndustriarbeidernes lønnsnivå er noe lav</w:t>
      </w:r>
      <w:r>
        <w:t>ere enn gjennomsnittet for alle lønnstakere. Tabell 1.2</w:t>
      </w:r>
      <w:r w:rsidR="000819E7">
        <w:t>3</w:t>
      </w:r>
      <w:r>
        <w:t xml:space="preserve"> er best egnet til å vise utvikling i andel lavtlønnede over tid.</w:t>
      </w:r>
    </w:p>
    <w:p w:rsidR="005A7BC9" w:rsidRDefault="005A7BC9" w:rsidP="005A7BC9">
      <w:pPr>
        <w:pStyle w:val="tabell-tittel"/>
      </w:pPr>
      <w:r w:rsidRPr="002E0F22">
        <w:t>Andel lavtlønte</w:t>
      </w:r>
      <w:r w:rsidRPr="002E0F22">
        <w:rPr>
          <w:vertAlign w:val="superscript"/>
        </w:rPr>
        <w:t>1</w:t>
      </w:r>
      <w:r w:rsidRPr="002E0F22">
        <w:t>, beregnet lavtlønnsnivå</w:t>
      </w:r>
      <w:r w:rsidRPr="002E0F22">
        <w:rPr>
          <w:vertAlign w:val="superscript"/>
        </w:rPr>
        <w:t>1</w:t>
      </w:r>
      <w:r w:rsidRPr="002E0F22">
        <w:t>, gjennomsnittlig årslønn og median</w:t>
      </w:r>
      <w:r w:rsidRPr="002E0F22">
        <w:rPr>
          <w:vertAlign w:val="superscript"/>
        </w:rPr>
        <w:t>2</w:t>
      </w:r>
      <w:r w:rsidRPr="002E0F22">
        <w:t xml:space="preserve"> årslønn for alle. </w:t>
      </w:r>
      <w:r>
        <w:t>2003</w:t>
      </w:r>
      <w:r w:rsidRPr="002E0F22">
        <w:t>-</w:t>
      </w:r>
      <w:r>
        <w:t>2013</w:t>
      </w:r>
      <w:r w:rsidRPr="002E0F22">
        <w:t>. Prosent og kroner.</w:t>
      </w:r>
    </w:p>
    <w:tbl>
      <w:tblPr>
        <w:tblW w:w="5000" w:type="pct"/>
        <w:tblBorders>
          <w:bottom w:val="single" w:sz="4" w:space="0" w:color="auto"/>
        </w:tblBorders>
        <w:tblLayout w:type="fixed"/>
        <w:tblCellMar>
          <w:left w:w="28" w:type="dxa"/>
          <w:right w:w="57" w:type="dxa"/>
        </w:tblCellMar>
        <w:tblLook w:val="04A0"/>
      </w:tblPr>
      <w:tblGrid>
        <w:gridCol w:w="1380"/>
        <w:gridCol w:w="876"/>
        <w:gridCol w:w="878"/>
        <w:gridCol w:w="752"/>
        <w:gridCol w:w="753"/>
        <w:gridCol w:w="753"/>
        <w:gridCol w:w="753"/>
        <w:gridCol w:w="753"/>
        <w:gridCol w:w="753"/>
        <w:gridCol w:w="753"/>
        <w:gridCol w:w="751"/>
      </w:tblGrid>
      <w:tr w:rsidR="005A7BC9" w:rsidRPr="00F74333" w:rsidTr="005A7BC9">
        <w:trPr>
          <w:trHeight w:val="402"/>
        </w:trPr>
        <w:tc>
          <w:tcPr>
            <w:tcW w:w="754" w:type="pct"/>
            <w:tcBorders>
              <w:top w:val="single" w:sz="4" w:space="0" w:color="auto"/>
              <w:bottom w:val="single" w:sz="4" w:space="0" w:color="auto"/>
            </w:tcBorders>
            <w:noWrap/>
            <w:hideMark/>
          </w:tcPr>
          <w:p w:rsidR="005A7BC9" w:rsidRPr="00F74333" w:rsidRDefault="005A7BC9" w:rsidP="005A7BC9">
            <w:pPr>
              <w:spacing w:after="0" w:line="276" w:lineRule="auto"/>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 </w:t>
            </w:r>
          </w:p>
        </w:tc>
        <w:tc>
          <w:tcPr>
            <w:tcW w:w="479" w:type="pct"/>
            <w:tcBorders>
              <w:top w:val="single" w:sz="4" w:space="0" w:color="auto"/>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2003</w:t>
            </w:r>
          </w:p>
        </w:tc>
        <w:tc>
          <w:tcPr>
            <w:tcW w:w="480" w:type="pct"/>
            <w:tcBorders>
              <w:top w:val="single" w:sz="4" w:space="0" w:color="auto"/>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2004</w:t>
            </w:r>
          </w:p>
        </w:tc>
        <w:tc>
          <w:tcPr>
            <w:tcW w:w="411" w:type="pct"/>
            <w:tcBorders>
              <w:top w:val="single" w:sz="4" w:space="0" w:color="auto"/>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2005</w:t>
            </w:r>
          </w:p>
        </w:tc>
        <w:tc>
          <w:tcPr>
            <w:tcW w:w="411" w:type="pct"/>
            <w:tcBorders>
              <w:top w:val="single" w:sz="4" w:space="0" w:color="auto"/>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2006</w:t>
            </w:r>
          </w:p>
        </w:tc>
        <w:tc>
          <w:tcPr>
            <w:tcW w:w="411" w:type="pct"/>
            <w:tcBorders>
              <w:top w:val="single" w:sz="4" w:space="0" w:color="auto"/>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2007</w:t>
            </w:r>
          </w:p>
        </w:tc>
        <w:tc>
          <w:tcPr>
            <w:tcW w:w="411" w:type="pct"/>
            <w:tcBorders>
              <w:top w:val="single" w:sz="4" w:space="0" w:color="auto"/>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2008</w:t>
            </w:r>
          </w:p>
        </w:tc>
        <w:tc>
          <w:tcPr>
            <w:tcW w:w="411" w:type="pct"/>
            <w:tcBorders>
              <w:top w:val="single" w:sz="4" w:space="0" w:color="auto"/>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2009</w:t>
            </w:r>
          </w:p>
        </w:tc>
        <w:tc>
          <w:tcPr>
            <w:tcW w:w="411" w:type="pct"/>
            <w:tcBorders>
              <w:top w:val="single" w:sz="4" w:space="0" w:color="auto"/>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2010</w:t>
            </w:r>
          </w:p>
        </w:tc>
        <w:tc>
          <w:tcPr>
            <w:tcW w:w="411" w:type="pct"/>
            <w:tcBorders>
              <w:top w:val="single" w:sz="4" w:space="0" w:color="auto"/>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2011</w:t>
            </w:r>
          </w:p>
        </w:tc>
        <w:tc>
          <w:tcPr>
            <w:tcW w:w="411" w:type="pct"/>
            <w:tcBorders>
              <w:top w:val="single" w:sz="4" w:space="0" w:color="auto"/>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bCs/>
                <w:spacing w:val="6"/>
                <w:sz w:val="18"/>
                <w:szCs w:val="18"/>
              </w:rPr>
              <w:t>2012</w:t>
            </w:r>
          </w:p>
        </w:tc>
      </w:tr>
      <w:tr w:rsidR="005A7BC9" w:rsidRPr="00F74333" w:rsidTr="005A7BC9">
        <w:trPr>
          <w:trHeight w:val="240"/>
        </w:trPr>
        <w:tc>
          <w:tcPr>
            <w:tcW w:w="754" w:type="pct"/>
            <w:tcBorders>
              <w:top w:val="single" w:sz="4" w:space="0" w:color="auto"/>
            </w:tcBorders>
            <w:noWrap/>
            <w:hideMark/>
          </w:tcPr>
          <w:p w:rsidR="005A7BC9" w:rsidRPr="00F74333" w:rsidRDefault="005A7BC9" w:rsidP="005A7BC9">
            <w:pPr>
              <w:spacing w:after="0" w:line="276" w:lineRule="auto"/>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I alt</w:t>
            </w:r>
          </w:p>
        </w:tc>
        <w:tc>
          <w:tcPr>
            <w:tcW w:w="479" w:type="pct"/>
            <w:tcBorders>
              <w:top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18</w:t>
            </w:r>
          </w:p>
        </w:tc>
        <w:tc>
          <w:tcPr>
            <w:tcW w:w="480" w:type="pct"/>
            <w:tcBorders>
              <w:top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16</w:t>
            </w:r>
          </w:p>
        </w:tc>
        <w:tc>
          <w:tcPr>
            <w:tcW w:w="411" w:type="pct"/>
            <w:tcBorders>
              <w:top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18</w:t>
            </w:r>
          </w:p>
        </w:tc>
        <w:tc>
          <w:tcPr>
            <w:tcW w:w="411" w:type="pct"/>
            <w:tcBorders>
              <w:top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c>
          <w:tcPr>
            <w:tcW w:w="411" w:type="pct"/>
            <w:tcBorders>
              <w:top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17</w:t>
            </w:r>
          </w:p>
        </w:tc>
      </w:tr>
      <w:tr w:rsidR="005A7BC9" w:rsidRPr="00F74333" w:rsidTr="005A7BC9">
        <w:trPr>
          <w:trHeight w:val="240"/>
        </w:trPr>
        <w:tc>
          <w:tcPr>
            <w:tcW w:w="754" w:type="pct"/>
            <w:noWrap/>
            <w:hideMark/>
          </w:tcPr>
          <w:p w:rsidR="005A7BC9" w:rsidRDefault="005A7BC9" w:rsidP="005A7BC9">
            <w:pPr>
              <w:spacing w:after="0" w:line="276" w:lineRule="auto"/>
              <w:ind w:firstLineChars="100" w:firstLine="186"/>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Menn</w:t>
            </w:r>
          </w:p>
        </w:tc>
        <w:tc>
          <w:tcPr>
            <w:tcW w:w="479" w:type="pct"/>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15</w:t>
            </w:r>
          </w:p>
        </w:tc>
        <w:tc>
          <w:tcPr>
            <w:tcW w:w="480" w:type="pct"/>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14</w:t>
            </w:r>
          </w:p>
        </w:tc>
        <w:tc>
          <w:tcPr>
            <w:tcW w:w="411" w:type="pct"/>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14</w:t>
            </w:r>
          </w:p>
        </w:tc>
        <w:tc>
          <w:tcPr>
            <w:tcW w:w="411" w:type="pct"/>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14</w:t>
            </w:r>
          </w:p>
        </w:tc>
        <w:tc>
          <w:tcPr>
            <w:tcW w:w="411" w:type="pct"/>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15</w:t>
            </w:r>
          </w:p>
        </w:tc>
        <w:tc>
          <w:tcPr>
            <w:tcW w:w="411" w:type="pct"/>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15</w:t>
            </w:r>
          </w:p>
        </w:tc>
        <w:tc>
          <w:tcPr>
            <w:tcW w:w="411" w:type="pct"/>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16</w:t>
            </w:r>
          </w:p>
        </w:tc>
        <w:tc>
          <w:tcPr>
            <w:tcW w:w="411" w:type="pct"/>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15</w:t>
            </w:r>
          </w:p>
        </w:tc>
        <w:tc>
          <w:tcPr>
            <w:tcW w:w="411" w:type="pct"/>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15</w:t>
            </w:r>
          </w:p>
        </w:tc>
        <w:tc>
          <w:tcPr>
            <w:tcW w:w="411" w:type="pct"/>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16</w:t>
            </w:r>
          </w:p>
        </w:tc>
      </w:tr>
      <w:tr w:rsidR="005A7BC9" w:rsidRPr="00F74333" w:rsidTr="005A7BC9">
        <w:trPr>
          <w:trHeight w:val="255"/>
        </w:trPr>
        <w:tc>
          <w:tcPr>
            <w:tcW w:w="754" w:type="pct"/>
            <w:tcBorders>
              <w:bottom w:val="single" w:sz="4" w:space="0" w:color="auto"/>
            </w:tcBorders>
            <w:noWrap/>
            <w:hideMark/>
          </w:tcPr>
          <w:p w:rsidR="005A7BC9" w:rsidRDefault="005A7BC9" w:rsidP="005A7BC9">
            <w:pPr>
              <w:spacing w:after="0" w:line="276" w:lineRule="auto"/>
              <w:ind w:firstLineChars="100" w:firstLine="186"/>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Kvinner</w:t>
            </w:r>
          </w:p>
        </w:tc>
        <w:tc>
          <w:tcPr>
            <w:tcW w:w="479" w:type="pct"/>
            <w:tcBorders>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24</w:t>
            </w:r>
          </w:p>
        </w:tc>
        <w:tc>
          <w:tcPr>
            <w:tcW w:w="480" w:type="pct"/>
            <w:tcBorders>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22</w:t>
            </w:r>
          </w:p>
        </w:tc>
        <w:tc>
          <w:tcPr>
            <w:tcW w:w="411" w:type="pct"/>
            <w:tcBorders>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22</w:t>
            </w:r>
          </w:p>
        </w:tc>
        <w:tc>
          <w:tcPr>
            <w:tcW w:w="411" w:type="pct"/>
            <w:tcBorders>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21</w:t>
            </w:r>
          </w:p>
        </w:tc>
        <w:tc>
          <w:tcPr>
            <w:tcW w:w="411" w:type="pct"/>
            <w:tcBorders>
              <w:bottom w:val="single" w:sz="4" w:space="0" w:color="auto"/>
            </w:tcBorders>
            <w:noWrap/>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22</w:t>
            </w:r>
          </w:p>
        </w:tc>
        <w:tc>
          <w:tcPr>
            <w:tcW w:w="411" w:type="pct"/>
            <w:tcBorders>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21</w:t>
            </w:r>
          </w:p>
        </w:tc>
        <w:tc>
          <w:tcPr>
            <w:tcW w:w="411" w:type="pct"/>
            <w:tcBorders>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21</w:t>
            </w:r>
          </w:p>
        </w:tc>
        <w:tc>
          <w:tcPr>
            <w:tcW w:w="411" w:type="pct"/>
            <w:tcBorders>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21</w:t>
            </w:r>
          </w:p>
        </w:tc>
        <w:tc>
          <w:tcPr>
            <w:tcW w:w="411" w:type="pct"/>
            <w:tcBorders>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20</w:t>
            </w:r>
          </w:p>
        </w:tc>
        <w:tc>
          <w:tcPr>
            <w:tcW w:w="411" w:type="pct"/>
            <w:tcBorders>
              <w:bottom w:val="single" w:sz="4" w:space="0" w:color="auto"/>
            </w:tcBorders>
            <w:hideMark/>
          </w:tcPr>
          <w:p w:rsidR="005A7BC9" w:rsidRPr="00F74333"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19</w:t>
            </w:r>
          </w:p>
        </w:tc>
      </w:tr>
      <w:tr w:rsidR="005A7BC9" w:rsidRPr="00F74333" w:rsidTr="005A7BC9">
        <w:trPr>
          <w:trHeight w:val="285"/>
        </w:trPr>
        <w:tc>
          <w:tcPr>
            <w:tcW w:w="754" w:type="pct"/>
            <w:tcBorders>
              <w:top w:val="single" w:sz="4" w:space="0" w:color="auto"/>
              <w:bottom w:val="single" w:sz="4" w:space="0" w:color="auto"/>
            </w:tcBorders>
            <w:noWrap/>
            <w:hideMark/>
          </w:tcPr>
          <w:p w:rsidR="005A7BC9" w:rsidRPr="00F74333" w:rsidRDefault="005A7BC9" w:rsidP="005A7BC9">
            <w:pPr>
              <w:spacing w:after="0" w:line="276" w:lineRule="auto"/>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Lavtlønnsnivå</w:t>
            </w:r>
            <w:r w:rsidRPr="00D37B55">
              <w:rPr>
                <w:rFonts w:ascii="Times New Roman" w:eastAsia="Times New Roman" w:hAnsi="Times New Roman"/>
                <w:spacing w:val="6"/>
                <w:sz w:val="18"/>
                <w:szCs w:val="18"/>
                <w:vertAlign w:val="superscript"/>
              </w:rPr>
              <w:t>1</w:t>
            </w:r>
          </w:p>
        </w:tc>
        <w:tc>
          <w:tcPr>
            <w:tcW w:w="479" w:type="pct"/>
            <w:tcBorders>
              <w:top w:val="single" w:sz="4" w:space="0" w:color="auto"/>
              <w:bottom w:val="single" w:sz="4" w:space="0" w:color="auto"/>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246600</w:t>
            </w:r>
          </w:p>
        </w:tc>
        <w:tc>
          <w:tcPr>
            <w:tcW w:w="480" w:type="pct"/>
            <w:tcBorders>
              <w:top w:val="single" w:sz="4" w:space="0" w:color="auto"/>
              <w:bottom w:val="single" w:sz="4" w:space="0" w:color="auto"/>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252600</w:t>
            </w:r>
          </w:p>
        </w:tc>
        <w:tc>
          <w:tcPr>
            <w:tcW w:w="411" w:type="pct"/>
            <w:tcBorders>
              <w:top w:val="single" w:sz="4" w:space="0" w:color="auto"/>
              <w:bottom w:val="single" w:sz="4" w:space="0" w:color="auto"/>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260600</w:t>
            </w:r>
          </w:p>
        </w:tc>
        <w:tc>
          <w:tcPr>
            <w:tcW w:w="411" w:type="pct"/>
            <w:tcBorders>
              <w:top w:val="single" w:sz="4" w:space="0" w:color="auto"/>
              <w:bottom w:val="single" w:sz="4" w:space="0" w:color="auto"/>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270100</w:t>
            </w:r>
          </w:p>
        </w:tc>
        <w:tc>
          <w:tcPr>
            <w:tcW w:w="411" w:type="pct"/>
            <w:tcBorders>
              <w:top w:val="single" w:sz="4" w:space="0" w:color="auto"/>
              <w:bottom w:val="single" w:sz="4" w:space="0" w:color="auto"/>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284600</w:t>
            </w:r>
          </w:p>
        </w:tc>
        <w:tc>
          <w:tcPr>
            <w:tcW w:w="411" w:type="pct"/>
            <w:tcBorders>
              <w:top w:val="single" w:sz="4" w:space="0" w:color="auto"/>
              <w:bottom w:val="single" w:sz="4" w:space="0" w:color="auto"/>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301200</w:t>
            </w:r>
          </w:p>
        </w:tc>
        <w:tc>
          <w:tcPr>
            <w:tcW w:w="411" w:type="pct"/>
            <w:tcBorders>
              <w:top w:val="single" w:sz="4" w:space="0" w:color="auto"/>
              <w:bottom w:val="single" w:sz="4" w:space="0" w:color="auto"/>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312300</w:t>
            </w:r>
          </w:p>
        </w:tc>
        <w:tc>
          <w:tcPr>
            <w:tcW w:w="411" w:type="pct"/>
            <w:tcBorders>
              <w:top w:val="single" w:sz="4" w:space="0" w:color="auto"/>
              <w:bottom w:val="single" w:sz="4" w:space="0" w:color="auto"/>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321800</w:t>
            </w:r>
          </w:p>
        </w:tc>
        <w:tc>
          <w:tcPr>
            <w:tcW w:w="411" w:type="pct"/>
            <w:tcBorders>
              <w:top w:val="single" w:sz="4" w:space="0" w:color="auto"/>
              <w:bottom w:val="single" w:sz="4" w:space="0" w:color="auto"/>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332900</w:t>
            </w:r>
          </w:p>
        </w:tc>
        <w:tc>
          <w:tcPr>
            <w:tcW w:w="411" w:type="pct"/>
            <w:tcBorders>
              <w:top w:val="single" w:sz="4" w:space="0" w:color="auto"/>
              <w:bottom w:val="single" w:sz="4" w:space="0" w:color="auto"/>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345400</w:t>
            </w:r>
          </w:p>
        </w:tc>
      </w:tr>
      <w:tr w:rsidR="005A7BC9" w:rsidRPr="00F74333" w:rsidTr="005A7BC9">
        <w:trPr>
          <w:trHeight w:val="270"/>
        </w:trPr>
        <w:tc>
          <w:tcPr>
            <w:tcW w:w="754" w:type="pct"/>
            <w:tcBorders>
              <w:top w:val="single" w:sz="4" w:space="0" w:color="auto"/>
              <w:bottom w:val="nil"/>
            </w:tcBorders>
            <w:noWrap/>
            <w:hideMark/>
          </w:tcPr>
          <w:p w:rsidR="005A7BC9" w:rsidRPr="00F74333" w:rsidRDefault="005A7BC9" w:rsidP="005A7BC9">
            <w:pPr>
              <w:spacing w:after="0" w:line="276" w:lineRule="auto"/>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Gj. sn. årslønn, alle</w:t>
            </w:r>
            <w:r w:rsidRPr="00D37B55">
              <w:rPr>
                <w:rFonts w:ascii="Times New Roman" w:eastAsia="Times New Roman" w:hAnsi="Times New Roman"/>
                <w:spacing w:val="6"/>
                <w:sz w:val="18"/>
                <w:szCs w:val="18"/>
                <w:vertAlign w:val="superscript"/>
              </w:rPr>
              <w:t>3</w:t>
            </w:r>
          </w:p>
        </w:tc>
        <w:tc>
          <w:tcPr>
            <w:tcW w:w="479" w:type="pct"/>
            <w:tcBorders>
              <w:top w:val="single" w:sz="4" w:space="0" w:color="auto"/>
              <w:bottom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337700</w:t>
            </w:r>
          </w:p>
        </w:tc>
        <w:tc>
          <w:tcPr>
            <w:tcW w:w="480" w:type="pct"/>
            <w:tcBorders>
              <w:top w:val="single" w:sz="4" w:space="0" w:color="auto"/>
              <w:bottom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349400</w:t>
            </w:r>
          </w:p>
        </w:tc>
        <w:tc>
          <w:tcPr>
            <w:tcW w:w="411" w:type="pct"/>
            <w:tcBorders>
              <w:top w:val="single" w:sz="4" w:space="0" w:color="auto"/>
              <w:bottom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361700</w:t>
            </w:r>
          </w:p>
        </w:tc>
        <w:tc>
          <w:tcPr>
            <w:tcW w:w="411" w:type="pct"/>
            <w:tcBorders>
              <w:top w:val="single" w:sz="4" w:space="0" w:color="auto"/>
              <w:bottom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378700</w:t>
            </w:r>
          </w:p>
        </w:tc>
        <w:tc>
          <w:tcPr>
            <w:tcW w:w="411" w:type="pct"/>
            <w:tcBorders>
              <w:top w:val="single" w:sz="4" w:space="0" w:color="auto"/>
              <w:bottom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400 00</w:t>
            </w:r>
          </w:p>
        </w:tc>
        <w:tc>
          <w:tcPr>
            <w:tcW w:w="411" w:type="pct"/>
            <w:tcBorders>
              <w:top w:val="single" w:sz="4" w:space="0" w:color="auto"/>
              <w:bottom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424800</w:t>
            </w:r>
          </w:p>
        </w:tc>
        <w:tc>
          <w:tcPr>
            <w:tcW w:w="411" w:type="pct"/>
            <w:tcBorders>
              <w:top w:val="single" w:sz="4" w:space="0" w:color="auto"/>
              <w:bottom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439000</w:t>
            </w:r>
          </w:p>
        </w:tc>
        <w:tc>
          <w:tcPr>
            <w:tcW w:w="411" w:type="pct"/>
            <w:tcBorders>
              <w:top w:val="single" w:sz="4" w:space="0" w:color="auto"/>
              <w:bottom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456800</w:t>
            </w:r>
          </w:p>
        </w:tc>
        <w:tc>
          <w:tcPr>
            <w:tcW w:w="411" w:type="pct"/>
            <w:tcBorders>
              <w:top w:val="single" w:sz="4" w:space="0" w:color="auto"/>
              <w:bottom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474900</w:t>
            </w:r>
          </w:p>
        </w:tc>
        <w:tc>
          <w:tcPr>
            <w:tcW w:w="411" w:type="pct"/>
            <w:tcBorders>
              <w:top w:val="single" w:sz="4" w:space="0" w:color="auto"/>
              <w:bottom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491700</w:t>
            </w:r>
          </w:p>
        </w:tc>
      </w:tr>
      <w:tr w:rsidR="005A7BC9" w:rsidRPr="00F74333" w:rsidTr="005A7BC9">
        <w:trPr>
          <w:trHeight w:val="255"/>
        </w:trPr>
        <w:tc>
          <w:tcPr>
            <w:tcW w:w="754" w:type="pct"/>
            <w:tcBorders>
              <w:top w:val="nil"/>
            </w:tcBorders>
            <w:noWrap/>
            <w:hideMark/>
          </w:tcPr>
          <w:p w:rsidR="005A7BC9" w:rsidRPr="00F74333" w:rsidRDefault="005A7BC9" w:rsidP="005A7BC9">
            <w:pPr>
              <w:spacing w:after="0" w:line="276" w:lineRule="auto"/>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Median årslønn, alle</w:t>
            </w:r>
          </w:p>
        </w:tc>
        <w:tc>
          <w:tcPr>
            <w:tcW w:w="479" w:type="pct"/>
            <w:tcBorders>
              <w:top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304200</w:t>
            </w:r>
          </w:p>
        </w:tc>
        <w:tc>
          <w:tcPr>
            <w:tcW w:w="480" w:type="pct"/>
            <w:tcBorders>
              <w:top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315000</w:t>
            </w:r>
          </w:p>
        </w:tc>
        <w:tc>
          <w:tcPr>
            <w:tcW w:w="411" w:type="pct"/>
            <w:tcBorders>
              <w:top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325000</w:t>
            </w:r>
          </w:p>
        </w:tc>
        <w:tc>
          <w:tcPr>
            <w:tcW w:w="411" w:type="pct"/>
            <w:tcBorders>
              <w:top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339500</w:t>
            </w:r>
          </w:p>
        </w:tc>
        <w:tc>
          <w:tcPr>
            <w:tcW w:w="411" w:type="pct"/>
            <w:tcBorders>
              <w:top w:val="nil"/>
            </w:tcBorders>
            <w:noWrap/>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360000</w:t>
            </w:r>
          </w:p>
        </w:tc>
        <w:tc>
          <w:tcPr>
            <w:tcW w:w="411" w:type="pct"/>
            <w:tcBorders>
              <w:top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381500</w:t>
            </w:r>
          </w:p>
        </w:tc>
        <w:tc>
          <w:tcPr>
            <w:tcW w:w="411" w:type="pct"/>
            <w:tcBorders>
              <w:top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394300</w:t>
            </w:r>
          </w:p>
        </w:tc>
        <w:tc>
          <w:tcPr>
            <w:tcW w:w="411" w:type="pct"/>
            <w:tcBorders>
              <w:top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410400</w:t>
            </w:r>
          </w:p>
        </w:tc>
        <w:tc>
          <w:tcPr>
            <w:tcW w:w="411" w:type="pct"/>
            <w:tcBorders>
              <w:top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425000</w:t>
            </w:r>
          </w:p>
        </w:tc>
        <w:tc>
          <w:tcPr>
            <w:tcW w:w="411" w:type="pct"/>
            <w:tcBorders>
              <w:top w:val="nil"/>
            </w:tcBorders>
            <w:hideMark/>
          </w:tcPr>
          <w:p w:rsidR="005A7BC9" w:rsidRDefault="005A7BC9" w:rsidP="005A7BC9">
            <w:pPr>
              <w:spacing w:after="0" w:line="276" w:lineRule="auto"/>
              <w:jc w:val="right"/>
              <w:rPr>
                <w:rFonts w:ascii="Times New Roman" w:eastAsia="Times New Roman" w:hAnsi="Times New Roman"/>
                <w:spacing w:val="6"/>
                <w:sz w:val="18"/>
                <w:szCs w:val="18"/>
              </w:rPr>
            </w:pPr>
            <w:r w:rsidRPr="00D37B55">
              <w:rPr>
                <w:rFonts w:ascii="Times New Roman" w:eastAsia="Times New Roman" w:hAnsi="Times New Roman"/>
                <w:spacing w:val="6"/>
                <w:sz w:val="18"/>
                <w:szCs w:val="18"/>
              </w:rPr>
              <w:t>442000</w:t>
            </w:r>
          </w:p>
        </w:tc>
      </w:tr>
    </w:tbl>
    <w:p w:rsidR="005A7BC9" w:rsidRPr="008C39BB" w:rsidRDefault="005A7BC9" w:rsidP="006859B1">
      <w:pPr>
        <w:pStyle w:val="tabell-noter"/>
        <w:numPr>
          <w:ilvl w:val="0"/>
          <w:numId w:val="45"/>
        </w:numPr>
        <w:spacing w:after="0"/>
      </w:pPr>
      <w:r w:rsidRPr="008C39BB">
        <w:t>Definert som lønnsnivå lavere enn 85 prosent av gjennomsnittlig lønnsnivå for i</w:t>
      </w:r>
      <w:r>
        <w:t>ndustriarbeidere i LO-</w:t>
      </w:r>
      <w:r w:rsidRPr="008C39BB">
        <w:t>NHO-området</w:t>
      </w:r>
      <w:r>
        <w:t>.</w:t>
      </w:r>
    </w:p>
    <w:p w:rsidR="005A7BC9" w:rsidRPr="008C39BB" w:rsidRDefault="005A7BC9" w:rsidP="006859B1">
      <w:pPr>
        <w:pStyle w:val="tabell-noter"/>
        <w:numPr>
          <w:ilvl w:val="0"/>
          <w:numId w:val="45"/>
        </w:numPr>
        <w:spacing w:after="0"/>
      </w:pPr>
      <w:r w:rsidRPr="008C39BB">
        <w:t xml:space="preserve">Median årslønn finner en ved å sortere lønnen for lønnstakerne etter størrelse og så finne lønnsnivået for den personen som blir liggende i midten. </w:t>
      </w:r>
    </w:p>
    <w:p w:rsidR="005A7BC9" w:rsidRPr="008C39BB" w:rsidRDefault="005A7BC9" w:rsidP="006859B1">
      <w:pPr>
        <w:pStyle w:val="tabell-noter"/>
        <w:numPr>
          <w:ilvl w:val="0"/>
          <w:numId w:val="45"/>
        </w:numPr>
        <w:spacing w:after="0"/>
      </w:pPr>
      <w:r w:rsidRPr="008C39BB">
        <w:t>Måneds</w:t>
      </w:r>
      <w:r>
        <w:t>lønnen</w:t>
      </w:r>
      <w:r w:rsidRPr="008C39BB">
        <w:t xml:space="preserve"> per september/oktober</w:t>
      </w:r>
      <w:r>
        <w:t>/desember</w:t>
      </w:r>
      <w:r w:rsidRPr="008C39BB">
        <w:t>*12</w:t>
      </w:r>
      <w:r>
        <w:t>.</w:t>
      </w:r>
    </w:p>
    <w:p w:rsidR="004015A4" w:rsidRDefault="005A7BC9" w:rsidP="005A7BC9">
      <w:pPr>
        <w:pStyle w:val="Kilde"/>
      </w:pPr>
      <w:r w:rsidRPr="00390FD1">
        <w:t>Kilde: Statistisk sentralbyrå</w:t>
      </w:r>
    </w:p>
    <w:p w:rsidR="004015A4" w:rsidRDefault="004015A4" w:rsidP="004015A4">
      <w:pPr>
        <w:shd w:val="clear" w:color="auto" w:fill="FFFFFF"/>
        <w:ind w:right="543"/>
        <w:outlineLvl w:val="2"/>
      </w:pPr>
    </w:p>
    <w:p w:rsidR="00861ED7" w:rsidRDefault="00861ED7">
      <w:pPr>
        <w:spacing w:after="0"/>
      </w:pPr>
      <w:r>
        <w:br w:type="page"/>
      </w:r>
    </w:p>
    <w:p w:rsidR="004015A4" w:rsidRDefault="004015A4" w:rsidP="00F534B5"/>
    <w:p w:rsidR="00CF76B0" w:rsidRDefault="00CF76B0" w:rsidP="00CF76B0">
      <w:pPr>
        <w:pStyle w:val="vedlegg-nr"/>
      </w:pPr>
      <w:r>
        <w:br/>
      </w:r>
    </w:p>
    <w:p w:rsidR="00CF76B0" w:rsidRPr="003B0D9F" w:rsidRDefault="006A1577" w:rsidP="006859B1">
      <w:pPr>
        <w:pStyle w:val="Overskrift1"/>
        <w:numPr>
          <w:ilvl w:val="0"/>
          <w:numId w:val="48"/>
        </w:numPr>
        <w:jc w:val="center"/>
      </w:pPr>
      <w:bookmarkStart w:id="173" w:name="_Toc257462259"/>
      <w:bookmarkStart w:id="174" w:name="_Toc264645445"/>
      <w:bookmarkStart w:id="175" w:name="_Toc359263572"/>
      <w:r>
        <w:t xml:space="preserve">1 </w:t>
      </w:r>
      <w:r w:rsidR="00CF76B0" w:rsidRPr="003B0D9F">
        <w:t>Lønnsoppgjør i 20</w:t>
      </w:r>
      <w:bookmarkEnd w:id="173"/>
      <w:r w:rsidR="00CF76B0">
        <w:t>1</w:t>
      </w:r>
      <w:bookmarkEnd w:id="174"/>
      <w:r w:rsidR="00A17606">
        <w:t>3</w:t>
      </w:r>
      <w:bookmarkEnd w:id="175"/>
    </w:p>
    <w:p w:rsidR="00CF76B0" w:rsidRPr="00F64A82" w:rsidRDefault="00CF76B0" w:rsidP="00CF76B0">
      <w:pPr>
        <w:spacing w:after="0"/>
      </w:pPr>
    </w:p>
    <w:p w:rsidR="00A17606" w:rsidRDefault="00A17606" w:rsidP="00A17606">
      <w:r>
        <w:t xml:space="preserve">For de fleste tariffområder ble det i 2012 inngått toårige avtaler med bestemmelser som ga adgang til forhandlinger om eventuelle lønnsreguleringer ved vanlig revisjonstidspunkt i 2013. </w:t>
      </w:r>
    </w:p>
    <w:p w:rsidR="00A17606" w:rsidRDefault="00A17606" w:rsidP="00A17606">
      <w:pPr>
        <w:spacing w:after="0"/>
      </w:pPr>
      <w:r>
        <w:t>I dette vedlegget gis en oversikt over avtalte lønnstillegg i en del store forhandlingsområder. I kapittel 1, avsnitt 1.4</w:t>
      </w:r>
      <w:r w:rsidR="0043263C">
        <w:t>,</w:t>
      </w:r>
      <w:r>
        <w:t xml:space="preserve"> er det gitt anslag på lønnsutviklingen fra 2012 til 2013 i disse områdene. For oversikt over lønnsoppgjør i 2012 vises det til vedlegg 1 i NOU 2013:7.</w:t>
      </w:r>
    </w:p>
    <w:p w:rsidR="00A17606" w:rsidRDefault="00A17606" w:rsidP="00A17606">
      <w:pPr>
        <w:spacing w:after="0"/>
      </w:pPr>
    </w:p>
    <w:p w:rsidR="00A17606" w:rsidRPr="00E91F19" w:rsidRDefault="00A17606" w:rsidP="00DC6848">
      <w:pPr>
        <w:pStyle w:val="Overskrift2"/>
      </w:pPr>
      <w:bookmarkStart w:id="176" w:name="_Toc256681351"/>
      <w:bookmarkStart w:id="177" w:name="_Toc256684368"/>
      <w:bookmarkStart w:id="178" w:name="_Toc257118271"/>
      <w:bookmarkStart w:id="179" w:name="_Toc257201071"/>
      <w:bookmarkStart w:id="180" w:name="_Toc257462260"/>
      <w:bookmarkStart w:id="181" w:name="_Toc264463022"/>
      <w:bookmarkStart w:id="182" w:name="_Toc264645446"/>
      <w:bookmarkStart w:id="183" w:name="_Toc286073405"/>
      <w:bookmarkStart w:id="184" w:name="_Toc286074029"/>
      <w:bookmarkStart w:id="185" w:name="_Toc286075049"/>
      <w:bookmarkStart w:id="186" w:name="_Toc286075298"/>
      <w:bookmarkStart w:id="187" w:name="_Toc358202901"/>
      <w:bookmarkStart w:id="188" w:name="_Toc359263573"/>
      <w:r w:rsidRPr="00E91F19">
        <w:t xml:space="preserve">Vedtak foran </w:t>
      </w:r>
      <w:r w:rsidR="00B95316">
        <w:t>mellom</w:t>
      </w:r>
      <w:r w:rsidR="00B95316" w:rsidRPr="00E91F19">
        <w:t xml:space="preserve">oppgjørene </w:t>
      </w:r>
      <w:r w:rsidRPr="00E91F19">
        <w:t>i 20</w:t>
      </w:r>
      <w:bookmarkEnd w:id="176"/>
      <w:bookmarkEnd w:id="177"/>
      <w:bookmarkEnd w:id="178"/>
      <w:bookmarkEnd w:id="179"/>
      <w:bookmarkEnd w:id="180"/>
      <w:r w:rsidRPr="00E91F19">
        <w:t>1</w:t>
      </w:r>
      <w:bookmarkEnd w:id="181"/>
      <w:bookmarkEnd w:id="182"/>
      <w:bookmarkEnd w:id="183"/>
      <w:bookmarkEnd w:id="184"/>
      <w:bookmarkEnd w:id="185"/>
      <w:bookmarkEnd w:id="186"/>
      <w:r>
        <w:t>3</w:t>
      </w:r>
      <w:bookmarkEnd w:id="187"/>
      <w:bookmarkEnd w:id="188"/>
    </w:p>
    <w:p w:rsidR="00A17606" w:rsidRDefault="00A17606" w:rsidP="00A17606">
      <w:pPr>
        <w:spacing w:after="0"/>
      </w:pPr>
      <w:r>
        <w:rPr>
          <w:i/>
          <w:iCs/>
        </w:rPr>
        <w:t>Representantskapet i LO</w:t>
      </w:r>
      <w:r>
        <w:t xml:space="preserve"> behandlet kravene foran mellomoppgjøret 19. februar. I vedtaket het det bl.a.: </w:t>
      </w:r>
    </w:p>
    <w:p w:rsidR="00A17606" w:rsidRDefault="00A17606" w:rsidP="00A17606">
      <w:pPr>
        <w:spacing w:after="0"/>
        <w:ind w:left="426"/>
      </w:pPr>
      <w:r>
        <w:t>[…..]</w:t>
      </w:r>
    </w:p>
    <w:p w:rsidR="00A17606" w:rsidRPr="00B54B08" w:rsidRDefault="00A17606" w:rsidP="003D7C83">
      <w:pPr>
        <w:ind w:left="426"/>
        <w:rPr>
          <w:color w:val="000000" w:themeColor="text1"/>
          <w:szCs w:val="28"/>
        </w:rPr>
      </w:pPr>
      <w:r w:rsidRPr="00B6329D">
        <w:rPr>
          <w:rStyle w:val="sitat"/>
        </w:rPr>
        <w:t>”</w:t>
      </w:r>
      <w:r w:rsidRPr="005F12ED">
        <w:rPr>
          <w:color w:val="000000" w:themeColor="text1"/>
          <w:szCs w:val="28"/>
        </w:rPr>
        <w:t xml:space="preserve"> </w:t>
      </w:r>
      <w:r w:rsidRPr="00B54B08">
        <w:rPr>
          <w:color w:val="000000" w:themeColor="text1"/>
          <w:szCs w:val="28"/>
        </w:rPr>
        <w:t>Deler av norsk industri som treforedling og aluminium er allerede berørt av svake eksportmarkeder. Også uten en ny finanskrise er situasjonen for andre deler av industrien med tilhørende lokalsamfunn og underleverandører svekket. Vi har en deling av produksjonslivet, som både kan svekke sysselsettingssituasjonen og komplisere en helhetlig lønnsdannelse. Eksportsektoren og tilknyttede virksomheter får det klart vanskeligere enn hjemmemarkedsnæringene og offentlig sektor fremover.</w:t>
      </w:r>
    </w:p>
    <w:p w:rsidR="00A17606" w:rsidRPr="00B54B08" w:rsidRDefault="00A17606" w:rsidP="00A17606">
      <w:pPr>
        <w:ind w:left="426"/>
        <w:rPr>
          <w:color w:val="000000" w:themeColor="text1"/>
          <w:szCs w:val="28"/>
        </w:rPr>
      </w:pPr>
      <w:r w:rsidRPr="00B54B08">
        <w:rPr>
          <w:color w:val="000000" w:themeColor="text1"/>
          <w:szCs w:val="28"/>
        </w:rPr>
        <w:t>For LO vil hovedoppgaven være å medvirke til at en øking i arbeidsløsheten unngås og at det legges grunnlag for bedre inkludering og langsiktig holdbar jobbvekst. Et viktig element i dette er at arbeidstakerne sikres en rimelig del av verdiskapingen og at lønn og annen inntekt fordeles rettferdig. Det er nå sysselsettingen som må ha hovedfokus også i lønnsdannelsen. Samordning er særlig viktig, men også særlig krevende når situasjonen er så forskjellig i ulike deler av økonomien. LO må legge hovedvekten på:</w:t>
      </w:r>
    </w:p>
    <w:p w:rsidR="00A17606" w:rsidRDefault="00A17606" w:rsidP="006859B1">
      <w:pPr>
        <w:numPr>
          <w:ilvl w:val="0"/>
          <w:numId w:val="57"/>
        </w:numPr>
        <w:spacing w:after="0"/>
        <w:ind w:hanging="294"/>
        <w:rPr>
          <w:color w:val="000000" w:themeColor="text1"/>
          <w:szCs w:val="28"/>
        </w:rPr>
      </w:pPr>
      <w:r w:rsidRPr="000053A6">
        <w:rPr>
          <w:color w:val="000000" w:themeColor="text1"/>
          <w:szCs w:val="28"/>
        </w:rPr>
        <w:t>Å sikre fagbevegelsen medvirkning i styringen av samfunnsøkonomien med sikte på sysselsetting og økonomisk stabilitet</w:t>
      </w:r>
      <w:r>
        <w:rPr>
          <w:color w:val="000000" w:themeColor="text1"/>
          <w:szCs w:val="28"/>
        </w:rPr>
        <w:t>.</w:t>
      </w:r>
    </w:p>
    <w:p w:rsidR="00A17606" w:rsidRPr="000053A6" w:rsidRDefault="00FB27F6" w:rsidP="003D7C83">
      <w:pPr>
        <w:numPr>
          <w:ilvl w:val="0"/>
          <w:numId w:val="57"/>
        </w:numPr>
        <w:ind w:hanging="294"/>
        <w:rPr>
          <w:color w:val="000000" w:themeColor="text1"/>
          <w:szCs w:val="28"/>
        </w:rPr>
      </w:pPr>
      <w:r>
        <w:rPr>
          <w:color w:val="000000" w:themeColor="text1"/>
          <w:szCs w:val="28"/>
        </w:rPr>
        <w:t>V</w:t>
      </w:r>
      <w:r w:rsidR="00A17606" w:rsidRPr="000053A6">
        <w:rPr>
          <w:color w:val="000000" w:themeColor="text1"/>
          <w:szCs w:val="28"/>
        </w:rPr>
        <w:t>åre mål om rettferdig fordeling og sosial utvikling</w:t>
      </w:r>
      <w:r w:rsidR="00A17606">
        <w:rPr>
          <w:color w:val="000000" w:themeColor="text1"/>
          <w:szCs w:val="28"/>
        </w:rPr>
        <w:t>.</w:t>
      </w:r>
    </w:p>
    <w:p w:rsidR="00A17606" w:rsidRDefault="00A17606" w:rsidP="00A17606">
      <w:pPr>
        <w:pStyle w:val="NormalWeb"/>
        <w:spacing w:after="0"/>
        <w:ind w:left="425"/>
      </w:pPr>
      <w:r w:rsidRPr="00B54B08">
        <w:rPr>
          <w:color w:val="000000" w:themeColor="text1"/>
          <w:szCs w:val="28"/>
        </w:rPr>
        <w:t>LO viser også til det nyoppnevnte Holden III-utvalget som skal styrke grunnlaget for en lønnsdannelse som tjener sysselsetting og fordeling i åra framover. Økonomisk styring gjennom frontfagsmodellen</w:t>
      </w:r>
      <w:r>
        <w:rPr>
          <w:color w:val="000000" w:themeColor="text1"/>
          <w:szCs w:val="28"/>
        </w:rPr>
        <w:t xml:space="preserve"> og kollektiv lønnsdannelse basert på nasjonale tariffavtaler </w:t>
      </w:r>
      <w:r w:rsidRPr="00B54B08">
        <w:rPr>
          <w:color w:val="000000" w:themeColor="text1"/>
          <w:szCs w:val="28"/>
        </w:rPr>
        <w:t>er viktig for å sikre sysselsetting og langsiktig økonomisk bærekraft.</w:t>
      </w:r>
    </w:p>
    <w:p w:rsidR="00A17606" w:rsidRDefault="00A17606" w:rsidP="00A17606">
      <w:pPr>
        <w:pStyle w:val="Brdtekst"/>
        <w:spacing w:after="0"/>
        <w:ind w:left="426"/>
      </w:pPr>
      <w:r>
        <w:t>[…..]</w:t>
      </w:r>
    </w:p>
    <w:p w:rsidR="00A17606" w:rsidRPr="00B710F1" w:rsidRDefault="00A17606" w:rsidP="00A17606">
      <w:pPr>
        <w:pStyle w:val="Brdtekst"/>
        <w:spacing w:after="0"/>
        <w:ind w:left="426"/>
        <w:rPr>
          <w:szCs w:val="24"/>
        </w:rPr>
      </w:pPr>
      <w:r>
        <w:rPr>
          <w:rStyle w:val="sitat"/>
        </w:rPr>
        <w:br/>
      </w:r>
      <w:r>
        <w:rPr>
          <w:szCs w:val="24"/>
        </w:rPr>
        <w:t>Ved hovedoppgjøret i 2012 ble kravene oppsummert til</w:t>
      </w:r>
      <w:r w:rsidRPr="00B710F1">
        <w:rPr>
          <w:szCs w:val="24"/>
        </w:rPr>
        <w:t>:</w:t>
      </w:r>
    </w:p>
    <w:p w:rsidR="00A17606" w:rsidRPr="00B54B08" w:rsidRDefault="00A17606" w:rsidP="006859B1">
      <w:pPr>
        <w:numPr>
          <w:ilvl w:val="0"/>
          <w:numId w:val="58"/>
        </w:numPr>
        <w:spacing w:after="0"/>
        <w:ind w:hanging="294"/>
        <w:rPr>
          <w:color w:val="000000" w:themeColor="text1"/>
          <w:szCs w:val="28"/>
        </w:rPr>
      </w:pPr>
      <w:r w:rsidRPr="00B54B08">
        <w:rPr>
          <w:color w:val="000000" w:themeColor="text1"/>
          <w:szCs w:val="28"/>
        </w:rPr>
        <w:t>Sikring av kjøpekraften for alle</w:t>
      </w:r>
      <w:r>
        <w:rPr>
          <w:color w:val="000000" w:themeColor="text1"/>
          <w:szCs w:val="28"/>
        </w:rPr>
        <w:t>.</w:t>
      </w:r>
    </w:p>
    <w:p w:rsidR="00A17606" w:rsidRPr="00102FCB" w:rsidRDefault="00A17606" w:rsidP="006859B1">
      <w:pPr>
        <w:numPr>
          <w:ilvl w:val="0"/>
          <w:numId w:val="58"/>
        </w:numPr>
        <w:spacing w:after="0"/>
        <w:ind w:hanging="294"/>
        <w:rPr>
          <w:color w:val="000000" w:themeColor="text1"/>
          <w:szCs w:val="28"/>
        </w:rPr>
      </w:pPr>
      <w:r w:rsidRPr="00102FCB">
        <w:rPr>
          <w:color w:val="000000" w:themeColor="text1"/>
          <w:szCs w:val="28"/>
        </w:rPr>
        <w:t>En kombinasjon av egne sentrale tillegg, bedring av minstelønnssatser</w:t>
      </w:r>
      <w:r>
        <w:rPr>
          <w:color w:val="000000" w:themeColor="text1"/>
          <w:szCs w:val="28"/>
        </w:rPr>
        <w:t xml:space="preserve"> </w:t>
      </w:r>
      <w:r w:rsidRPr="00102FCB">
        <w:rPr>
          <w:color w:val="000000" w:themeColor="text1"/>
          <w:szCs w:val="28"/>
        </w:rPr>
        <w:t>og garantiordninger som fremmer likelønn og motvirker lavlønn</w:t>
      </w:r>
      <w:r>
        <w:rPr>
          <w:color w:val="000000" w:themeColor="text1"/>
          <w:szCs w:val="28"/>
        </w:rPr>
        <w:t>.</w:t>
      </w:r>
    </w:p>
    <w:p w:rsidR="00A17606" w:rsidRPr="00B54B08" w:rsidRDefault="00A17606" w:rsidP="006859B1">
      <w:pPr>
        <w:numPr>
          <w:ilvl w:val="0"/>
          <w:numId w:val="58"/>
        </w:numPr>
        <w:spacing w:after="0"/>
        <w:ind w:hanging="294"/>
        <w:rPr>
          <w:color w:val="000000" w:themeColor="text1"/>
          <w:szCs w:val="28"/>
        </w:rPr>
      </w:pPr>
      <w:r w:rsidRPr="00B54B08">
        <w:rPr>
          <w:color w:val="000000" w:themeColor="text1"/>
          <w:szCs w:val="28"/>
        </w:rPr>
        <w:lastRenderedPageBreak/>
        <w:t>Strukturelle tiltak for likelønn, herunder tiltak som fremmer grunnbemanning, heltid og kompetanseheving, seriøsitet og lønnsevne i utsatte bransjer</w:t>
      </w:r>
      <w:r>
        <w:rPr>
          <w:color w:val="000000" w:themeColor="text1"/>
          <w:szCs w:val="28"/>
        </w:rPr>
        <w:t>.</w:t>
      </w:r>
    </w:p>
    <w:p w:rsidR="00A17606" w:rsidRPr="00B54B08" w:rsidRDefault="00A17606" w:rsidP="006859B1">
      <w:pPr>
        <w:numPr>
          <w:ilvl w:val="0"/>
          <w:numId w:val="58"/>
        </w:numPr>
        <w:spacing w:after="0"/>
        <w:ind w:hanging="294"/>
        <w:rPr>
          <w:color w:val="000000" w:themeColor="text1"/>
          <w:szCs w:val="28"/>
        </w:rPr>
      </w:pPr>
      <w:r w:rsidRPr="00B54B08">
        <w:rPr>
          <w:color w:val="000000" w:themeColor="text1"/>
          <w:szCs w:val="28"/>
        </w:rPr>
        <w:t>Prioritering av kvinnedominerte grupper innenfor sentralt avtalte rammer i offentlig sektor</w:t>
      </w:r>
      <w:r>
        <w:rPr>
          <w:color w:val="000000" w:themeColor="text1"/>
          <w:szCs w:val="28"/>
        </w:rPr>
        <w:t>.</w:t>
      </w:r>
    </w:p>
    <w:p w:rsidR="00A17606" w:rsidRPr="00102FCB" w:rsidRDefault="00A17606" w:rsidP="006859B1">
      <w:pPr>
        <w:numPr>
          <w:ilvl w:val="0"/>
          <w:numId w:val="58"/>
        </w:numPr>
        <w:spacing w:after="0"/>
        <w:ind w:hanging="294"/>
        <w:rPr>
          <w:color w:val="000000" w:themeColor="text1"/>
          <w:szCs w:val="28"/>
        </w:rPr>
      </w:pPr>
      <w:r w:rsidRPr="00B54B08">
        <w:rPr>
          <w:color w:val="000000" w:themeColor="text1"/>
          <w:szCs w:val="28"/>
        </w:rPr>
        <w:t>Prioritering av likelønn i relevante bransjer i privat sektor</w:t>
      </w:r>
      <w:r>
        <w:rPr>
          <w:color w:val="000000" w:themeColor="text1"/>
          <w:szCs w:val="28"/>
        </w:rPr>
        <w:t>.</w:t>
      </w:r>
    </w:p>
    <w:p w:rsidR="00A17606" w:rsidRPr="00B54B08" w:rsidRDefault="00A17606" w:rsidP="00A17606">
      <w:pPr>
        <w:ind w:left="426"/>
        <w:rPr>
          <w:color w:val="000000" w:themeColor="text1"/>
          <w:szCs w:val="28"/>
        </w:rPr>
      </w:pPr>
      <w:r>
        <w:br/>
      </w:r>
      <w:r w:rsidRPr="00B54B08">
        <w:rPr>
          <w:color w:val="000000" w:themeColor="text1"/>
          <w:szCs w:val="28"/>
        </w:rPr>
        <w:t>Med utgangspunkt i kravene til hovedoppgjøret, legges følgende til grunn for mellomoppgjøret 2013:</w:t>
      </w:r>
    </w:p>
    <w:p w:rsidR="00A17606" w:rsidRDefault="00A17606" w:rsidP="006859B1">
      <w:pPr>
        <w:pStyle w:val="NormalWeb"/>
        <w:numPr>
          <w:ilvl w:val="0"/>
          <w:numId w:val="59"/>
        </w:numPr>
        <w:spacing w:after="0"/>
        <w:ind w:left="709" w:hanging="283"/>
      </w:pPr>
      <w:r>
        <w:t>Fortsatt sikring av kjøpekraften.</w:t>
      </w:r>
    </w:p>
    <w:p w:rsidR="00A17606" w:rsidRDefault="00A17606" w:rsidP="006859B1">
      <w:pPr>
        <w:pStyle w:val="NormalWeb"/>
        <w:numPr>
          <w:ilvl w:val="0"/>
          <w:numId w:val="59"/>
        </w:numPr>
        <w:spacing w:after="0"/>
        <w:ind w:left="709" w:hanging="283"/>
      </w:pPr>
      <w:r>
        <w:t>Lav- og likelønnsprofil på sentralt og lokalt avtalte tillegg må fortsatt prioriteres.</w:t>
      </w:r>
    </w:p>
    <w:p w:rsidR="00A17606" w:rsidRDefault="00A17606" w:rsidP="006859B1">
      <w:pPr>
        <w:pStyle w:val="NormalWeb"/>
        <w:numPr>
          <w:ilvl w:val="0"/>
          <w:numId w:val="59"/>
        </w:numPr>
        <w:spacing w:after="0"/>
        <w:ind w:left="709" w:hanging="283"/>
      </w:pPr>
      <w:r w:rsidRPr="00BF5BC3">
        <w:rPr>
          <w:szCs w:val="28"/>
        </w:rPr>
        <w:t>For enkelte grupper med høyere utdanning er det viktig at lønnsforskjellene mellom privat og offentlig sektor reduseres</w:t>
      </w:r>
      <w:r w:rsidRPr="00BF5BC3">
        <w:rPr>
          <w:rFonts w:ascii="Arial" w:hAnsi="Arial" w:cs="Arial"/>
        </w:rPr>
        <w:t>.</w:t>
      </w:r>
    </w:p>
    <w:p w:rsidR="00A17606" w:rsidRDefault="00A17606" w:rsidP="00A17606">
      <w:pPr>
        <w:pStyle w:val="NormalWeb"/>
        <w:spacing w:after="0"/>
        <w:ind w:left="426"/>
      </w:pPr>
    </w:p>
    <w:p w:rsidR="00A17606" w:rsidRPr="00013B90" w:rsidRDefault="00A17606" w:rsidP="00A17606">
      <w:pPr>
        <w:pStyle w:val="NormalWeb"/>
        <w:spacing w:after="0"/>
        <w:ind w:left="426"/>
        <w:rPr>
          <w:rStyle w:val="sitat"/>
        </w:rPr>
      </w:pPr>
      <w:r w:rsidRPr="00B54B08">
        <w:rPr>
          <w:szCs w:val="28"/>
        </w:rPr>
        <w:t>I partenes og myndighetens arbeid for en samfunnsmessig fornuftig lønnsdannelse der hensynet til sysselsetting prioriteres er det avgjørende at alle grupper omfattes. I en tid der størstedelen av arbeidslivet har gode inntektsutsikter og mens enkeltområder sliter tungt, er dette hensynet særlig relevant for å unngå ytterligere sk</w:t>
      </w:r>
      <w:r>
        <w:rPr>
          <w:szCs w:val="28"/>
        </w:rPr>
        <w:t>j</w:t>
      </w:r>
      <w:r w:rsidRPr="00B54B08">
        <w:rPr>
          <w:szCs w:val="28"/>
        </w:rPr>
        <w:t>evhet i inntektsfordelingen.</w:t>
      </w:r>
      <w:r w:rsidR="0043263C">
        <w:rPr>
          <w:szCs w:val="28"/>
        </w:rPr>
        <w:t>”</w:t>
      </w:r>
    </w:p>
    <w:p w:rsidR="00A17606" w:rsidRPr="00ED1FAA" w:rsidRDefault="00A17606" w:rsidP="00A17606">
      <w:pPr>
        <w:pStyle w:val="NormalWeb"/>
        <w:spacing w:after="0"/>
        <w:ind w:left="425"/>
        <w:rPr>
          <w:rStyle w:val="sitat"/>
        </w:rPr>
      </w:pPr>
    </w:p>
    <w:p w:rsidR="00A17606" w:rsidRDefault="00A17606" w:rsidP="00A17606">
      <w:pPr>
        <w:pStyle w:val="NormalWeb"/>
        <w:spacing w:after="0"/>
      </w:pPr>
      <w:r>
        <w:t>Representantskapet ga sekretariatet/forhandlingsutvalgene fullmakt til å utforme de endelige kravene på basis av de ovennevnte retningslinjene.</w:t>
      </w:r>
    </w:p>
    <w:p w:rsidR="00A17606" w:rsidRDefault="00A17606" w:rsidP="00A17606">
      <w:pPr>
        <w:spacing w:after="0"/>
      </w:pPr>
    </w:p>
    <w:p w:rsidR="00A17606" w:rsidRDefault="00A17606" w:rsidP="00A17606">
      <w:pPr>
        <w:spacing w:after="0"/>
      </w:pPr>
      <w:r>
        <w:rPr>
          <w:i/>
          <w:iCs/>
        </w:rPr>
        <w:t>Representantskapet i NHO</w:t>
      </w:r>
      <w:r>
        <w:t xml:space="preserve"> vedtok 28. februar forhandlingsfullmakten for mellomoppgjøret i 2013. I vedtaket heter bl.a.:</w:t>
      </w:r>
    </w:p>
    <w:p w:rsidR="00A17606" w:rsidRDefault="00A17606" w:rsidP="00A17606">
      <w:pPr>
        <w:spacing w:after="0"/>
        <w:ind w:left="426"/>
      </w:pPr>
      <w:r>
        <w:t>[…..]</w:t>
      </w:r>
    </w:p>
    <w:p w:rsidR="00A17606" w:rsidRDefault="00A17606" w:rsidP="00A17606">
      <w:pPr>
        <w:spacing w:after="0"/>
        <w:ind w:left="426"/>
      </w:pPr>
      <w:r>
        <w:t>”Norsk næringsliv vil i 2013 fortsatt være preget av usikkerheten i internasjonal økonomi og svak etterspørsel etter norske eksportvarer. Veksten hos Norges tradisjonelle handelspartnere forventes å være svak i flere år fremover. På det norske hjemmemarkedet vil høye kostnader og sterk krone gjøre at konkurransen fra importvarer vil være tiltakende.</w:t>
      </w:r>
    </w:p>
    <w:p w:rsidR="00A17606" w:rsidRDefault="00A17606" w:rsidP="00A17606">
      <w:pPr>
        <w:spacing w:after="0"/>
        <w:ind w:left="426"/>
      </w:pPr>
    </w:p>
    <w:p w:rsidR="00A17606" w:rsidRDefault="00A17606" w:rsidP="00A17606">
      <w:pPr>
        <w:spacing w:after="0"/>
        <w:ind w:left="426"/>
      </w:pPr>
      <w:r>
        <w:t>Veksten i norsk økonomi har tatt seg opp som følge av sterk oppgang i etterspørselen fra husholdningene og fra petroleumsvirksomheten. Todelingen av norsk økonomi, som blant annet springer ut av enkeltnæringenes betydning i olje- og gassvirksomheten og tjenester knyttet til denne, blir stadig sterkere. Investeringsaktiviteten i petroleumssektoren er høy og fortsatt økende, mens industrien ifølge SSBs investeringstelling forventer investeringsnedgang i år.</w:t>
      </w:r>
    </w:p>
    <w:p w:rsidR="00A17606" w:rsidRDefault="00A17606" w:rsidP="00A17606">
      <w:pPr>
        <w:spacing w:after="0"/>
        <w:ind w:left="426"/>
      </w:pPr>
    </w:p>
    <w:p w:rsidR="00A17606" w:rsidRDefault="00A17606" w:rsidP="00A17606">
      <w:pPr>
        <w:spacing w:after="0"/>
        <w:ind w:left="426"/>
      </w:pPr>
      <w:r>
        <w:t>Et allerede høyt kostnadsnivå i Norge gjør konkurranseutsatte virksomheter mer utsatte for svakere vekst internasjonalt, fall i eksportprisene og en sterkere krone. Kostnadsveksten må derfor ned for å skape langsiktig og god konkurranseevne for alle sektorer i norsk næringsliv.</w:t>
      </w:r>
    </w:p>
    <w:p w:rsidR="00A17606" w:rsidRDefault="00A17606" w:rsidP="00A17606">
      <w:pPr>
        <w:spacing w:after="0"/>
        <w:ind w:left="426"/>
      </w:pPr>
    </w:p>
    <w:p w:rsidR="00A17606" w:rsidRDefault="00A17606" w:rsidP="00A17606">
      <w:pPr>
        <w:spacing w:after="0"/>
        <w:ind w:left="426"/>
      </w:pPr>
      <w:r>
        <w:t>[…..]</w:t>
      </w:r>
    </w:p>
    <w:p w:rsidR="00A17606" w:rsidRDefault="00A17606" w:rsidP="00A17606">
      <w:pPr>
        <w:spacing w:after="0"/>
        <w:ind w:left="426"/>
      </w:pPr>
    </w:p>
    <w:p w:rsidR="00A17606" w:rsidRDefault="00A17606" w:rsidP="00A17606">
      <w:pPr>
        <w:spacing w:after="0"/>
        <w:ind w:left="426"/>
      </w:pPr>
      <w:r>
        <w:t>Lønnskostnadsveksten for konkurranseutsatt næringsliv må sette den økonomiske rammen for den nasjonale lønnsutviklingen. I mellomoppgjøret gjøres dette gjennom det sentrale oppgjøret mellom NHO og LO.</w:t>
      </w:r>
    </w:p>
    <w:p w:rsidR="00A17606" w:rsidRDefault="00A17606" w:rsidP="00A17606">
      <w:pPr>
        <w:spacing w:after="0"/>
        <w:ind w:left="426"/>
      </w:pPr>
    </w:p>
    <w:p w:rsidR="00A17606" w:rsidRDefault="00A17606" w:rsidP="00A17606">
      <w:pPr>
        <w:spacing w:after="0"/>
        <w:ind w:left="426"/>
      </w:pPr>
      <w:r>
        <w:t>I en situasjon med sterk valutakurs og svake internasjonale markeder, er det fare for ytterligere forverring for norske bedrifters kostnadsmessige konkurranseevne i 2013.</w:t>
      </w:r>
    </w:p>
    <w:p w:rsidR="00A17606" w:rsidRDefault="00A17606" w:rsidP="00A17606">
      <w:pPr>
        <w:spacing w:after="0"/>
        <w:ind w:left="426"/>
      </w:pPr>
    </w:p>
    <w:p w:rsidR="00A17606" w:rsidRDefault="00A17606" w:rsidP="00A17606">
      <w:pPr>
        <w:ind w:left="426"/>
      </w:pPr>
      <w:r>
        <w:t>Målet må være å oppnå at samlet lønnskostnadsvekst ikke overstiger veksten for gjennomsnittet av våre handelspartnere. Med dette som utgangspunkt må lønnsveksten i 2013 bli moderat og lavere enn i 2012."</w:t>
      </w:r>
    </w:p>
    <w:p w:rsidR="00A17606" w:rsidRPr="00870B06" w:rsidRDefault="00A17606" w:rsidP="00A17606">
      <w:pPr>
        <w:spacing w:after="0"/>
        <w:ind w:left="426"/>
      </w:pPr>
    </w:p>
    <w:p w:rsidR="00A17606" w:rsidRDefault="00A17606" w:rsidP="00A17606">
      <w:pPr>
        <w:spacing w:after="0"/>
      </w:pPr>
      <w:r w:rsidRPr="001D464C">
        <w:rPr>
          <w:i/>
        </w:rPr>
        <w:t>Styret i Unio</w:t>
      </w:r>
      <w:r w:rsidRPr="004A6F6A">
        <w:t xml:space="preserve"> vedtok </w:t>
      </w:r>
      <w:r>
        <w:t>19</w:t>
      </w:r>
      <w:r w:rsidRPr="004A6F6A">
        <w:t>. mars 201</w:t>
      </w:r>
      <w:r>
        <w:t>3</w:t>
      </w:r>
      <w:r w:rsidRPr="004A6F6A">
        <w:t xml:space="preserve"> en inntektspolitisk uttalelse foran </w:t>
      </w:r>
      <w:r>
        <w:t>mellom</w:t>
      </w:r>
      <w:r w:rsidRPr="004A6F6A">
        <w:t xml:space="preserve">oppgjøret </w:t>
      </w:r>
      <w:r>
        <w:t xml:space="preserve">i </w:t>
      </w:r>
      <w:r w:rsidRPr="004A6F6A">
        <w:t>201</w:t>
      </w:r>
      <w:r>
        <w:t>3</w:t>
      </w:r>
      <w:r w:rsidRPr="004A6F6A">
        <w:t xml:space="preserve"> der det </w:t>
      </w:r>
      <w:r>
        <w:t>ble lagt følgende føringer for oppgjøret</w:t>
      </w:r>
      <w:r w:rsidRPr="004A6F6A">
        <w:t xml:space="preserve">: </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arbeide for en kunnskapsbasert og omstillingsdyktig offentlig sektor som i samspill med privat sektor styrker norsk konkurranseevne.</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styrke velferd og verdiskaping gjennom et godt partsforhold og et lønnsnivå som underbygger kompetanse og kvalitet.</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arbeide for at arbeidsmiljø og arbeidstidsordninger ivaretar arbeidstakernes helse og velferd, styrker virksomhetenes omdømme og muliggjør hele og faste stillinger frem til pensjonsalder.</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krever høyere lønnsmessig verdsetting av utdanning, kunnskap og ansvar. Det må kompenseres for ulempe, belastning og risiko.</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legger til grunn en utvidet frontfagsmodell basert på industriarbeidere og funksjonærer.</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krever at når det forhandles om rammer og fordeling tas det også hensyn til sektorens kompetanse, profil, likestilling og tidligere etterslep/ lønnsnivå.</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videreføre arbeidet for å fjerne verdsettingsdiskrimineringen av kvinnedominerte utdanningsgrupper og tilpasse virkemidlene til de ulike sektorene.</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forsterke arbeidet mot sosial dumping.</w:t>
      </w:r>
    </w:p>
    <w:p w:rsidR="00A17606" w:rsidRPr="0015066B" w:rsidRDefault="00A17606" w:rsidP="006859B1">
      <w:pPr>
        <w:pStyle w:val="Listeavsnitt"/>
        <w:numPr>
          <w:ilvl w:val="0"/>
          <w:numId w:val="55"/>
        </w:numPr>
        <w:autoSpaceDE w:val="0"/>
        <w:autoSpaceDN w:val="0"/>
        <w:adjustRightInd w:val="0"/>
        <w:spacing w:before="0" w:line="240" w:lineRule="auto"/>
        <w:ind w:hanging="294"/>
        <w:contextualSpacing/>
        <w:rPr>
          <w:szCs w:val="24"/>
        </w:rPr>
      </w:pPr>
      <w:r w:rsidRPr="0015066B">
        <w:rPr>
          <w:szCs w:val="24"/>
        </w:rPr>
        <w:t>Unio vil kreve sentrale tillegg innen de respektive tariffområder som sikrer alle medlemmer reallønnsutvikling.”</w:t>
      </w:r>
    </w:p>
    <w:p w:rsidR="00A17606" w:rsidRDefault="00A17606" w:rsidP="00A17606">
      <w:pPr>
        <w:spacing w:after="0"/>
      </w:pPr>
    </w:p>
    <w:p w:rsidR="00A17606" w:rsidRDefault="00A17606" w:rsidP="00FB27F6">
      <w:pPr>
        <w:rPr>
          <w:rFonts w:cs="Arial"/>
          <w:sz w:val="22"/>
          <w:szCs w:val="22"/>
        </w:rPr>
      </w:pPr>
      <w:r>
        <w:rPr>
          <w:bCs/>
          <w:i/>
          <w:iCs/>
        </w:rPr>
        <w:t xml:space="preserve">Yrkesorganisasjonenes Sentralforbunds </w:t>
      </w:r>
      <w:r>
        <w:t xml:space="preserve">(YS) </w:t>
      </w:r>
      <w:r>
        <w:rPr>
          <w:rFonts w:cs="Arial"/>
          <w:sz w:val="22"/>
          <w:szCs w:val="22"/>
        </w:rPr>
        <w:t>vedtok i mars 2012</w:t>
      </w:r>
      <w:r w:rsidRPr="00993B55">
        <w:rPr>
          <w:rFonts w:cs="Arial"/>
          <w:sz w:val="22"/>
          <w:szCs w:val="22"/>
        </w:rPr>
        <w:t xml:space="preserve"> inntektspolitiske retningslin</w:t>
      </w:r>
      <w:r>
        <w:rPr>
          <w:rFonts w:cs="Arial"/>
          <w:sz w:val="22"/>
          <w:szCs w:val="22"/>
        </w:rPr>
        <w:t>jer for tariffperioden 2012</w:t>
      </w:r>
      <w:r w:rsidRPr="00993B55">
        <w:rPr>
          <w:rFonts w:cs="Arial"/>
          <w:sz w:val="22"/>
          <w:szCs w:val="22"/>
        </w:rPr>
        <w:t>-201</w:t>
      </w:r>
      <w:r>
        <w:rPr>
          <w:rFonts w:cs="Arial"/>
          <w:sz w:val="22"/>
          <w:szCs w:val="22"/>
        </w:rPr>
        <w:t>4</w:t>
      </w:r>
      <w:r w:rsidRPr="00993B55">
        <w:rPr>
          <w:rFonts w:cs="Arial"/>
          <w:sz w:val="22"/>
          <w:szCs w:val="22"/>
        </w:rPr>
        <w:t xml:space="preserve">. Ved mellomoppgjøret </w:t>
      </w:r>
      <w:r>
        <w:rPr>
          <w:rFonts w:cs="Arial"/>
          <w:sz w:val="22"/>
          <w:szCs w:val="22"/>
        </w:rPr>
        <w:t>2013 gjelder fortsatt disse retningslinjene, men er supplert med følgende krav og forutsetninger ved mellomoppgjøret 2013:</w:t>
      </w:r>
    </w:p>
    <w:p w:rsidR="00A17606" w:rsidRDefault="00A17606" w:rsidP="00FB27F6">
      <w:pPr>
        <w:spacing w:after="0"/>
        <w:ind w:left="426"/>
        <w:rPr>
          <w:rFonts w:cs="Arial"/>
          <w:sz w:val="22"/>
          <w:szCs w:val="22"/>
        </w:rPr>
      </w:pPr>
      <w:r>
        <w:rPr>
          <w:rFonts w:cs="Arial"/>
          <w:sz w:val="22"/>
          <w:szCs w:val="22"/>
        </w:rPr>
        <w:t>”En viktig forutsetning for YS krav i mellomoppgjøret i 2013 er at myndighetene bidrar gjennom en fornuftig økonomisk politikk. Det er viktig at både skatte</w:t>
      </w:r>
      <w:r w:rsidR="0043263C">
        <w:rPr>
          <w:rFonts w:cs="Arial"/>
          <w:sz w:val="22"/>
          <w:szCs w:val="22"/>
        </w:rPr>
        <w:t>-</w:t>
      </w:r>
      <w:r>
        <w:rPr>
          <w:rFonts w:cs="Arial"/>
          <w:sz w:val="22"/>
          <w:szCs w:val="22"/>
        </w:rPr>
        <w:t>, avgifts</w:t>
      </w:r>
      <w:r w:rsidR="0043263C">
        <w:rPr>
          <w:rFonts w:cs="Arial"/>
          <w:sz w:val="22"/>
          <w:szCs w:val="22"/>
        </w:rPr>
        <w:t>-</w:t>
      </w:r>
      <w:r>
        <w:rPr>
          <w:rFonts w:cs="Arial"/>
          <w:sz w:val="22"/>
          <w:szCs w:val="22"/>
        </w:rPr>
        <w:t xml:space="preserve"> og rentepolitikk er forutsigbar og bidrar til stabil prisvekst og legger til rette for en lønnspolitikk som sikrer økt kjøpekraft uten at konkurranseutsatt sektor får svekket konkurranseevne.</w:t>
      </w:r>
    </w:p>
    <w:p w:rsidR="00A17606" w:rsidRPr="00993B55" w:rsidRDefault="00A17606" w:rsidP="00FB27F6">
      <w:pPr>
        <w:spacing w:after="0"/>
        <w:ind w:left="426"/>
        <w:rPr>
          <w:rFonts w:cs="Arial"/>
          <w:b/>
          <w:i/>
          <w:sz w:val="22"/>
          <w:szCs w:val="22"/>
        </w:rPr>
      </w:pPr>
    </w:p>
    <w:p w:rsidR="00A17606" w:rsidRPr="00E12415" w:rsidRDefault="00A17606" w:rsidP="00FB27F6">
      <w:pPr>
        <w:spacing w:after="0"/>
        <w:ind w:left="426"/>
        <w:rPr>
          <w:rFonts w:cs="Arial"/>
          <w:i/>
          <w:sz w:val="22"/>
          <w:szCs w:val="22"/>
        </w:rPr>
      </w:pPr>
      <w:r w:rsidRPr="00E12415">
        <w:rPr>
          <w:rFonts w:cs="Arial"/>
          <w:i/>
          <w:sz w:val="22"/>
          <w:szCs w:val="22"/>
        </w:rPr>
        <w:t>YS legger til grunn</w:t>
      </w:r>
      <w:r w:rsidR="0043263C">
        <w:rPr>
          <w:rFonts w:cs="Arial"/>
          <w:i/>
          <w:sz w:val="22"/>
          <w:szCs w:val="22"/>
        </w:rPr>
        <w:t>:</w:t>
      </w:r>
    </w:p>
    <w:p w:rsidR="00A17606" w:rsidRPr="00993B55" w:rsidRDefault="00FB27F6" w:rsidP="00FB27F6">
      <w:pPr>
        <w:pStyle w:val="Liste"/>
        <w:numPr>
          <w:ilvl w:val="0"/>
          <w:numId w:val="64"/>
        </w:numPr>
        <w:tabs>
          <w:tab w:val="clear" w:pos="397"/>
          <w:tab w:val="num" w:pos="709"/>
        </w:tabs>
        <w:spacing w:line="240" w:lineRule="auto"/>
        <w:ind w:left="709" w:hanging="283"/>
      </w:pPr>
      <w:r>
        <w:t>D</w:t>
      </w:r>
      <w:r w:rsidR="00A17606" w:rsidRPr="00993B55">
        <w:t xml:space="preserve">et forutsettes at de økonomiske rammene for </w:t>
      </w:r>
      <w:r w:rsidR="00A17606">
        <w:t>frontfaget</w:t>
      </w:r>
      <w:r w:rsidR="00A17606" w:rsidRPr="00993B55">
        <w:t xml:space="preserve"> er normgivende for de </w:t>
      </w:r>
      <w:r>
        <w:t>e</w:t>
      </w:r>
      <w:r w:rsidR="00A17606" w:rsidRPr="00993B55">
        <w:t>tterfølgende oppgjør</w:t>
      </w:r>
      <w:r>
        <w:t>.</w:t>
      </w:r>
    </w:p>
    <w:p w:rsidR="00A17606" w:rsidRPr="00993B55" w:rsidRDefault="00FB27F6" w:rsidP="00FB27F6">
      <w:pPr>
        <w:pStyle w:val="Liste"/>
        <w:numPr>
          <w:ilvl w:val="0"/>
          <w:numId w:val="64"/>
        </w:numPr>
        <w:tabs>
          <w:tab w:val="clear" w:pos="397"/>
        </w:tabs>
        <w:spacing w:line="240" w:lineRule="auto"/>
        <w:ind w:left="709" w:hanging="283"/>
      </w:pPr>
      <w:r>
        <w:t>M</w:t>
      </w:r>
      <w:r w:rsidR="00A17606" w:rsidRPr="00993B55">
        <w:t xml:space="preserve">edlemmene får </w:t>
      </w:r>
      <w:r w:rsidR="00A17606">
        <w:t>sin</w:t>
      </w:r>
      <w:r w:rsidR="00A17606" w:rsidRPr="00993B55">
        <w:t xml:space="preserve"> rettmessig</w:t>
      </w:r>
      <w:r w:rsidR="00A17606">
        <w:t>e</w:t>
      </w:r>
      <w:r w:rsidR="00A17606" w:rsidRPr="00993B55">
        <w:t xml:space="preserve"> andel av verdiskapning</w:t>
      </w:r>
      <w:r w:rsidR="00A17606">
        <w:t>en i bedriftene og i samfunnet</w:t>
      </w:r>
      <w:r>
        <w:t>.</w:t>
      </w:r>
    </w:p>
    <w:p w:rsidR="00A17606" w:rsidRPr="00993B55" w:rsidRDefault="00FB27F6" w:rsidP="00FB27F6">
      <w:pPr>
        <w:pStyle w:val="Liste"/>
        <w:numPr>
          <w:ilvl w:val="0"/>
          <w:numId w:val="64"/>
        </w:numPr>
        <w:tabs>
          <w:tab w:val="clear" w:pos="397"/>
          <w:tab w:val="num" w:pos="709"/>
        </w:tabs>
        <w:spacing w:line="240" w:lineRule="auto"/>
        <w:ind w:left="709" w:hanging="283"/>
      </w:pPr>
      <w:r>
        <w:t>T</w:t>
      </w:r>
      <w:r w:rsidR="00A17606" w:rsidRPr="00993B55">
        <w:t xml:space="preserve">oppledere i alle sektorer </w:t>
      </w:r>
      <w:r w:rsidR="00A17606">
        <w:t>skal ikke ha høyere lønnsvekst enn andre ansatte</w:t>
      </w:r>
      <w:r>
        <w:t>.</w:t>
      </w:r>
    </w:p>
    <w:p w:rsidR="00A17606" w:rsidRPr="00993B55" w:rsidRDefault="00FB27F6" w:rsidP="00FB27F6">
      <w:pPr>
        <w:pStyle w:val="Liste"/>
        <w:numPr>
          <w:ilvl w:val="0"/>
          <w:numId w:val="64"/>
        </w:numPr>
        <w:tabs>
          <w:tab w:val="clear" w:pos="397"/>
          <w:tab w:val="num" w:pos="709"/>
        </w:tabs>
        <w:spacing w:line="240" w:lineRule="auto"/>
        <w:ind w:left="709" w:hanging="283"/>
      </w:pPr>
      <w:r>
        <w:t>D</w:t>
      </w:r>
      <w:r w:rsidR="00A17606" w:rsidRPr="00993B55">
        <w:t>et gis tillegg i 201</w:t>
      </w:r>
      <w:r w:rsidR="00A17606">
        <w:t>3</w:t>
      </w:r>
      <w:r w:rsidR="00A17606" w:rsidRPr="00993B55">
        <w:t xml:space="preserve"> som gir reallønnsvekst for alle medlemsgrupper</w:t>
      </w:r>
      <w:r>
        <w:t>.</w:t>
      </w:r>
    </w:p>
    <w:p w:rsidR="00A17606" w:rsidRPr="003C4C62" w:rsidRDefault="00FB27F6" w:rsidP="00FB27F6">
      <w:pPr>
        <w:pStyle w:val="Liste"/>
        <w:numPr>
          <w:ilvl w:val="0"/>
          <w:numId w:val="64"/>
        </w:numPr>
        <w:tabs>
          <w:tab w:val="clear" w:pos="397"/>
          <w:tab w:val="num" w:pos="709"/>
        </w:tabs>
        <w:spacing w:line="240" w:lineRule="auto"/>
        <w:ind w:left="709" w:hanging="283"/>
      </w:pPr>
      <w:r>
        <w:t>T</w:t>
      </w:r>
      <w:r w:rsidR="00A17606" w:rsidRPr="00993B55">
        <w:t xml:space="preserve">idligere etterslep og skjevheter </w:t>
      </w:r>
      <w:r w:rsidR="00A17606">
        <w:t>skal rettes</w:t>
      </w:r>
      <w:r w:rsidR="00A17606" w:rsidRPr="00993B55">
        <w:t xml:space="preserve"> opp</w:t>
      </w:r>
      <w:r w:rsidR="00A17606">
        <w:t>.</w:t>
      </w:r>
      <w:r w:rsidR="0043263C">
        <w:t>”</w:t>
      </w:r>
    </w:p>
    <w:p w:rsidR="00A17606" w:rsidRDefault="00A17606" w:rsidP="00A17606">
      <w:pPr>
        <w:pStyle w:val="Liste2"/>
        <w:numPr>
          <w:ilvl w:val="0"/>
          <w:numId w:val="0"/>
        </w:numPr>
        <w:autoSpaceDE w:val="0"/>
        <w:autoSpaceDN w:val="0"/>
        <w:adjustRightInd w:val="0"/>
        <w:ind w:left="397"/>
      </w:pPr>
    </w:p>
    <w:p w:rsidR="00A17606" w:rsidRDefault="00A17606" w:rsidP="00A17606">
      <w:r w:rsidRPr="00A24F46">
        <w:t xml:space="preserve">Vedtakene i representantskapsmøtene i LO og YS </w:t>
      </w:r>
      <w:r>
        <w:t>gjaldt</w:t>
      </w:r>
      <w:r w:rsidRPr="00A24F46">
        <w:t xml:space="preserve"> også for offentlig sektor.  </w:t>
      </w:r>
    </w:p>
    <w:p w:rsidR="00A17606" w:rsidRDefault="00A17606" w:rsidP="00A17606">
      <w:pPr>
        <w:spacing w:after="0"/>
      </w:pPr>
    </w:p>
    <w:p w:rsidR="00A17606" w:rsidRDefault="00A17606" w:rsidP="00A17606">
      <w:pPr>
        <w:autoSpaceDE w:val="0"/>
        <w:autoSpaceDN w:val="0"/>
        <w:adjustRightInd w:val="0"/>
        <w:spacing w:after="0"/>
      </w:pPr>
      <w:r w:rsidRPr="00203A79">
        <w:rPr>
          <w:i/>
        </w:rPr>
        <w:lastRenderedPageBreak/>
        <w:t>Akademikerne</w:t>
      </w:r>
      <w:r w:rsidRPr="00203A79">
        <w:t xml:space="preserve"> </w:t>
      </w:r>
      <w:r>
        <w:t>la til grunn:</w:t>
      </w:r>
    </w:p>
    <w:p w:rsidR="00A17606" w:rsidRPr="00A378AB" w:rsidRDefault="00A17606" w:rsidP="006859B1">
      <w:pPr>
        <w:pStyle w:val="Liste2"/>
        <w:numPr>
          <w:ilvl w:val="1"/>
          <w:numId w:val="60"/>
        </w:numPr>
        <w:spacing w:line="240" w:lineRule="auto"/>
        <w:ind w:left="709" w:hanging="284"/>
      </w:pPr>
      <w:r>
        <w:t>”</w:t>
      </w:r>
      <w:r w:rsidRPr="00A378AB">
        <w:t>Inntektspolitikken skal være et fleksibelt virkemiddel som kan styrke konkurranseutsatt sektor og omstillingsevnen i norsk økonomi. I tillegg skal inntektspolitikken legge til rette for at den enkeltes kunnskap, kompetanse og ansvar lønnes på en riktig måte.</w:t>
      </w:r>
    </w:p>
    <w:p w:rsidR="00A17606" w:rsidRDefault="00A17606" w:rsidP="006859B1">
      <w:pPr>
        <w:pStyle w:val="Liste2"/>
        <w:numPr>
          <w:ilvl w:val="1"/>
          <w:numId w:val="60"/>
        </w:numPr>
        <w:spacing w:line="240" w:lineRule="auto"/>
        <w:ind w:left="709" w:hanging="284"/>
      </w:pPr>
      <w:r w:rsidRPr="00A378AB">
        <w:t xml:space="preserve">Akademikerne vil arbeide for en inntektspolitikk som sikrer nødvendig fleksibilitet og omstilling. I tillegg skal politikken bidra til at verdiskapingen blir høy og arbeidskraften utnyttes godt. Samtidig må politikken ivareta det offentliges evne til å rekruttere nødvendig arbeidskraft.  </w:t>
      </w:r>
    </w:p>
    <w:p w:rsidR="00A17606" w:rsidRPr="0068212D" w:rsidRDefault="00A17606" w:rsidP="006859B1">
      <w:pPr>
        <w:pStyle w:val="Liste2"/>
        <w:numPr>
          <w:ilvl w:val="1"/>
          <w:numId w:val="60"/>
        </w:numPr>
        <w:spacing w:line="240" w:lineRule="auto"/>
        <w:ind w:left="709" w:hanging="284"/>
      </w:pPr>
      <w:r w:rsidRPr="00A378AB">
        <w:t>Akademikerne mener det inntektspolitiske samarbeidet skal bidra til at partene gjennom lønnsoppgjørene etablerer lønns- og forhandlingssystemer tilpasset en samfunnsutvikling som setter store krav til omstillinger og kompetanseoppbygging under skiftende rammebetingelser. Det inntektspolitiske samarbeidet må ikke munne ut i avtalemessige forpliktelser. Dette vil ikke være forenlig med en lang tradisjon om avtalefrihet og vil vanskeliggjøre nødvendige lokale tilpasninger</w:t>
      </w:r>
      <w:r>
        <w:t>”</w:t>
      </w:r>
      <w:r w:rsidRPr="00A378AB">
        <w:t>.</w:t>
      </w:r>
    </w:p>
    <w:p w:rsidR="00A17606" w:rsidRPr="007657D0" w:rsidRDefault="00A17606" w:rsidP="00A17606">
      <w:pPr>
        <w:pStyle w:val="Liste"/>
        <w:numPr>
          <w:ilvl w:val="0"/>
          <w:numId w:val="0"/>
        </w:numPr>
        <w:ind w:left="1080" w:hanging="360"/>
        <w:rPr>
          <w:rStyle w:val="sitat"/>
          <w:i/>
          <w:iCs/>
        </w:rPr>
      </w:pPr>
    </w:p>
    <w:p w:rsidR="00A17606" w:rsidRPr="00C01AB0" w:rsidRDefault="00A17606" w:rsidP="00A17606">
      <w:pPr>
        <w:spacing w:after="0"/>
        <w:rPr>
          <w:rFonts w:ascii="Times New Roman" w:hAnsi="Times New Roman"/>
        </w:rPr>
      </w:pPr>
      <w:r w:rsidRPr="00C01AB0">
        <w:rPr>
          <w:rFonts w:ascii="Times New Roman" w:hAnsi="Times New Roman"/>
          <w:i/>
        </w:rPr>
        <w:t>Hovedstyret i KS</w:t>
      </w:r>
      <w:r w:rsidRPr="00C01AB0">
        <w:rPr>
          <w:rFonts w:ascii="Times New Roman" w:hAnsi="Times New Roman"/>
        </w:rPr>
        <w:t xml:space="preserve"> vedtok </w:t>
      </w:r>
      <w:r>
        <w:rPr>
          <w:rFonts w:ascii="Times New Roman" w:hAnsi="Times New Roman"/>
        </w:rPr>
        <w:t>12</w:t>
      </w:r>
      <w:r w:rsidRPr="00C01AB0">
        <w:rPr>
          <w:rFonts w:ascii="Times New Roman" w:hAnsi="Times New Roman"/>
        </w:rPr>
        <w:t>. april 201</w:t>
      </w:r>
      <w:r>
        <w:rPr>
          <w:rFonts w:ascii="Times New Roman" w:hAnsi="Times New Roman"/>
        </w:rPr>
        <w:t>3</w:t>
      </w:r>
      <w:r w:rsidRPr="00C01AB0">
        <w:rPr>
          <w:rFonts w:ascii="Times New Roman" w:hAnsi="Times New Roman"/>
        </w:rPr>
        <w:t xml:space="preserve"> mandatet for mellomoppgjøret i 201</w:t>
      </w:r>
      <w:r>
        <w:rPr>
          <w:rFonts w:ascii="Times New Roman" w:hAnsi="Times New Roman"/>
        </w:rPr>
        <w:t>3</w:t>
      </w:r>
      <w:r w:rsidRPr="00C01AB0">
        <w:rPr>
          <w:rFonts w:ascii="Times New Roman" w:hAnsi="Times New Roman"/>
        </w:rPr>
        <w:t xml:space="preserve">: </w:t>
      </w:r>
    </w:p>
    <w:p w:rsidR="00A17606" w:rsidRPr="0032196D" w:rsidRDefault="00A17606" w:rsidP="002E24CE">
      <w:pPr>
        <w:spacing w:before="100" w:beforeAutospacing="1" w:after="100" w:afterAutospacing="1"/>
        <w:ind w:left="426"/>
        <w:rPr>
          <w:rFonts w:ascii="Times New Roman" w:hAnsi="Times New Roman"/>
          <w:color w:val="363636"/>
          <w:szCs w:val="24"/>
        </w:rPr>
      </w:pPr>
      <w:r>
        <w:rPr>
          <w:rFonts w:ascii="Times New Roman" w:hAnsi="Times New Roman"/>
          <w:color w:val="363636"/>
          <w:szCs w:val="24"/>
        </w:rPr>
        <w:t>”</w:t>
      </w:r>
      <w:r w:rsidRPr="0032196D">
        <w:rPr>
          <w:rFonts w:ascii="Times New Roman" w:hAnsi="Times New Roman"/>
          <w:color w:val="363636"/>
          <w:szCs w:val="24"/>
        </w:rPr>
        <w:t>Hovedstyret mener de økonomiske utsiktene, spesielt for konkurranseutsatt sektor,</w:t>
      </w:r>
      <w:r w:rsidR="0011169E">
        <w:rPr>
          <w:rFonts w:ascii="Times New Roman" w:hAnsi="Times New Roman"/>
          <w:color w:val="363636"/>
          <w:szCs w:val="24"/>
        </w:rPr>
        <w:t xml:space="preserve"> </w:t>
      </w:r>
      <w:r w:rsidRPr="0032196D">
        <w:rPr>
          <w:rFonts w:ascii="Times New Roman" w:hAnsi="Times New Roman"/>
          <w:color w:val="363636"/>
          <w:szCs w:val="24"/>
        </w:rPr>
        <w:t>tilsier at partene i alle tariffområdene følger frontfagsmodellen og gjennomfører et moderat oppgjør i samsvar med dette.</w:t>
      </w:r>
    </w:p>
    <w:p w:rsidR="00A17606" w:rsidRPr="0032196D" w:rsidRDefault="00A17606" w:rsidP="002E24CE">
      <w:pPr>
        <w:spacing w:after="0"/>
        <w:ind w:left="426"/>
        <w:rPr>
          <w:rFonts w:ascii="Times New Roman" w:hAnsi="Times New Roman"/>
          <w:color w:val="363636"/>
          <w:szCs w:val="24"/>
        </w:rPr>
      </w:pPr>
      <w:r w:rsidRPr="0032196D">
        <w:rPr>
          <w:rFonts w:ascii="Times New Roman" w:hAnsi="Times New Roman"/>
          <w:color w:val="363636"/>
          <w:szCs w:val="24"/>
        </w:rPr>
        <w:t>Administrasjonen gis fullmakt til å forhandle ved mellomoppgjøret pr. 1.5.2013 etter følgende hovedlinjer:</w:t>
      </w:r>
    </w:p>
    <w:p w:rsidR="002E24CE" w:rsidRDefault="00A17606" w:rsidP="002E24CE">
      <w:pPr>
        <w:numPr>
          <w:ilvl w:val="0"/>
          <w:numId w:val="61"/>
        </w:numPr>
        <w:tabs>
          <w:tab w:val="clear" w:pos="720"/>
          <w:tab w:val="num" w:pos="993"/>
        </w:tabs>
        <w:spacing w:after="0"/>
        <w:ind w:left="709" w:hanging="283"/>
        <w:rPr>
          <w:rFonts w:ascii="Times New Roman" w:hAnsi="Times New Roman"/>
          <w:color w:val="363636"/>
          <w:szCs w:val="24"/>
        </w:rPr>
      </w:pPr>
      <w:r w:rsidRPr="002E24CE">
        <w:rPr>
          <w:rFonts w:ascii="Times New Roman" w:hAnsi="Times New Roman"/>
          <w:color w:val="363636"/>
          <w:szCs w:val="24"/>
        </w:rPr>
        <w:t>Mellomoppgjøret i 2013 gjennomføres innenfor en økonomisk ramme som gir en lønnsvekst på linje med sammenlignbare tariffområder.</w:t>
      </w:r>
    </w:p>
    <w:p w:rsidR="00A17606" w:rsidRPr="002E24CE" w:rsidRDefault="00A17606" w:rsidP="002E24CE">
      <w:pPr>
        <w:numPr>
          <w:ilvl w:val="0"/>
          <w:numId w:val="61"/>
        </w:numPr>
        <w:tabs>
          <w:tab w:val="clear" w:pos="720"/>
          <w:tab w:val="num" w:pos="993"/>
        </w:tabs>
        <w:spacing w:after="0"/>
        <w:ind w:left="709" w:hanging="283"/>
        <w:rPr>
          <w:rFonts w:ascii="Times New Roman" w:hAnsi="Times New Roman"/>
          <w:color w:val="363636"/>
          <w:szCs w:val="24"/>
        </w:rPr>
      </w:pPr>
      <w:r w:rsidRPr="002E24CE">
        <w:rPr>
          <w:rFonts w:ascii="Times New Roman" w:hAnsi="Times New Roman"/>
          <w:color w:val="363636"/>
          <w:szCs w:val="24"/>
        </w:rPr>
        <w:t xml:space="preserve">Mellomoppgjøret i 2013 for stillinger omfattet av </w:t>
      </w:r>
      <w:r w:rsidRPr="002E24CE">
        <w:rPr>
          <w:rStyle w:val="Utheving"/>
          <w:rFonts w:ascii="Times New Roman" w:hAnsi="Times New Roman"/>
          <w:color w:val="363636"/>
          <w:szCs w:val="24"/>
        </w:rPr>
        <w:t xml:space="preserve">Særavtale for konkurranseutsatte bedrifter </w:t>
      </w:r>
      <w:r w:rsidRPr="002E24CE">
        <w:rPr>
          <w:rFonts w:ascii="Times New Roman" w:hAnsi="Times New Roman"/>
          <w:color w:val="363636"/>
          <w:szCs w:val="24"/>
        </w:rPr>
        <w:t>gjennomføres parallelt og med samme økonomiske ramme som for kommuneoppgjøret.”</w:t>
      </w:r>
    </w:p>
    <w:p w:rsidR="00A17606" w:rsidRPr="00D76916" w:rsidRDefault="00A17606" w:rsidP="00A17606">
      <w:pPr>
        <w:spacing w:after="0"/>
        <w:ind w:left="720"/>
        <w:rPr>
          <w:rFonts w:ascii="Times New Roman" w:hAnsi="Times New Roman"/>
          <w:color w:val="363636"/>
          <w:szCs w:val="24"/>
        </w:rPr>
      </w:pPr>
    </w:p>
    <w:p w:rsidR="00A17606" w:rsidRPr="00FF5812" w:rsidRDefault="00A17606" w:rsidP="00A17606">
      <w:r w:rsidRPr="00A61323">
        <w:rPr>
          <w:i/>
        </w:rPr>
        <w:t>Sentralstyret i Virke</w:t>
      </w:r>
      <w:r w:rsidRPr="00FF5812">
        <w:t xml:space="preserve"> vedtok tariffpoliske retningslinjer </w:t>
      </w:r>
      <w:r>
        <w:t xml:space="preserve">for 2012 og 2013 </w:t>
      </w:r>
      <w:r w:rsidRPr="00FF5812">
        <w:t>7. mars</w:t>
      </w:r>
      <w:r>
        <w:t xml:space="preserve"> 2012</w:t>
      </w:r>
      <w:r w:rsidRPr="00FF5812">
        <w:t xml:space="preserve">. Retningslinjene er styrende for forhandlingsutvalgets fullmakt og innholder overordnede prinsipper så vel som konkrete standpunkter. Det tariffpolitiske dokumentet for 2012 og 2013 </w:t>
      </w:r>
      <w:r>
        <w:t>la</w:t>
      </w:r>
      <w:r w:rsidRPr="00FF5812">
        <w:t xml:space="preserve"> rammene for Virkes materielle forhandlingsposisjon i hovedoppgjøret for 201</w:t>
      </w:r>
      <w:r>
        <w:t xml:space="preserve">2 og mellomoppgjøret for 2013. </w:t>
      </w:r>
      <w:r w:rsidRPr="00FF5812">
        <w:t xml:space="preserve">Virke legger følgende til grunn i sin tariffpolitikk: </w:t>
      </w:r>
    </w:p>
    <w:p w:rsidR="00A17606" w:rsidRPr="00FF5812" w:rsidRDefault="00A17606" w:rsidP="00A17606">
      <w:pPr>
        <w:pStyle w:val="Liste2"/>
        <w:spacing w:line="240" w:lineRule="auto"/>
      </w:pPr>
      <w:r>
        <w:t>”</w:t>
      </w:r>
      <w:r w:rsidRPr="00FF5812">
        <w:t xml:space="preserve">Virke støtter det inntektspolitiske samarbeidet og ser behovet for at nivået på lønnsveksten i ulike sektorer og områder koordineres. Virke vil arbeide for en mer forpliktende koordinering på arbeidsgiversiden. </w:t>
      </w:r>
    </w:p>
    <w:p w:rsidR="00A17606" w:rsidRPr="00FF5812" w:rsidRDefault="00A17606" w:rsidP="00A17606">
      <w:pPr>
        <w:pStyle w:val="Liste2"/>
        <w:spacing w:line="240" w:lineRule="auto"/>
      </w:pPr>
      <w:r w:rsidRPr="00FF5812">
        <w:t>Profilen på - og fordelingen mellom de ulike elementene i - lønnsdannelsen må bygge på de utfordringer den enkelte bransje/virksomhet står ove</w:t>
      </w:r>
      <w:r>
        <w:t>r</w:t>
      </w:r>
      <w:r w:rsidRPr="00FF5812">
        <w:t>for. Sosiale reformer bør ikke implementeres gjennom forhandlinger om overenskomsters innhold. Sosiale reformer bør implementeres lovveien.</w:t>
      </w:r>
    </w:p>
    <w:p w:rsidR="00A17606" w:rsidRPr="00FF5812" w:rsidRDefault="00A17606" w:rsidP="00A17606">
      <w:pPr>
        <w:pStyle w:val="Liste2"/>
        <w:spacing w:line="240" w:lineRule="auto"/>
      </w:pPr>
      <w:r w:rsidRPr="00FF5812">
        <w:t xml:space="preserve">Kostnader som følge av materielle endinger i overenskomster, skal beregnes inn i rammen for et oppgjør. </w:t>
      </w:r>
    </w:p>
    <w:p w:rsidR="00A17606" w:rsidRPr="00FF5812" w:rsidRDefault="00A17606" w:rsidP="00A17606">
      <w:pPr>
        <w:pStyle w:val="Liste2"/>
        <w:spacing w:line="240" w:lineRule="auto"/>
      </w:pPr>
      <w:r w:rsidRPr="00FF5812">
        <w:t xml:space="preserve">Virke mener at lokal fastsettelse av lønn er ønskelig forutsetning for at partene lokalt også skal kunne samhandle godt om andre spørsmål. Lønnsveksten og fordelingen av lønnsmidler må tilpasses virksomhetenes økonomiske og konkurransemessige og driftsmessige forutsetninger. Virke mener at lokale </w:t>
      </w:r>
      <w:r w:rsidRPr="00FF5812">
        <w:lastRenderedPageBreak/>
        <w:t xml:space="preserve">oppgjør gir de beste forutsetningene for å kunne ivareta partenes interesser. Det bør gjennomføres lokale lønnsforhandlinger og – vurderinger. </w:t>
      </w:r>
    </w:p>
    <w:p w:rsidR="00A17606" w:rsidRDefault="00A17606" w:rsidP="006859B1">
      <w:pPr>
        <w:numPr>
          <w:ilvl w:val="0"/>
          <w:numId w:val="56"/>
        </w:numPr>
        <w:spacing w:after="0"/>
      </w:pPr>
      <w:r w:rsidRPr="00FF5812">
        <w:t>Størrelsen på de lokale tilleggene bør fastsettes med utgangspunkt i virksomhetenes økonomi, produktivitet, konkurranseevne</w:t>
      </w:r>
      <w:r>
        <w:t xml:space="preserve">, </w:t>
      </w:r>
      <w:r w:rsidRPr="00FF5812">
        <w:t>fremtidsutsikter og den aktuelle arbeidskraftsituasjonen. Fastsettelsen av lokale tillegg bør videre ta hensyn til hvilke tillegg som er gitt sentralt. Prinsippet om lokale forhandlinger forutsetter at den sentrale rammen, herunder avsetningen til forventet lønnsglidning, er på et slikt nivå at det er rom for lokale tillegg</w:t>
      </w:r>
      <w:r w:rsidR="0012484A">
        <w:t>.</w:t>
      </w:r>
      <w:r>
        <w:t>”</w:t>
      </w:r>
    </w:p>
    <w:p w:rsidR="00A17606" w:rsidRPr="00D76916" w:rsidRDefault="00A17606" w:rsidP="00A17606">
      <w:pPr>
        <w:spacing w:after="0"/>
        <w:rPr>
          <w:b/>
        </w:rPr>
      </w:pPr>
    </w:p>
    <w:p w:rsidR="00A17606" w:rsidRPr="00BE35D9" w:rsidRDefault="00A17606" w:rsidP="00CE527C">
      <w:pPr>
        <w:pStyle w:val="Overskrift2"/>
        <w:spacing w:before="120" w:after="0"/>
      </w:pPr>
      <w:bookmarkStart w:id="189" w:name="_Toc256681352"/>
      <w:bookmarkStart w:id="190" w:name="_Toc256684369"/>
      <w:bookmarkStart w:id="191" w:name="_Toc257118272"/>
      <w:bookmarkStart w:id="192" w:name="_Toc257201072"/>
      <w:bookmarkStart w:id="193" w:name="_Toc257462261"/>
      <w:bookmarkStart w:id="194" w:name="_Toc264463023"/>
      <w:bookmarkStart w:id="195" w:name="_Toc264645447"/>
      <w:bookmarkStart w:id="196" w:name="_Toc286073406"/>
      <w:bookmarkStart w:id="197" w:name="_Toc286074030"/>
      <w:bookmarkStart w:id="198" w:name="_Toc286075050"/>
      <w:bookmarkStart w:id="199" w:name="_Toc286075299"/>
      <w:bookmarkStart w:id="200" w:name="_Toc358202902"/>
      <w:bookmarkStart w:id="201" w:name="_Toc359263574"/>
      <w:r w:rsidRPr="00BE35D9">
        <w:t>Oppgjørene i privat sektor</w:t>
      </w:r>
      <w:bookmarkEnd w:id="189"/>
      <w:bookmarkEnd w:id="190"/>
      <w:bookmarkEnd w:id="191"/>
      <w:bookmarkEnd w:id="192"/>
      <w:bookmarkEnd w:id="193"/>
      <w:bookmarkEnd w:id="194"/>
      <w:bookmarkEnd w:id="195"/>
      <w:bookmarkEnd w:id="196"/>
      <w:bookmarkEnd w:id="197"/>
      <w:bookmarkEnd w:id="198"/>
      <w:bookmarkEnd w:id="199"/>
      <w:bookmarkEnd w:id="200"/>
      <w:bookmarkEnd w:id="201"/>
      <w:r w:rsidRPr="00BE35D9">
        <w:br/>
      </w:r>
    </w:p>
    <w:p w:rsidR="00A17606" w:rsidRPr="00BE35D9" w:rsidRDefault="00A17606" w:rsidP="00CE527C">
      <w:pPr>
        <w:pStyle w:val="Overskrift3"/>
        <w:spacing w:before="120"/>
      </w:pPr>
      <w:bookmarkStart w:id="202" w:name="_Toc256681353"/>
      <w:bookmarkStart w:id="203" w:name="_Toc256684370"/>
      <w:bookmarkStart w:id="204" w:name="_Toc257118273"/>
      <w:bookmarkStart w:id="205" w:name="_Toc257201073"/>
      <w:bookmarkStart w:id="206" w:name="_Toc257462262"/>
      <w:bookmarkStart w:id="207" w:name="_Toc264463024"/>
      <w:bookmarkStart w:id="208" w:name="_Toc264645448"/>
      <w:bookmarkStart w:id="209" w:name="_Toc286073407"/>
      <w:bookmarkStart w:id="210" w:name="_Toc286074031"/>
      <w:bookmarkStart w:id="211" w:name="_Toc286075051"/>
      <w:bookmarkStart w:id="212" w:name="_Toc286075300"/>
      <w:bookmarkStart w:id="213" w:name="_Toc358202903"/>
      <w:bookmarkStart w:id="214" w:name="_Toc359263575"/>
      <w:r w:rsidRPr="00BE35D9">
        <w:t>LO-NHO-</w:t>
      </w:r>
      <w:bookmarkEnd w:id="202"/>
      <w:bookmarkEnd w:id="203"/>
      <w:bookmarkEnd w:id="204"/>
      <w:bookmarkEnd w:id="205"/>
      <w:bookmarkEnd w:id="206"/>
      <w:r w:rsidRPr="00BE35D9">
        <w:t>området</w:t>
      </w:r>
      <w:bookmarkEnd w:id="207"/>
      <w:bookmarkEnd w:id="208"/>
      <w:bookmarkEnd w:id="209"/>
      <w:bookmarkEnd w:id="210"/>
      <w:bookmarkEnd w:id="211"/>
      <w:bookmarkEnd w:id="212"/>
      <w:bookmarkEnd w:id="213"/>
      <w:bookmarkEnd w:id="214"/>
    </w:p>
    <w:p w:rsidR="00A17606" w:rsidRDefault="00C02B05" w:rsidP="00A17606">
      <w:pPr>
        <w:spacing w:after="0"/>
      </w:pPr>
      <w:r>
        <w:t>Som alltid i et mellomoppgjør ble f</w:t>
      </w:r>
      <w:r w:rsidR="00A17606" w:rsidRPr="008965E4">
        <w:t xml:space="preserve">orhandlingene </w:t>
      </w:r>
      <w:r>
        <w:t xml:space="preserve">ført </w:t>
      </w:r>
      <w:r w:rsidR="00A17606" w:rsidRPr="008965E4">
        <w:t xml:space="preserve">mellom LO og NHO. Forhandlingene startet opp </w:t>
      </w:r>
      <w:r w:rsidR="00A17606">
        <w:t>11</w:t>
      </w:r>
      <w:r w:rsidR="00A17606" w:rsidRPr="008965E4">
        <w:t xml:space="preserve">. mars. Den </w:t>
      </w:r>
      <w:r w:rsidR="00A17606">
        <w:t>21</w:t>
      </w:r>
      <w:r w:rsidR="00A17606" w:rsidRPr="008965E4">
        <w:t xml:space="preserve">. mars </w:t>
      </w:r>
      <w:r w:rsidR="00A17606">
        <w:t>ble det brudd i forhandlingene og oppgjøret gikk til mekling. Den 8. april ble det lagt fram et meklingsforslag som</w:t>
      </w:r>
      <w:r w:rsidR="00A17606" w:rsidRPr="008965E4">
        <w:t xml:space="preserve"> partene </w:t>
      </w:r>
      <w:r w:rsidR="00A17606">
        <w:t xml:space="preserve">anbefalte. Det er senere vedtatt av partene. </w:t>
      </w:r>
    </w:p>
    <w:p w:rsidR="00A17606" w:rsidRDefault="00A17606" w:rsidP="00A17606">
      <w:pPr>
        <w:spacing w:after="0"/>
      </w:pPr>
    </w:p>
    <w:p w:rsidR="00A17606" w:rsidRDefault="00A17606" w:rsidP="00A17606">
      <w:pPr>
        <w:pStyle w:val="Listeavsnitt"/>
        <w:spacing w:before="0" w:line="240" w:lineRule="auto"/>
        <w:ind w:left="0"/>
      </w:pPr>
      <w:r>
        <w:rPr>
          <w:color w:val="000000"/>
        </w:rPr>
        <w:t>Fra 1. april ble det gitt et generelt tillegg på kr 0,75 per time. Det ble gitt ytterligere kr 1,40 per time, dvs. totalt kr 2,15 per time, til arbeidstakere på overenskomster med gjennomsnittslønn under 90 prosent av gjennomsnittlig industriarbeiderlønn i 2012 (365 670 kroner).</w:t>
      </w:r>
      <w:r w:rsidR="00BA6621">
        <w:rPr>
          <w:color w:val="000000"/>
        </w:rPr>
        <w:t xml:space="preserve"> </w:t>
      </w:r>
    </w:p>
    <w:p w:rsidR="00A17606" w:rsidRDefault="00A17606" w:rsidP="00A17606">
      <w:pPr>
        <w:spacing w:after="0"/>
      </w:pPr>
    </w:p>
    <w:p w:rsidR="00A17606" w:rsidRDefault="00A17606" w:rsidP="00A17606">
      <w:pPr>
        <w:spacing w:after="0"/>
      </w:pPr>
      <w:r>
        <w:t>Om lokale forhandlinger heter det at de skal føres på basis av de enkelte overenskomster og slik at tillegg gis på grunnlag av den enkelte bedrifts økonomiske virkelighet, dvs</w:t>
      </w:r>
      <w:r w:rsidR="00EE6E7E">
        <w:t>.</w:t>
      </w:r>
      <w:r>
        <w:t xml:space="preserve"> bedriftens økonomi, produktivitet, framtidsutsikter og konkurranseevne.</w:t>
      </w:r>
      <w:r w:rsidRPr="006662D1">
        <w:t xml:space="preserve"> </w:t>
      </w:r>
      <w:r w:rsidR="00EE6E7E">
        <w:rPr>
          <w:color w:val="000000"/>
        </w:rPr>
        <w:t>Partene la til grunn at lønnsglidningen i 2013 ville bidra med 1,8 prosentpoeng til veksten i gjennomsnittlig årslønn fra 2012 til 2013.</w:t>
      </w:r>
    </w:p>
    <w:p w:rsidR="00A17606" w:rsidRPr="006662D1" w:rsidRDefault="00A17606" w:rsidP="00A17606">
      <w:pPr>
        <w:spacing w:after="0"/>
      </w:pPr>
    </w:p>
    <w:p w:rsidR="00A17606" w:rsidRPr="001116A5" w:rsidRDefault="00A17606" w:rsidP="00A17606">
      <w:pPr>
        <w:spacing w:after="0"/>
      </w:pPr>
      <w:r>
        <w:t xml:space="preserve">Det heter også at partene forutsetter at den samlede lønnsveksten som avtales sentralt og lokalt skal være normgivende både for ledere og andre grupper av arbeidstakere i bredriftene, og for hele arbeidsmarkedet for øvrig. </w:t>
      </w:r>
    </w:p>
    <w:p w:rsidR="00A17606" w:rsidRDefault="00A17606" w:rsidP="00A17606">
      <w:pPr>
        <w:spacing w:after="0"/>
      </w:pPr>
    </w:p>
    <w:p w:rsidR="002E3804" w:rsidRDefault="00A17606">
      <w:pPr>
        <w:pStyle w:val="Overskrift3"/>
      </w:pPr>
      <w:bookmarkStart w:id="215" w:name="_Toc256681354"/>
      <w:bookmarkStart w:id="216" w:name="_Toc256684371"/>
      <w:bookmarkStart w:id="217" w:name="_Toc257118274"/>
      <w:bookmarkStart w:id="218" w:name="_Toc257201074"/>
      <w:bookmarkStart w:id="219" w:name="_Toc257462263"/>
      <w:bookmarkStart w:id="220" w:name="_Toc264463025"/>
      <w:bookmarkStart w:id="221" w:name="_Toc264645449"/>
      <w:bookmarkStart w:id="222" w:name="_Toc286073408"/>
      <w:bookmarkStart w:id="223" w:name="_Toc286074032"/>
      <w:bookmarkStart w:id="224" w:name="_Toc286075052"/>
      <w:bookmarkStart w:id="225" w:name="_Toc286075301"/>
      <w:bookmarkStart w:id="226" w:name="_Toc358202904"/>
      <w:bookmarkStart w:id="227" w:name="_Toc359263576"/>
      <w:r w:rsidRPr="007A1762">
        <w:t>Oppgjørene i privat sektor utenom LO-NHO-området</w:t>
      </w:r>
      <w:bookmarkEnd w:id="215"/>
      <w:bookmarkEnd w:id="216"/>
      <w:bookmarkEnd w:id="217"/>
      <w:bookmarkEnd w:id="218"/>
      <w:bookmarkEnd w:id="219"/>
      <w:bookmarkEnd w:id="220"/>
      <w:bookmarkEnd w:id="221"/>
      <w:bookmarkEnd w:id="222"/>
      <w:bookmarkEnd w:id="223"/>
      <w:bookmarkEnd w:id="224"/>
      <w:bookmarkEnd w:id="225"/>
      <w:bookmarkEnd w:id="226"/>
      <w:bookmarkEnd w:id="227"/>
    </w:p>
    <w:p w:rsidR="00A17606" w:rsidRDefault="00A17606" w:rsidP="00A17606">
      <w:pPr>
        <w:spacing w:after="0"/>
      </w:pPr>
      <w:r>
        <w:t xml:space="preserve">Det ble også brudd i forhandlingene mellom </w:t>
      </w:r>
      <w:r w:rsidRPr="00B170D0">
        <w:rPr>
          <w:i/>
        </w:rPr>
        <w:t>YS og NHO</w:t>
      </w:r>
      <w:r>
        <w:t xml:space="preserve"> og oppgjøret gikk til mekling. Den 8. april ble det lagt fram et meklingsforslag som</w:t>
      </w:r>
      <w:r w:rsidRPr="008965E4">
        <w:t xml:space="preserve"> partene </w:t>
      </w:r>
      <w:r>
        <w:t xml:space="preserve">anbefalte. Det er senere vedtatt av partene. </w:t>
      </w:r>
      <w:r w:rsidRPr="001E666E">
        <w:t xml:space="preserve"> Det ble gitt de samme lønnstilleggene som i oppgjøret mellom LO og NHO.</w:t>
      </w:r>
    </w:p>
    <w:p w:rsidR="00A17606" w:rsidRDefault="00A17606" w:rsidP="00A17606">
      <w:pPr>
        <w:spacing w:after="0"/>
      </w:pPr>
    </w:p>
    <w:p w:rsidR="00A17606" w:rsidRDefault="00A17606" w:rsidP="00A17606">
      <w:pPr>
        <w:spacing w:after="0"/>
      </w:pPr>
      <w:r>
        <w:t xml:space="preserve">Mellom </w:t>
      </w:r>
      <w:r w:rsidR="0043263C">
        <w:rPr>
          <w:bCs/>
          <w:i/>
        </w:rPr>
        <w:t>Virke</w:t>
      </w:r>
      <w:r w:rsidRPr="000C3A00">
        <w:rPr>
          <w:bCs/>
          <w:i/>
        </w:rPr>
        <w:t xml:space="preserve"> og LO</w:t>
      </w:r>
      <w:r>
        <w:t xml:space="preserve"> og mellom </w:t>
      </w:r>
      <w:r w:rsidR="0043263C">
        <w:rPr>
          <w:bCs/>
          <w:i/>
        </w:rPr>
        <w:t>Virke</w:t>
      </w:r>
      <w:r w:rsidRPr="000C3A00">
        <w:rPr>
          <w:bCs/>
          <w:i/>
        </w:rPr>
        <w:t xml:space="preserve"> og YS</w:t>
      </w:r>
      <w:r w:rsidRPr="000C3A00">
        <w:rPr>
          <w:i/>
        </w:rPr>
        <w:t xml:space="preserve"> </w:t>
      </w:r>
      <w:r>
        <w:t xml:space="preserve">foreligger det vedtatte forhandlingsresultater som blant annet omfatter varehandel, transport, reiseliv, renhold, IT og begravelsesbyråer med flere. Mellom LO og </w:t>
      </w:r>
      <w:r w:rsidR="0043263C">
        <w:t>Virke</w:t>
      </w:r>
      <w:r>
        <w:t xml:space="preserve"> ble det på Landsoverenskomsten med bransjeavtaler (Handel og Kontor (HK)) gitt et generelt tillegg fra 1. april på kr 0,75 per time og et ytterligere tillegg fra samme dato på kr 1,40 per time fordi overenskomstens </w:t>
      </w:r>
      <w:r>
        <w:rPr>
          <w:color w:val="000000"/>
        </w:rPr>
        <w:t xml:space="preserve">gjennomsnittslønn lå under 90 prosent av gjennomsnittlig industriarbeiderlønn i 2012.  Videre ble det gitt ytterligere kr 2,50 per time, dvs. totalt kr 4,65 per time til arbeidstakere som er lønnet på trinn 1 og over. </w:t>
      </w:r>
      <w:r w:rsidR="00742EFB" w:rsidRPr="00DC3585">
        <w:rPr>
          <w:rFonts w:ascii="Times New Roman" w:eastAsia="Times New Roman" w:hAnsi="Times New Roman"/>
          <w:szCs w:val="24"/>
        </w:rPr>
        <w:t xml:space="preserve">Ut over </w:t>
      </w:r>
      <w:r w:rsidR="00680E52">
        <w:rPr>
          <w:rFonts w:ascii="Times New Roman" w:eastAsia="Times New Roman" w:hAnsi="Times New Roman"/>
          <w:szCs w:val="24"/>
        </w:rPr>
        <w:lastRenderedPageBreak/>
        <w:t xml:space="preserve">dette </w:t>
      </w:r>
      <w:r w:rsidR="00742EFB">
        <w:rPr>
          <w:rFonts w:ascii="Times New Roman" w:eastAsia="Times New Roman" w:hAnsi="Times New Roman"/>
          <w:szCs w:val="24"/>
        </w:rPr>
        <w:t>ble de laveste minstelønnssatsene, trinn</w:t>
      </w:r>
      <w:r w:rsidR="00742EFB" w:rsidRPr="00DC3585">
        <w:rPr>
          <w:rFonts w:ascii="Times New Roman" w:eastAsia="Times New Roman" w:hAnsi="Times New Roman"/>
          <w:szCs w:val="24"/>
        </w:rPr>
        <w:t xml:space="preserve"> 1 – </w:t>
      </w:r>
      <w:r w:rsidR="00742EFB">
        <w:rPr>
          <w:rFonts w:ascii="Times New Roman" w:eastAsia="Times New Roman" w:hAnsi="Times New Roman"/>
          <w:szCs w:val="24"/>
        </w:rPr>
        <w:t>5,</w:t>
      </w:r>
      <w:r w:rsidR="00742EFB" w:rsidRPr="00DC3585">
        <w:rPr>
          <w:rFonts w:ascii="Times New Roman" w:eastAsia="Times New Roman" w:hAnsi="Times New Roman"/>
          <w:szCs w:val="24"/>
        </w:rPr>
        <w:t xml:space="preserve"> </w:t>
      </w:r>
      <w:r w:rsidR="00742EFB">
        <w:rPr>
          <w:rFonts w:ascii="Times New Roman" w:eastAsia="Times New Roman" w:hAnsi="Times New Roman"/>
          <w:szCs w:val="24"/>
        </w:rPr>
        <w:t xml:space="preserve">økt </w:t>
      </w:r>
      <w:r w:rsidR="00742EFB" w:rsidRPr="00DC3585">
        <w:rPr>
          <w:rFonts w:ascii="Times New Roman" w:eastAsia="Times New Roman" w:hAnsi="Times New Roman"/>
          <w:szCs w:val="24"/>
        </w:rPr>
        <w:t xml:space="preserve">med </w:t>
      </w:r>
      <w:r w:rsidR="00742EFB">
        <w:rPr>
          <w:rFonts w:ascii="Times New Roman" w:eastAsia="Times New Roman" w:hAnsi="Times New Roman"/>
          <w:szCs w:val="24"/>
        </w:rPr>
        <w:t xml:space="preserve">2 kroner per </w:t>
      </w:r>
      <w:r w:rsidR="00742EFB" w:rsidRPr="00DC3585">
        <w:rPr>
          <w:rFonts w:ascii="Times New Roman" w:eastAsia="Times New Roman" w:hAnsi="Times New Roman"/>
          <w:szCs w:val="24"/>
        </w:rPr>
        <w:t>time</w:t>
      </w:r>
      <w:r w:rsidR="00742EFB">
        <w:rPr>
          <w:rFonts w:ascii="Times New Roman" w:eastAsia="Times New Roman" w:hAnsi="Times New Roman"/>
          <w:szCs w:val="24"/>
        </w:rPr>
        <w:t>.</w:t>
      </w:r>
      <w:r>
        <w:t xml:space="preserve"> Andre overenskomster fulgte i stor grad modellen fra LO-NHO-oppgjøret med hensyn til tillegg. </w:t>
      </w:r>
    </w:p>
    <w:p w:rsidR="00A17606" w:rsidRDefault="00A17606" w:rsidP="00A17606">
      <w:pPr>
        <w:spacing w:after="0"/>
      </w:pPr>
    </w:p>
    <w:p w:rsidR="00A17606" w:rsidRDefault="00A17606" w:rsidP="00A17606">
      <w:pPr>
        <w:spacing w:after="0"/>
      </w:pPr>
      <w:r>
        <w:t xml:space="preserve">Mellom </w:t>
      </w:r>
      <w:r w:rsidRPr="002C6FCC">
        <w:rPr>
          <w:i/>
        </w:rPr>
        <w:t xml:space="preserve">YS og </w:t>
      </w:r>
      <w:r w:rsidR="0043263C">
        <w:rPr>
          <w:i/>
        </w:rPr>
        <w:t>Virke</w:t>
      </w:r>
      <w:r>
        <w:t xml:space="preserve"> ble det på Funksjonæravtalene og på Kontoroverenskomsten gitt et generelt tillegg fra 1. april på kr 0,75 per time, og ytterligere et tillegg på kr 1,40 fra samme dato fordi overenskomstenes </w:t>
      </w:r>
      <w:r>
        <w:rPr>
          <w:color w:val="000000"/>
        </w:rPr>
        <w:t xml:space="preserve">gjennomsnittslønn lå under 90 prosent av gjennomsnittlig industriarbeiderlønn i 2012. Videre ble det </w:t>
      </w:r>
      <w:r>
        <w:t>på Funksjonæravtalene og på Kontoroverenskomsten</w:t>
      </w:r>
      <w:r>
        <w:rPr>
          <w:color w:val="000000"/>
        </w:rPr>
        <w:t xml:space="preserve"> gitt ytterligere kr 2,50 per time, dvs. totalt kr 4,65 per time til arbeidstakere som er lønnet på trinn 1 og over. </w:t>
      </w:r>
      <w:r w:rsidR="0047239E" w:rsidRPr="00DC3585">
        <w:rPr>
          <w:rFonts w:ascii="Times New Roman" w:eastAsia="Times New Roman" w:hAnsi="Times New Roman"/>
          <w:szCs w:val="24"/>
        </w:rPr>
        <w:t xml:space="preserve">Ut over </w:t>
      </w:r>
      <w:r w:rsidR="00680E52">
        <w:rPr>
          <w:rFonts w:ascii="Times New Roman" w:eastAsia="Times New Roman" w:hAnsi="Times New Roman"/>
          <w:szCs w:val="24"/>
        </w:rPr>
        <w:t>dette</w:t>
      </w:r>
      <w:r w:rsidR="0047239E">
        <w:rPr>
          <w:rFonts w:ascii="Times New Roman" w:eastAsia="Times New Roman" w:hAnsi="Times New Roman"/>
          <w:szCs w:val="24"/>
        </w:rPr>
        <w:t xml:space="preserve"> ble de laveste minstelønnssatsene, trinn</w:t>
      </w:r>
      <w:r w:rsidR="0047239E" w:rsidRPr="00DC3585">
        <w:rPr>
          <w:rFonts w:ascii="Times New Roman" w:eastAsia="Times New Roman" w:hAnsi="Times New Roman"/>
          <w:szCs w:val="24"/>
        </w:rPr>
        <w:t xml:space="preserve"> 1 – </w:t>
      </w:r>
      <w:r w:rsidR="0047239E">
        <w:rPr>
          <w:rFonts w:ascii="Times New Roman" w:eastAsia="Times New Roman" w:hAnsi="Times New Roman"/>
          <w:szCs w:val="24"/>
        </w:rPr>
        <w:t>5,</w:t>
      </w:r>
      <w:r w:rsidR="0047239E" w:rsidRPr="00DC3585">
        <w:rPr>
          <w:rFonts w:ascii="Times New Roman" w:eastAsia="Times New Roman" w:hAnsi="Times New Roman"/>
          <w:szCs w:val="24"/>
        </w:rPr>
        <w:t xml:space="preserve"> </w:t>
      </w:r>
      <w:r w:rsidR="0047239E">
        <w:rPr>
          <w:rFonts w:ascii="Times New Roman" w:eastAsia="Times New Roman" w:hAnsi="Times New Roman"/>
          <w:szCs w:val="24"/>
        </w:rPr>
        <w:t xml:space="preserve">økt </w:t>
      </w:r>
      <w:r w:rsidR="0047239E" w:rsidRPr="00DC3585">
        <w:rPr>
          <w:rFonts w:ascii="Times New Roman" w:eastAsia="Times New Roman" w:hAnsi="Times New Roman"/>
          <w:szCs w:val="24"/>
        </w:rPr>
        <w:t xml:space="preserve">med </w:t>
      </w:r>
      <w:r w:rsidR="0047239E">
        <w:rPr>
          <w:rFonts w:ascii="Times New Roman" w:eastAsia="Times New Roman" w:hAnsi="Times New Roman"/>
          <w:szCs w:val="24"/>
        </w:rPr>
        <w:t xml:space="preserve">2 kroner per </w:t>
      </w:r>
      <w:r w:rsidR="0047239E" w:rsidRPr="00DC3585">
        <w:rPr>
          <w:rFonts w:ascii="Times New Roman" w:eastAsia="Times New Roman" w:hAnsi="Times New Roman"/>
          <w:szCs w:val="24"/>
        </w:rPr>
        <w:t>time</w:t>
      </w:r>
      <w:r w:rsidR="0047239E">
        <w:rPr>
          <w:rFonts w:ascii="Times New Roman" w:eastAsia="Times New Roman" w:hAnsi="Times New Roman"/>
          <w:szCs w:val="24"/>
        </w:rPr>
        <w:t>.</w:t>
      </w:r>
      <w:r>
        <w:t xml:space="preserve"> Andre avtaler fulgte i stor grad modellen fra YS-NHO-oppgjøret med hensyn til tillegg. </w:t>
      </w:r>
    </w:p>
    <w:p w:rsidR="00A17606" w:rsidRDefault="00A17606" w:rsidP="00A17606">
      <w:pPr>
        <w:spacing w:after="0"/>
      </w:pPr>
    </w:p>
    <w:p w:rsidR="00A17606" w:rsidRDefault="00A17606" w:rsidP="00A17606">
      <w:pPr>
        <w:spacing w:after="0"/>
      </w:pPr>
      <w:r w:rsidRPr="003A6172">
        <w:t>Tillegget</w:t>
      </w:r>
      <w:r>
        <w:rPr>
          <w:i/>
        </w:rPr>
        <w:t xml:space="preserve"> </w:t>
      </w:r>
      <w:r w:rsidRPr="003A6172">
        <w:t>per</w:t>
      </w:r>
      <w:r>
        <w:rPr>
          <w:i/>
        </w:rPr>
        <w:t xml:space="preserve"> </w:t>
      </w:r>
      <w:r w:rsidRPr="003A6172">
        <w:t>1. februar</w:t>
      </w:r>
      <w:r>
        <w:rPr>
          <w:i/>
        </w:rPr>
        <w:t xml:space="preserve"> </w:t>
      </w:r>
      <w:r w:rsidRPr="003A6172">
        <w:t>etter</w:t>
      </w:r>
      <w:r>
        <w:rPr>
          <w:i/>
        </w:rPr>
        <w:t xml:space="preserve"> g</w:t>
      </w:r>
      <w:r w:rsidRPr="005631DE">
        <w:rPr>
          <w:i/>
        </w:rPr>
        <w:t>arantiordningen</w:t>
      </w:r>
      <w:r w:rsidRPr="00BF774C">
        <w:t xml:space="preserve"> på Landsoverenskomsten mellom HK og </w:t>
      </w:r>
      <w:r w:rsidR="0043263C">
        <w:t>Virke</w:t>
      </w:r>
      <w:r w:rsidRPr="00BF774C">
        <w:t xml:space="preserve"> </w:t>
      </w:r>
      <w:r>
        <w:t>ble benyttet til å øke minstelønnssatsen i trinn 6 med kr 297 per måned.</w:t>
      </w:r>
    </w:p>
    <w:p w:rsidR="00A17606" w:rsidRDefault="00A17606" w:rsidP="00A17606">
      <w:pPr>
        <w:spacing w:after="0"/>
      </w:pPr>
    </w:p>
    <w:p w:rsidR="00A17606" w:rsidRDefault="00A17606" w:rsidP="00A17606">
      <w:pPr>
        <w:spacing w:after="0"/>
      </w:pPr>
      <w:r>
        <w:t>Også innen YS-</w:t>
      </w:r>
      <w:r w:rsidR="0043263C">
        <w:t>Virke</w:t>
      </w:r>
      <w:r>
        <w:t xml:space="preserve">-området ble det gitt </w:t>
      </w:r>
      <w:r w:rsidR="000777F3">
        <w:t xml:space="preserve">samme </w:t>
      </w:r>
      <w:r>
        <w:t>tillegg fra 1. februar etter garantiordningen</w:t>
      </w:r>
      <w:r w:rsidR="000777F3">
        <w:t xml:space="preserve"> som i HK-Virke-området</w:t>
      </w:r>
      <w:r>
        <w:t>.</w:t>
      </w:r>
    </w:p>
    <w:p w:rsidR="00A17606" w:rsidRDefault="00A17606" w:rsidP="00A17606">
      <w:pPr>
        <w:spacing w:after="0"/>
      </w:pPr>
      <w:r>
        <w:t xml:space="preserve"> </w:t>
      </w:r>
    </w:p>
    <w:p w:rsidR="00576FD1" w:rsidRDefault="00576FD1" w:rsidP="00A17606">
      <w:pPr>
        <w:spacing w:after="0"/>
      </w:pPr>
      <w:r>
        <w:t xml:space="preserve">På Grossistoverenskomsten mellom Virke og LO/NTF og mellom Virke og YS/Parat/YTF ble det gitt et generelt tillegg på kr 0,75 per time fra 1. april 2013. </w:t>
      </w:r>
    </w:p>
    <w:p w:rsidR="00576FD1" w:rsidRDefault="00576FD1" w:rsidP="00A17606">
      <w:pPr>
        <w:spacing w:after="0"/>
      </w:pPr>
    </w:p>
    <w:p w:rsidR="00A17606" w:rsidRDefault="00A17606" w:rsidP="00A17606">
      <w:pPr>
        <w:spacing w:after="0"/>
      </w:pPr>
      <w:r>
        <w:t>På Grossistoverenskomsten ble partene LO/NTF</w:t>
      </w:r>
      <w:r w:rsidR="006F3C96">
        <w:t xml:space="preserve"> og </w:t>
      </w:r>
      <w:r w:rsidR="004C3A1B">
        <w:t xml:space="preserve">Virke </w:t>
      </w:r>
      <w:r>
        <w:t xml:space="preserve">i 2010 </w:t>
      </w:r>
      <w:r w:rsidRPr="000262CB">
        <w:t xml:space="preserve">enige om å gjøre endringer i de tekniske beregninger av </w:t>
      </w:r>
      <w:r w:rsidRPr="00367D6F">
        <w:rPr>
          <w:i/>
        </w:rPr>
        <w:t>lønnsgarantien</w:t>
      </w:r>
      <w:r w:rsidRPr="000262CB">
        <w:t xml:space="preserve">. Endringene </w:t>
      </w:r>
      <w:r>
        <w:t>skulle</w:t>
      </w:r>
      <w:r w:rsidRPr="000262CB">
        <w:t xml:space="preserve"> implementeres over fire år. Det nye beregningsgrunnlaget </w:t>
      </w:r>
      <w:r>
        <w:t xml:space="preserve">medførte </w:t>
      </w:r>
      <w:r w:rsidRPr="000262CB">
        <w:t xml:space="preserve">at tariffavtalens minstelønn </w:t>
      </w:r>
      <w:r>
        <w:t>for arbeidstakere over 18 år</w:t>
      </w:r>
      <w:r w:rsidR="00475D72">
        <w:t>,</w:t>
      </w:r>
      <w:r w:rsidR="006F3C96">
        <w:t xml:space="preserve"> </w:t>
      </w:r>
      <w:r>
        <w:t xml:space="preserve">ble </w:t>
      </w:r>
      <w:r w:rsidRPr="000262CB">
        <w:t>heve</w:t>
      </w:r>
      <w:r>
        <w:t>t</w:t>
      </w:r>
      <w:r w:rsidRPr="000262CB">
        <w:t xml:space="preserve"> med kr </w:t>
      </w:r>
      <w:r>
        <w:t>8,28</w:t>
      </w:r>
      <w:r w:rsidRPr="000262CB">
        <w:t xml:space="preserve"> per time</w:t>
      </w:r>
      <w:r>
        <w:t xml:space="preserve"> til kr 176,28 per time fra 1. februar 2013.</w:t>
      </w:r>
      <w:r w:rsidR="004C3A1B">
        <w:t xml:space="preserve"> Tilsvarende endringer ble også gjennomført mellom Virke og YS.</w:t>
      </w:r>
    </w:p>
    <w:p w:rsidR="00A17606" w:rsidRDefault="00A17606" w:rsidP="00A17606">
      <w:pPr>
        <w:spacing w:after="0"/>
        <w:rPr>
          <w:b/>
          <w:bCs/>
        </w:rPr>
      </w:pPr>
    </w:p>
    <w:p w:rsidR="00A17606" w:rsidRPr="001438F2" w:rsidRDefault="00DE7C65" w:rsidP="00724D80">
      <w:pPr>
        <w:spacing w:after="0"/>
      </w:pPr>
      <w:r>
        <w:t>I mellomoppgjøret i 2013</w:t>
      </w:r>
      <w:r w:rsidRPr="00CD59ED">
        <w:t xml:space="preserve"> innenfor </w:t>
      </w:r>
      <w:r w:rsidRPr="00DE7C65">
        <w:rPr>
          <w:i/>
        </w:rPr>
        <w:t>Virke-HUK</w:t>
      </w:r>
      <w:r w:rsidRPr="00EA1E84">
        <w:rPr>
          <w:rStyle w:val="Fotnotereferanse"/>
          <w:i/>
        </w:rPr>
        <w:footnoteReference w:id="12"/>
      </w:r>
      <w:r w:rsidRPr="00EA1E84">
        <w:rPr>
          <w:i/>
        </w:rPr>
        <w:t xml:space="preserve"> </w:t>
      </w:r>
      <w:r w:rsidRPr="00DE7C65">
        <w:rPr>
          <w:i/>
        </w:rPr>
        <w:t>-området</w:t>
      </w:r>
      <w:r w:rsidRPr="00CD59ED">
        <w:t xml:space="preserve"> kom</w:t>
      </w:r>
      <w:r>
        <w:t xml:space="preserve"> partene</w:t>
      </w:r>
      <w:r w:rsidRPr="00CD59ED">
        <w:t xml:space="preserve"> til enighet etter forhandlinger. ​</w:t>
      </w:r>
      <w:r>
        <w:t>O</w:t>
      </w:r>
      <w:r w:rsidRPr="00CD59ED">
        <w:t>ppgjøret omfattet forhandlinger om sju tariffavtaler med mellom 35 000 og 40 000 arbeidstakere innen helse, utdanning og kultur med over 30 arbeidsta</w:t>
      </w:r>
      <w:r>
        <w:t>k</w:t>
      </w:r>
      <w:r w:rsidRPr="00CD59ED">
        <w:t>erorganisasjoner. Virke forhandlet parallelt med LO, YS, Unio og Akademikerne.</w:t>
      </w:r>
      <w:r>
        <w:t xml:space="preserve"> </w:t>
      </w:r>
      <w:r w:rsidRPr="00CD59ED">
        <w:t xml:space="preserve">Forhandlingsresultatet innebærer økonomiske tillegg i form av generelle tillegg, justering av minstelønn og lokale forhandlinger. </w:t>
      </w:r>
      <w:r>
        <w:t xml:space="preserve">Tilleggene på de ulike overenskomstene fulgte resultatet i korresponderende områder. </w:t>
      </w:r>
      <w:r w:rsidRPr="00CD59ED">
        <w:t>Forhandlingsresultat</w:t>
      </w:r>
      <w:r>
        <w:t>et</w:t>
      </w:r>
      <w:r w:rsidRPr="00CD59ED">
        <w:t xml:space="preserve"> skal godkjennes av partene. Frist er satt til 25. juni</w:t>
      </w:r>
      <w:r>
        <w:t>.</w:t>
      </w:r>
    </w:p>
    <w:p w:rsidR="00A17606" w:rsidRPr="000A5779" w:rsidRDefault="00A17606" w:rsidP="00A17606">
      <w:pPr>
        <w:spacing w:after="0"/>
      </w:pPr>
    </w:p>
    <w:p w:rsidR="00A17606" w:rsidRPr="00C73514" w:rsidRDefault="00A17606" w:rsidP="00A17606">
      <w:pPr>
        <w:tabs>
          <w:tab w:val="num" w:pos="1440"/>
        </w:tabs>
        <w:spacing w:after="0"/>
        <w:rPr>
          <w:rFonts w:ascii="Times New Roman" w:hAnsi="Times New Roman"/>
        </w:rPr>
      </w:pPr>
      <w:r>
        <w:rPr>
          <w:rFonts w:ascii="Times New Roman" w:hAnsi="Times New Roman"/>
        </w:rPr>
        <w:t>Det ble brudd i forhandlingene mellom LO</w:t>
      </w:r>
      <w:r w:rsidRPr="00C73514">
        <w:rPr>
          <w:rFonts w:ascii="Times New Roman" w:hAnsi="Times New Roman"/>
        </w:rPr>
        <w:t xml:space="preserve"> og Samfo (kooperasjonen) </w:t>
      </w:r>
      <w:r>
        <w:rPr>
          <w:rFonts w:ascii="Times New Roman" w:hAnsi="Times New Roman"/>
        </w:rPr>
        <w:t>og oppgjøret gikk til mekling. Den 21. mai ble det lagt fram et meklingsforslag som partene aksepterte. F</w:t>
      </w:r>
      <w:r w:rsidRPr="00C73514">
        <w:rPr>
          <w:rFonts w:ascii="Times New Roman" w:hAnsi="Times New Roman"/>
        </w:rPr>
        <w:t xml:space="preserve">or Landsoverenskomsten </w:t>
      </w:r>
      <w:r>
        <w:rPr>
          <w:rFonts w:ascii="Times New Roman" w:hAnsi="Times New Roman"/>
        </w:rPr>
        <w:t>(HK) ble det avtalt</w:t>
      </w:r>
      <w:r w:rsidRPr="00C73514">
        <w:rPr>
          <w:rFonts w:ascii="Times New Roman" w:hAnsi="Times New Roman"/>
        </w:rPr>
        <w:t xml:space="preserve"> samme tillegg som </w:t>
      </w:r>
      <w:r>
        <w:rPr>
          <w:rFonts w:ascii="Times New Roman" w:hAnsi="Times New Roman"/>
        </w:rPr>
        <w:t xml:space="preserve">for Landsoverenskomsten (HK) med </w:t>
      </w:r>
      <w:r w:rsidR="0043263C">
        <w:rPr>
          <w:rFonts w:ascii="Times New Roman" w:hAnsi="Times New Roman"/>
        </w:rPr>
        <w:t>Virke</w:t>
      </w:r>
      <w:r w:rsidRPr="00C73514">
        <w:rPr>
          <w:rFonts w:ascii="Times New Roman" w:hAnsi="Times New Roman"/>
        </w:rPr>
        <w:t xml:space="preserve">. Tillegget etter garantiordningen fra 1. februar </w:t>
      </w:r>
      <w:r>
        <w:rPr>
          <w:rFonts w:ascii="Times New Roman" w:hAnsi="Times New Roman"/>
        </w:rPr>
        <w:t xml:space="preserve">2013 </w:t>
      </w:r>
      <w:r w:rsidRPr="00C73514">
        <w:rPr>
          <w:rFonts w:ascii="Times New Roman" w:hAnsi="Times New Roman"/>
        </w:rPr>
        <w:t xml:space="preserve">var også det samme. </w:t>
      </w:r>
    </w:p>
    <w:p w:rsidR="00A17606" w:rsidRDefault="00A17606" w:rsidP="00A17606">
      <w:pPr>
        <w:spacing w:after="0"/>
      </w:pPr>
    </w:p>
    <w:p w:rsidR="00A17606" w:rsidRDefault="00A17606" w:rsidP="00A17606">
      <w:pPr>
        <w:spacing w:after="0"/>
      </w:pPr>
      <w:r>
        <w:t xml:space="preserve">For ansatte i </w:t>
      </w:r>
      <w:r w:rsidRPr="00BD76C4">
        <w:rPr>
          <w:i/>
        </w:rPr>
        <w:t>forretnings- og sparebanker og forsikringsvirksomhet</w:t>
      </w:r>
      <w:r>
        <w:t xml:space="preserve"> foreligger det et vedtatt forhandlingsresultat enighet mellom </w:t>
      </w:r>
      <w:r w:rsidRPr="00BD76C4">
        <w:rPr>
          <w:bCs/>
        </w:rPr>
        <w:t xml:space="preserve">Finansforbundet og </w:t>
      </w:r>
      <w:r>
        <w:rPr>
          <w:bCs/>
        </w:rPr>
        <w:t xml:space="preserve">Finans Norge </w:t>
      </w:r>
      <w:r w:rsidRPr="00BD76C4">
        <w:rPr>
          <w:bCs/>
        </w:rPr>
        <w:t xml:space="preserve">og mellom </w:t>
      </w:r>
      <w:r w:rsidRPr="00BD76C4">
        <w:rPr>
          <w:bCs/>
          <w:color w:val="000000"/>
        </w:rPr>
        <w:t>LO/ HK</w:t>
      </w:r>
      <w:r w:rsidRPr="00BD76C4" w:rsidDel="0049356C">
        <w:rPr>
          <w:bCs/>
          <w:color w:val="000000"/>
        </w:rPr>
        <w:t xml:space="preserve"> </w:t>
      </w:r>
      <w:r>
        <w:rPr>
          <w:bCs/>
          <w:color w:val="000000"/>
        </w:rPr>
        <w:t>og</w:t>
      </w:r>
      <w:r w:rsidRPr="00BD76C4">
        <w:rPr>
          <w:bCs/>
          <w:color w:val="000000"/>
        </w:rPr>
        <w:t xml:space="preserve"> Norsk Post- og Kommunikasjonsforbund og </w:t>
      </w:r>
      <w:r>
        <w:rPr>
          <w:bCs/>
        </w:rPr>
        <w:t xml:space="preserve">Finans Norge. Det ble </w:t>
      </w:r>
      <w:r w:rsidRPr="00F3297A">
        <w:rPr>
          <w:color w:val="000000"/>
        </w:rPr>
        <w:t>fra 1. mai 20</w:t>
      </w:r>
      <w:r>
        <w:rPr>
          <w:color w:val="000000"/>
        </w:rPr>
        <w:t>13 gitt et generelt tillegg på lønnsregulativet på 0,6 prosent eller minst kr 2 200 per år.</w:t>
      </w:r>
      <w:r>
        <w:t xml:space="preserve"> </w:t>
      </w:r>
      <w:r>
        <w:br/>
      </w:r>
    </w:p>
    <w:p w:rsidR="002E3804" w:rsidRDefault="00A17606">
      <w:pPr>
        <w:pStyle w:val="Overskrift2"/>
        <w:spacing w:before="240"/>
      </w:pPr>
      <w:bookmarkStart w:id="228" w:name="_Toc256681355"/>
      <w:bookmarkStart w:id="229" w:name="_Toc256684372"/>
      <w:bookmarkStart w:id="230" w:name="_Toc257118275"/>
      <w:bookmarkStart w:id="231" w:name="_Toc257201075"/>
      <w:bookmarkStart w:id="232" w:name="_Toc257462264"/>
      <w:bookmarkStart w:id="233" w:name="_Toc264463026"/>
      <w:bookmarkStart w:id="234" w:name="_Toc264645450"/>
      <w:bookmarkStart w:id="235" w:name="_Toc286073409"/>
      <w:bookmarkStart w:id="236" w:name="_Toc286074033"/>
      <w:bookmarkStart w:id="237" w:name="_Toc286075053"/>
      <w:bookmarkStart w:id="238" w:name="_Toc286075302"/>
      <w:bookmarkStart w:id="239" w:name="_Toc358202905"/>
      <w:bookmarkStart w:id="240" w:name="_Toc359263577"/>
      <w:r w:rsidRPr="005B54FA">
        <w:lastRenderedPageBreak/>
        <w:t>Oppgjørene i offentlig sektor</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A17606" w:rsidRDefault="00A17606" w:rsidP="00A17606">
      <w:pPr>
        <w:spacing w:after="0"/>
      </w:pPr>
      <w:r w:rsidRPr="003F3680">
        <w:t xml:space="preserve">I det </w:t>
      </w:r>
      <w:r w:rsidRPr="003F3680">
        <w:rPr>
          <w:i/>
        </w:rPr>
        <w:t>statlige tariffområdet</w:t>
      </w:r>
      <w:r w:rsidRPr="003F3680">
        <w:t xml:space="preserve"> startet forhandlingene </w:t>
      </w:r>
      <w:r>
        <w:t>12</w:t>
      </w:r>
      <w:r w:rsidRPr="003F3680">
        <w:t xml:space="preserve">. april. Den </w:t>
      </w:r>
      <w:r>
        <w:t>30</w:t>
      </w:r>
      <w:r w:rsidRPr="003F3680">
        <w:t xml:space="preserve">. april </w:t>
      </w:r>
      <w:r>
        <w:t xml:space="preserve">kom </w:t>
      </w:r>
      <w:r w:rsidRPr="003F3680">
        <w:t>staten v/Fornyings-</w:t>
      </w:r>
      <w:r>
        <w:t xml:space="preserve">, </w:t>
      </w:r>
      <w:r w:rsidRPr="003F3680">
        <w:t>administrasjons</w:t>
      </w:r>
      <w:r>
        <w:t>- og kirke</w:t>
      </w:r>
      <w:r w:rsidRPr="003F3680">
        <w:t>departementet og LO Stat, YS Stat</w:t>
      </w:r>
      <w:r>
        <w:t>,</w:t>
      </w:r>
      <w:r w:rsidRPr="003F3680">
        <w:t xml:space="preserve"> Unio</w:t>
      </w:r>
      <w:r>
        <w:t xml:space="preserve"> og</w:t>
      </w:r>
      <w:r w:rsidRPr="003F3680">
        <w:t xml:space="preserve"> Akademikerne</w:t>
      </w:r>
      <w:r>
        <w:t xml:space="preserve"> til enighet </w:t>
      </w:r>
      <w:r w:rsidR="0043263C">
        <w:t>i</w:t>
      </w:r>
      <w:r>
        <w:t xml:space="preserve"> forhandling</w:t>
      </w:r>
      <w:r w:rsidR="0043263C">
        <w:t>er</w:t>
      </w:r>
      <w:r>
        <w:t>.</w:t>
      </w:r>
      <w:r w:rsidRPr="003F3680">
        <w:t xml:space="preserve"> </w:t>
      </w:r>
      <w:r>
        <w:t xml:space="preserve">Det generelle tillegget fra 1. mai ble gitt som et stigende kronebeløp på lavere og midlere lønnstrinn, fra kr 4 2000 i lønnstrinn (ltr) 19 til  kr 4 500 til og med ltr 51. Fra lønnstrinn 52 ble det gitt et </w:t>
      </w:r>
      <w:r w:rsidRPr="00C11FFA">
        <w:t xml:space="preserve">lønnstillegg på </w:t>
      </w:r>
      <w:r>
        <w:t xml:space="preserve">1,07 prosent. </w:t>
      </w:r>
    </w:p>
    <w:p w:rsidR="00A17606" w:rsidRPr="00D66A80" w:rsidRDefault="00A17606" w:rsidP="00A17606">
      <w:pPr>
        <w:spacing w:after="0"/>
      </w:pPr>
      <w:r>
        <w:t>D</w:t>
      </w:r>
      <w:r w:rsidRPr="00C11FFA">
        <w:t xml:space="preserve">et </w:t>
      </w:r>
      <w:r>
        <w:t xml:space="preserve">ble ikke avsatt penger </w:t>
      </w:r>
      <w:r w:rsidRPr="00C11FFA">
        <w:t>til lokale forhandlinger</w:t>
      </w:r>
      <w:r>
        <w:t xml:space="preserve">. Partene ble imidlertid enige om at det kan føres lokale forhandlinger dersom arbeidsgiver mener det er grunnlag for det. </w:t>
      </w:r>
      <w:r w:rsidR="004D0A96">
        <w:t xml:space="preserve">Lønnsendringer betinger dekning på virksomhetenes budsjett. </w:t>
      </w:r>
      <w:r>
        <w:t xml:space="preserve">Eventuelle lokale tillegg skal gis med virkning fra 1. august 2013. </w:t>
      </w:r>
      <w:r w:rsidR="00C02B05">
        <w:t>Likelønn skal prioriteres.</w:t>
      </w:r>
      <w:r>
        <w:t xml:space="preserve"> </w:t>
      </w:r>
      <w:r w:rsidRPr="00C11FFA">
        <w:t xml:space="preserve"> </w:t>
      </w:r>
    </w:p>
    <w:p w:rsidR="00A17606" w:rsidRPr="0002295A" w:rsidRDefault="00A17606" w:rsidP="00A17606">
      <w:pPr>
        <w:spacing w:after="0"/>
      </w:pPr>
    </w:p>
    <w:p w:rsidR="00A17606" w:rsidRPr="009B5FE0" w:rsidRDefault="00A17606" w:rsidP="00A17606">
      <w:pPr>
        <w:spacing w:after="0"/>
        <w:rPr>
          <w:rFonts w:ascii="Times New Roman" w:hAnsi="Times New Roman"/>
          <w:szCs w:val="24"/>
        </w:rPr>
      </w:pPr>
      <w:r w:rsidRPr="009B5FE0">
        <w:rPr>
          <w:rFonts w:ascii="Times New Roman" w:hAnsi="Times New Roman"/>
          <w:szCs w:val="24"/>
        </w:rPr>
        <w:t xml:space="preserve">I det </w:t>
      </w:r>
      <w:r w:rsidRPr="009B5FE0">
        <w:rPr>
          <w:rFonts w:ascii="Times New Roman" w:hAnsi="Times New Roman"/>
          <w:bCs/>
          <w:i/>
          <w:szCs w:val="24"/>
        </w:rPr>
        <w:t>kommunale tariffområdet</w:t>
      </w:r>
      <w:r w:rsidRPr="009B5FE0">
        <w:rPr>
          <w:rFonts w:ascii="Times New Roman" w:hAnsi="Times New Roman"/>
          <w:szCs w:val="24"/>
        </w:rPr>
        <w:t xml:space="preserve"> startet forhandlingene i KS-området 17. april. Den 30. april kom KS og LO Kommune, Unio,</w:t>
      </w:r>
      <w:r w:rsidRPr="009B5FE0">
        <w:rPr>
          <w:rFonts w:ascii="Times New Roman" w:hAnsi="Times New Roman"/>
          <w:b/>
          <w:bCs/>
          <w:szCs w:val="24"/>
        </w:rPr>
        <w:t xml:space="preserve"> </w:t>
      </w:r>
      <w:r w:rsidRPr="009B5FE0">
        <w:rPr>
          <w:rFonts w:ascii="Times New Roman" w:hAnsi="Times New Roman"/>
          <w:szCs w:val="24"/>
        </w:rPr>
        <w:t xml:space="preserve">YS Kommune og Akademikerne til enighet </w:t>
      </w:r>
      <w:r w:rsidR="0043263C">
        <w:rPr>
          <w:rFonts w:ascii="Times New Roman" w:hAnsi="Times New Roman"/>
          <w:szCs w:val="24"/>
        </w:rPr>
        <w:t>i</w:t>
      </w:r>
      <w:r w:rsidRPr="009B5FE0">
        <w:rPr>
          <w:rFonts w:ascii="Times New Roman" w:hAnsi="Times New Roman"/>
          <w:szCs w:val="24"/>
        </w:rPr>
        <w:t xml:space="preserve"> forhandling</w:t>
      </w:r>
      <w:r w:rsidR="0043263C">
        <w:rPr>
          <w:rFonts w:ascii="Times New Roman" w:hAnsi="Times New Roman"/>
          <w:szCs w:val="24"/>
        </w:rPr>
        <w:t>er</w:t>
      </w:r>
      <w:r w:rsidRPr="009B5FE0">
        <w:rPr>
          <w:rFonts w:ascii="Times New Roman" w:hAnsi="Times New Roman"/>
          <w:szCs w:val="24"/>
        </w:rPr>
        <w:t>. Det ble gitt et generelt tillegg på 0,75 prosent eller minst kr 3 100 fra 1. mai til alle ansatte i stillinger med hovedsakelig sentral lønnsdannelse (kapittel 4 hovedtariffavtalen).  Minstelønnssatsene ble hevet tilsvarende, jf. tabell 1.1. Per 1. mai 2013 skal imidlertid arbeidstakere med minimum 20 års lønnsansiennitet ikke ha lavere grunnlønn enn kr 350 700, en økning på kr 12 400. Det ble ikke avsatt midler til lokale forhandlinger etter hovedtariffavtalens kapittel 4.A.1.</w:t>
      </w:r>
      <w:r w:rsidR="008B428E">
        <w:rPr>
          <w:rFonts w:ascii="Times New Roman" w:hAnsi="Times New Roman"/>
          <w:szCs w:val="24"/>
        </w:rPr>
        <w:t xml:space="preserve"> </w:t>
      </w:r>
    </w:p>
    <w:p w:rsidR="00A17606" w:rsidRDefault="00A17606" w:rsidP="00A17606">
      <w:pPr>
        <w:spacing w:after="0"/>
        <w:rPr>
          <w:b/>
        </w:rPr>
      </w:pPr>
    </w:p>
    <w:p w:rsidR="00A17606" w:rsidRDefault="00A17606" w:rsidP="00A17606">
      <w:pPr>
        <w:spacing w:after="0"/>
      </w:pPr>
      <w:r w:rsidRPr="00C64926">
        <w:t xml:space="preserve">I </w:t>
      </w:r>
      <w:r w:rsidRPr="00C64926">
        <w:rPr>
          <w:i/>
        </w:rPr>
        <w:t>Oslo kommune</w:t>
      </w:r>
      <w:r w:rsidRPr="00C64926">
        <w:t xml:space="preserve"> </w:t>
      </w:r>
      <w:r>
        <w:t>kom</w:t>
      </w:r>
      <w:r w:rsidRPr="00C64926">
        <w:t xml:space="preserve"> partene </w:t>
      </w:r>
      <w:r>
        <w:t xml:space="preserve">30. april til enighet </w:t>
      </w:r>
      <w:r w:rsidRPr="00C64926">
        <w:t xml:space="preserve">om et </w:t>
      </w:r>
      <w:r>
        <w:t>forhandlingsresultat</w:t>
      </w:r>
      <w:r w:rsidRPr="00C64926">
        <w:t xml:space="preserve"> som ga </w:t>
      </w:r>
      <w:r>
        <w:t>et lønnstillegg fra 1. mai på 2,55 prosent eller minst kr 9 700.</w:t>
      </w:r>
      <w:r w:rsidRPr="00C64926">
        <w:t xml:space="preserve"> </w:t>
      </w:r>
    </w:p>
    <w:p w:rsidR="00E91E9E" w:rsidRDefault="00E91E9E">
      <w:pPr>
        <w:spacing w:after="0"/>
        <w:rPr>
          <w:b/>
        </w:rPr>
      </w:pPr>
      <w:r>
        <w:rPr>
          <w:b/>
        </w:rPr>
        <w:br w:type="page"/>
      </w:r>
    </w:p>
    <w:p w:rsidR="00A17606" w:rsidRDefault="00A17606" w:rsidP="00A17606">
      <w:pPr>
        <w:spacing w:after="0"/>
        <w:rPr>
          <w:b/>
        </w:rPr>
      </w:pPr>
    </w:p>
    <w:p w:rsidR="00A17606" w:rsidRPr="001438F2" w:rsidRDefault="00A17606" w:rsidP="00A17606">
      <w:pPr>
        <w:rPr>
          <w:rFonts w:ascii="Arial" w:hAnsi="Arial" w:cs="Arial"/>
        </w:rPr>
      </w:pPr>
      <w:r w:rsidRPr="001438F2">
        <w:rPr>
          <w:rFonts w:ascii="Arial" w:hAnsi="Arial" w:cs="Arial"/>
        </w:rPr>
        <w:t xml:space="preserve">Tabell 1.1 Minstelønnssatser i KS-området med hovedsakelig sentral lønnsdannelse. </w:t>
      </w:r>
      <w:r w:rsidRPr="001438F2">
        <w:rPr>
          <w:rFonts w:ascii="Arial" w:hAnsi="Arial" w:cs="Arial"/>
        </w:rPr>
        <w:br/>
        <w:t xml:space="preserve">Ingen ansiennitet (0 år) og maksimal ansiennitet (10 år eller 16 år). </w:t>
      </w:r>
    </w:p>
    <w:tbl>
      <w:tblPr>
        <w:tblW w:w="4922" w:type="pct"/>
        <w:tblCellMar>
          <w:left w:w="70" w:type="dxa"/>
          <w:right w:w="70" w:type="dxa"/>
        </w:tblCellMar>
        <w:tblLook w:val="0000"/>
      </w:tblPr>
      <w:tblGrid>
        <w:gridCol w:w="1883"/>
        <w:gridCol w:w="789"/>
        <w:gridCol w:w="968"/>
        <w:gridCol w:w="136"/>
        <w:gridCol w:w="669"/>
        <w:gridCol w:w="112"/>
        <w:gridCol w:w="870"/>
        <w:gridCol w:w="912"/>
        <w:gridCol w:w="959"/>
        <w:gridCol w:w="852"/>
        <w:gridCol w:w="916"/>
      </w:tblGrid>
      <w:tr w:rsidR="00A17606" w:rsidRPr="005A44A7" w:rsidTr="00A17606">
        <w:trPr>
          <w:trHeight w:val="255"/>
          <w:tblHeader/>
        </w:trPr>
        <w:tc>
          <w:tcPr>
            <w:tcW w:w="1038" w:type="pct"/>
            <w:tcBorders>
              <w:top w:val="single" w:sz="4" w:space="0" w:color="auto"/>
              <w:left w:val="nil"/>
              <w:right w:val="nil"/>
            </w:tcBorders>
            <w:shd w:val="clear" w:color="auto" w:fill="auto"/>
            <w:vAlign w:val="bottom"/>
          </w:tcPr>
          <w:p w:rsidR="00A17606" w:rsidRPr="005A44A7" w:rsidRDefault="00A17606" w:rsidP="00A17606">
            <w:pPr>
              <w:spacing w:after="0"/>
              <w:rPr>
                <w:rFonts w:ascii="Times New Roman" w:hAnsi="Times New Roman"/>
                <w:sz w:val="20"/>
              </w:rPr>
            </w:pPr>
            <w:bookmarkStart w:id="241" w:name="OLE_LINK9"/>
          </w:p>
        </w:tc>
        <w:tc>
          <w:tcPr>
            <w:tcW w:w="1955" w:type="pct"/>
            <w:gridSpan w:val="6"/>
            <w:tcBorders>
              <w:top w:val="single" w:sz="4" w:space="0" w:color="auto"/>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ind w:left="-41" w:firstLine="41"/>
              <w:jc w:val="center"/>
              <w:rPr>
                <w:rFonts w:ascii="Times New Roman" w:hAnsi="Times New Roman"/>
                <w:sz w:val="20"/>
              </w:rPr>
            </w:pPr>
            <w:r w:rsidRPr="005A44A7">
              <w:rPr>
                <w:rFonts w:ascii="Times New Roman" w:hAnsi="Times New Roman"/>
                <w:sz w:val="20"/>
              </w:rPr>
              <w:t>Ansiennitet 0 år</w:t>
            </w:r>
          </w:p>
        </w:tc>
        <w:tc>
          <w:tcPr>
            <w:tcW w:w="2007" w:type="pct"/>
            <w:gridSpan w:val="4"/>
            <w:tcBorders>
              <w:top w:val="single" w:sz="4" w:space="0" w:color="auto"/>
              <w:left w:val="nil"/>
              <w:bottom w:val="single" w:sz="4" w:space="0" w:color="auto"/>
              <w:right w:val="nil"/>
            </w:tcBorders>
            <w:shd w:val="clear" w:color="auto" w:fill="auto"/>
            <w:noWrap/>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Ansiennitet 10 år</w:t>
            </w:r>
          </w:p>
        </w:tc>
      </w:tr>
      <w:tr w:rsidR="00A17606" w:rsidRPr="005A44A7" w:rsidTr="00A17606">
        <w:trPr>
          <w:trHeight w:val="510"/>
          <w:tblHeader/>
        </w:trPr>
        <w:tc>
          <w:tcPr>
            <w:tcW w:w="1038" w:type="pct"/>
            <w:tcBorders>
              <w:top w:val="nil"/>
              <w:left w:val="nil"/>
              <w:bottom w:val="single" w:sz="4" w:space="0" w:color="auto"/>
              <w:right w:val="nil"/>
            </w:tcBorders>
            <w:shd w:val="clear" w:color="auto" w:fill="auto"/>
            <w:vAlign w:val="center"/>
          </w:tcPr>
          <w:p w:rsidR="00A17606" w:rsidRPr="005A44A7" w:rsidRDefault="00A17606" w:rsidP="00A17606">
            <w:pPr>
              <w:spacing w:after="0"/>
              <w:rPr>
                <w:rFonts w:ascii="Times New Roman" w:hAnsi="Times New Roman"/>
                <w:sz w:val="20"/>
              </w:rPr>
            </w:pPr>
            <w:r w:rsidRPr="005A44A7">
              <w:rPr>
                <w:rFonts w:ascii="Times New Roman" w:hAnsi="Times New Roman"/>
                <w:sz w:val="20"/>
              </w:rPr>
              <w:t>Stillingsgrupper</w:t>
            </w:r>
          </w:p>
        </w:tc>
        <w:tc>
          <w:tcPr>
            <w:tcW w:w="435" w:type="pct"/>
            <w:tcBorders>
              <w:top w:val="single" w:sz="4" w:space="0" w:color="auto"/>
              <w:left w:val="nil"/>
              <w:bottom w:val="single" w:sz="4" w:space="0" w:color="auto"/>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6. juni 2012</w:t>
            </w:r>
          </w:p>
        </w:tc>
        <w:tc>
          <w:tcPr>
            <w:tcW w:w="534" w:type="pct"/>
            <w:tcBorders>
              <w:top w:val="single" w:sz="4" w:space="0" w:color="auto"/>
              <w:left w:val="nil"/>
              <w:bottom w:val="single" w:sz="4" w:space="0" w:color="auto"/>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sz w:val="20"/>
              </w:rPr>
            </w:pPr>
            <w:r>
              <w:rPr>
                <w:rFonts w:ascii="Times New Roman" w:hAnsi="Times New Roman"/>
                <w:sz w:val="20"/>
              </w:rPr>
              <w:t>1. mai 2013</w:t>
            </w:r>
          </w:p>
        </w:tc>
        <w:tc>
          <w:tcPr>
            <w:tcW w:w="444" w:type="pct"/>
            <w:gridSpan w:val="2"/>
            <w:tcBorders>
              <w:top w:val="nil"/>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Endring</w:t>
            </w:r>
          </w:p>
        </w:tc>
        <w:tc>
          <w:tcPr>
            <w:tcW w:w="542" w:type="pct"/>
            <w:gridSpan w:val="2"/>
            <w:tcBorders>
              <w:top w:val="single" w:sz="4" w:space="0" w:color="auto"/>
              <w:left w:val="nil"/>
              <w:bottom w:val="single" w:sz="4" w:space="0" w:color="auto"/>
              <w:right w:val="nil"/>
            </w:tcBorders>
            <w:tcMar>
              <w:left w:w="57" w:type="dxa"/>
              <w:right w:w="57" w:type="dxa"/>
            </w:tcMar>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Andel</w:t>
            </w:r>
            <w:r w:rsidRPr="005A44A7">
              <w:rPr>
                <w:rFonts w:ascii="Times New Roman" w:hAnsi="Times New Roman"/>
                <w:sz w:val="20"/>
                <w:vertAlign w:val="superscript"/>
              </w:rPr>
              <w:t>2</w:t>
            </w:r>
            <w:r w:rsidRPr="005A44A7">
              <w:rPr>
                <w:rFonts w:ascii="Times New Roman" w:hAnsi="Times New Roman"/>
                <w:sz w:val="20"/>
              </w:rPr>
              <w:t xml:space="preserve"> kvinner, prosent</w:t>
            </w:r>
          </w:p>
        </w:tc>
        <w:tc>
          <w:tcPr>
            <w:tcW w:w="503" w:type="pct"/>
            <w:tcBorders>
              <w:top w:val="single" w:sz="4" w:space="0" w:color="auto"/>
              <w:left w:val="nil"/>
              <w:bottom w:val="single" w:sz="4" w:space="0" w:color="auto"/>
              <w:right w:val="nil"/>
            </w:tcBorders>
            <w:shd w:val="clear" w:color="auto" w:fill="auto"/>
            <w:vAlign w:val="bottom"/>
          </w:tcPr>
          <w:p w:rsidR="00A17606" w:rsidRDefault="00A17606" w:rsidP="00A17606">
            <w:pPr>
              <w:spacing w:after="0"/>
              <w:jc w:val="right"/>
              <w:rPr>
                <w:rFonts w:ascii="Times New Roman" w:hAnsi="Times New Roman"/>
                <w:sz w:val="20"/>
              </w:rPr>
            </w:pPr>
            <w:r w:rsidRPr="005A44A7">
              <w:rPr>
                <w:rFonts w:ascii="Times New Roman" w:hAnsi="Times New Roman"/>
                <w:sz w:val="20"/>
              </w:rPr>
              <w:t xml:space="preserve">6. juni </w:t>
            </w:r>
          </w:p>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2012</w:t>
            </w:r>
          </w:p>
        </w:tc>
        <w:tc>
          <w:tcPr>
            <w:tcW w:w="529" w:type="pct"/>
            <w:tcBorders>
              <w:top w:val="single" w:sz="4" w:space="0" w:color="auto"/>
              <w:left w:val="nil"/>
              <w:bottom w:val="single" w:sz="4" w:space="0" w:color="auto"/>
              <w:right w:val="nil"/>
            </w:tcBorders>
            <w:shd w:val="clear" w:color="auto" w:fill="auto"/>
            <w:tcMar>
              <w:left w:w="28" w:type="dxa"/>
            </w:tcMar>
            <w:vAlign w:val="bottom"/>
          </w:tcPr>
          <w:p w:rsidR="00A17606" w:rsidRPr="005A44A7" w:rsidRDefault="00A17606" w:rsidP="00A17606">
            <w:pPr>
              <w:spacing w:after="0"/>
              <w:jc w:val="right"/>
              <w:rPr>
                <w:rFonts w:ascii="Times New Roman" w:hAnsi="Times New Roman"/>
                <w:sz w:val="20"/>
              </w:rPr>
            </w:pPr>
            <w:r>
              <w:rPr>
                <w:rFonts w:ascii="Times New Roman" w:hAnsi="Times New Roman"/>
                <w:sz w:val="20"/>
              </w:rPr>
              <w:t>1. mai 2013</w:t>
            </w:r>
          </w:p>
        </w:tc>
        <w:tc>
          <w:tcPr>
            <w:tcW w:w="470" w:type="pct"/>
            <w:tcBorders>
              <w:top w:val="nil"/>
              <w:left w:val="nil"/>
              <w:bottom w:val="single" w:sz="4" w:space="0" w:color="auto"/>
              <w:right w:val="nil"/>
            </w:tcBorders>
            <w:shd w:val="clear" w:color="auto" w:fill="auto"/>
            <w:noWrap/>
            <w:vAlign w:val="bottom"/>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Endring</w:t>
            </w:r>
          </w:p>
        </w:tc>
        <w:tc>
          <w:tcPr>
            <w:tcW w:w="505" w:type="pct"/>
            <w:tcBorders>
              <w:top w:val="nil"/>
              <w:left w:val="nil"/>
              <w:bottom w:val="single" w:sz="4" w:space="0" w:color="auto"/>
              <w:right w:val="nil"/>
            </w:tcBorders>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Andel</w:t>
            </w:r>
            <w:r w:rsidRPr="005A44A7">
              <w:rPr>
                <w:rFonts w:ascii="Times New Roman" w:hAnsi="Times New Roman"/>
                <w:sz w:val="20"/>
                <w:vertAlign w:val="superscript"/>
              </w:rPr>
              <w:t>2</w:t>
            </w:r>
            <w:r w:rsidRPr="005A44A7">
              <w:rPr>
                <w:rFonts w:ascii="Times New Roman" w:hAnsi="Times New Roman"/>
                <w:sz w:val="20"/>
              </w:rPr>
              <w:t xml:space="preserve"> kvinner, prosent</w:t>
            </w:r>
          </w:p>
        </w:tc>
      </w:tr>
      <w:tr w:rsidR="00A17606" w:rsidRPr="005A44A7" w:rsidTr="00A17606">
        <w:trPr>
          <w:trHeight w:val="510"/>
        </w:trPr>
        <w:tc>
          <w:tcPr>
            <w:tcW w:w="1038" w:type="pct"/>
            <w:tcBorders>
              <w:top w:val="single" w:sz="4" w:space="0" w:color="auto"/>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Stillinger uten særskilt krav om utdanning</w:t>
            </w:r>
            <w:r w:rsidRPr="005A44A7">
              <w:rPr>
                <w:rFonts w:ascii="Times New Roman" w:hAnsi="Times New Roman"/>
                <w:sz w:val="20"/>
                <w:vertAlign w:val="superscript"/>
              </w:rPr>
              <w:t>1</w:t>
            </w:r>
          </w:p>
        </w:tc>
        <w:tc>
          <w:tcPr>
            <w:tcW w:w="435" w:type="pct"/>
            <w:tcBorders>
              <w:top w:val="single" w:sz="4" w:space="0" w:color="auto"/>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262 100</w:t>
            </w:r>
          </w:p>
        </w:tc>
        <w:tc>
          <w:tcPr>
            <w:tcW w:w="534" w:type="pct"/>
            <w:tcBorders>
              <w:top w:val="single" w:sz="4" w:space="0" w:color="auto"/>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265 200</w:t>
            </w:r>
          </w:p>
        </w:tc>
        <w:tc>
          <w:tcPr>
            <w:tcW w:w="444" w:type="pct"/>
            <w:gridSpan w:val="2"/>
            <w:tcBorders>
              <w:top w:val="single" w:sz="4" w:space="0" w:color="auto"/>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42" w:type="pct"/>
            <w:gridSpan w:val="2"/>
            <w:tcBorders>
              <w:top w:val="single" w:sz="4" w:space="0" w:color="auto"/>
              <w:left w:val="nil"/>
              <w:bottom w:val="nil"/>
              <w:right w:val="nil"/>
            </w:tcBorders>
            <w:tcMar>
              <w:left w:w="57" w:type="dxa"/>
              <w:right w:w="57" w:type="dxa"/>
            </w:tcMar>
            <w:vAlign w:val="bottom"/>
          </w:tcPr>
          <w:p w:rsidR="00A17606" w:rsidRPr="005A44A7" w:rsidRDefault="004C3A1B" w:rsidP="004C3A1B">
            <w:pPr>
              <w:spacing w:after="0"/>
              <w:jc w:val="center"/>
              <w:rPr>
                <w:rFonts w:ascii="Times New Roman" w:hAnsi="Times New Roman"/>
                <w:sz w:val="20"/>
              </w:rPr>
            </w:pPr>
            <w:r w:rsidRPr="005A44A7">
              <w:rPr>
                <w:rFonts w:ascii="Times New Roman" w:hAnsi="Times New Roman"/>
                <w:sz w:val="20"/>
              </w:rPr>
              <w:t>6</w:t>
            </w:r>
            <w:r>
              <w:rPr>
                <w:rFonts w:ascii="Times New Roman" w:hAnsi="Times New Roman"/>
                <w:sz w:val="20"/>
              </w:rPr>
              <w:t>9</w:t>
            </w:r>
          </w:p>
        </w:tc>
        <w:tc>
          <w:tcPr>
            <w:tcW w:w="503" w:type="pct"/>
            <w:tcBorders>
              <w:top w:val="single" w:sz="4" w:space="0" w:color="auto"/>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328 300</w:t>
            </w:r>
          </w:p>
        </w:tc>
        <w:tc>
          <w:tcPr>
            <w:tcW w:w="529" w:type="pct"/>
            <w:tcBorders>
              <w:top w:val="single" w:sz="4" w:space="0" w:color="auto"/>
              <w:left w:val="nil"/>
              <w:bottom w:val="nil"/>
              <w:right w:val="nil"/>
            </w:tcBorders>
            <w:shd w:val="clear" w:color="auto" w:fill="auto"/>
            <w:noWrap/>
            <w:tcMar>
              <w:left w:w="28"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331 400</w:t>
            </w:r>
          </w:p>
        </w:tc>
        <w:tc>
          <w:tcPr>
            <w:tcW w:w="470" w:type="pct"/>
            <w:tcBorders>
              <w:top w:val="single" w:sz="4" w:space="0" w:color="auto"/>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05" w:type="pct"/>
            <w:tcBorders>
              <w:top w:val="single" w:sz="4" w:space="0" w:color="auto"/>
              <w:left w:val="nil"/>
              <w:bottom w:val="nil"/>
              <w:right w:val="nil"/>
            </w:tcBorders>
            <w:vAlign w:val="bottom"/>
          </w:tcPr>
          <w:p w:rsidR="00A17606" w:rsidRPr="005A44A7" w:rsidRDefault="004C3A1B" w:rsidP="004C3A1B">
            <w:pPr>
              <w:spacing w:after="0"/>
              <w:jc w:val="center"/>
              <w:rPr>
                <w:rFonts w:ascii="Times New Roman" w:hAnsi="Times New Roman"/>
                <w:color w:val="000000"/>
                <w:sz w:val="20"/>
              </w:rPr>
            </w:pPr>
            <w:r w:rsidRPr="005A44A7">
              <w:rPr>
                <w:rFonts w:ascii="Times New Roman" w:hAnsi="Times New Roman"/>
                <w:color w:val="000000"/>
                <w:sz w:val="20"/>
              </w:rPr>
              <w:t>8</w:t>
            </w:r>
            <w:r>
              <w:rPr>
                <w:rFonts w:ascii="Times New Roman" w:hAnsi="Times New Roman"/>
                <w:color w:val="000000"/>
                <w:sz w:val="20"/>
              </w:rPr>
              <w:t>1</w:t>
            </w:r>
          </w:p>
        </w:tc>
      </w:tr>
      <w:tr w:rsidR="00A17606" w:rsidRPr="005A44A7" w:rsidTr="00A17606">
        <w:trPr>
          <w:trHeight w:val="510"/>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Fagarbeiderstillinger/ tilsvarende fagarbeiderstillinger</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302 700</w:t>
            </w:r>
          </w:p>
        </w:tc>
        <w:tc>
          <w:tcPr>
            <w:tcW w:w="534" w:type="pct"/>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305 800</w:t>
            </w:r>
          </w:p>
        </w:tc>
        <w:tc>
          <w:tcPr>
            <w:tcW w:w="444"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42" w:type="pct"/>
            <w:gridSpan w:val="2"/>
            <w:tcBorders>
              <w:top w:val="nil"/>
              <w:left w:val="nil"/>
              <w:bottom w:val="nil"/>
              <w:right w:val="nil"/>
            </w:tcBorders>
            <w:tcMar>
              <w:left w:w="57" w:type="dxa"/>
              <w:right w:w="57" w:type="dxa"/>
            </w:tcMar>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72</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358 800</w:t>
            </w:r>
          </w:p>
        </w:tc>
        <w:tc>
          <w:tcPr>
            <w:tcW w:w="529" w:type="pct"/>
            <w:tcBorders>
              <w:top w:val="nil"/>
              <w:left w:val="nil"/>
              <w:bottom w:val="nil"/>
              <w:right w:val="nil"/>
            </w:tcBorders>
            <w:shd w:val="clear" w:color="auto" w:fill="auto"/>
            <w:noWrap/>
            <w:tcMar>
              <w:left w:w="28"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361 900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05" w:type="pct"/>
            <w:tcBorders>
              <w:top w:val="nil"/>
              <w:left w:val="nil"/>
              <w:bottom w:val="nil"/>
              <w:right w:val="nil"/>
            </w:tcBorders>
            <w:vAlign w:val="bottom"/>
          </w:tcPr>
          <w:p w:rsidR="00A17606" w:rsidRPr="005A44A7" w:rsidRDefault="004C3A1B" w:rsidP="004C3A1B">
            <w:pPr>
              <w:spacing w:after="0"/>
              <w:jc w:val="center"/>
              <w:rPr>
                <w:rFonts w:ascii="Times New Roman" w:hAnsi="Times New Roman"/>
                <w:color w:val="000000"/>
                <w:sz w:val="20"/>
              </w:rPr>
            </w:pPr>
            <w:r w:rsidRPr="005A44A7">
              <w:rPr>
                <w:rFonts w:ascii="Times New Roman" w:hAnsi="Times New Roman"/>
                <w:color w:val="000000"/>
                <w:sz w:val="20"/>
              </w:rPr>
              <w:t>8</w:t>
            </w:r>
            <w:r>
              <w:rPr>
                <w:rFonts w:ascii="Times New Roman" w:hAnsi="Times New Roman"/>
                <w:color w:val="000000"/>
                <w:sz w:val="20"/>
              </w:rPr>
              <w:t>4</w:t>
            </w:r>
          </w:p>
        </w:tc>
      </w:tr>
      <w:tr w:rsidR="00A17606" w:rsidRPr="005A44A7" w:rsidTr="00A17606">
        <w:trPr>
          <w:trHeight w:val="510"/>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Stillinger med krav om høyskoleutdanning</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350 900</w:t>
            </w:r>
          </w:p>
        </w:tc>
        <w:tc>
          <w:tcPr>
            <w:tcW w:w="534" w:type="pct"/>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354 000</w:t>
            </w:r>
          </w:p>
        </w:tc>
        <w:tc>
          <w:tcPr>
            <w:tcW w:w="444"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42" w:type="pct"/>
            <w:gridSpan w:val="2"/>
            <w:tcBorders>
              <w:top w:val="nil"/>
              <w:left w:val="nil"/>
              <w:bottom w:val="nil"/>
              <w:right w:val="nil"/>
            </w:tcBorders>
            <w:tcMar>
              <w:left w:w="57" w:type="dxa"/>
              <w:right w:w="57" w:type="dxa"/>
            </w:tcMar>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88</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402 000</w:t>
            </w:r>
          </w:p>
        </w:tc>
        <w:tc>
          <w:tcPr>
            <w:tcW w:w="529" w:type="pct"/>
            <w:tcBorders>
              <w:top w:val="nil"/>
              <w:left w:val="nil"/>
              <w:bottom w:val="nil"/>
              <w:right w:val="nil"/>
            </w:tcBorders>
            <w:shd w:val="clear" w:color="auto" w:fill="auto"/>
            <w:noWrap/>
            <w:tcMar>
              <w:left w:w="28"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405 100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05" w:type="pct"/>
            <w:tcBorders>
              <w:top w:val="nil"/>
              <w:left w:val="nil"/>
              <w:bottom w:val="nil"/>
              <w:right w:val="nil"/>
            </w:tcBorders>
            <w:vAlign w:val="bottom"/>
          </w:tcPr>
          <w:p w:rsidR="00A17606" w:rsidRPr="005A44A7" w:rsidRDefault="00A17606" w:rsidP="00A17606">
            <w:pPr>
              <w:spacing w:after="0"/>
              <w:jc w:val="center"/>
              <w:rPr>
                <w:rFonts w:ascii="Times New Roman" w:hAnsi="Times New Roman"/>
                <w:color w:val="000000"/>
                <w:sz w:val="20"/>
              </w:rPr>
            </w:pPr>
            <w:r w:rsidRPr="005A44A7">
              <w:rPr>
                <w:rFonts w:ascii="Times New Roman" w:hAnsi="Times New Roman"/>
                <w:color w:val="000000"/>
                <w:sz w:val="20"/>
              </w:rPr>
              <w:t>90</w:t>
            </w:r>
          </w:p>
        </w:tc>
      </w:tr>
      <w:tr w:rsidR="00A17606" w:rsidRPr="005A44A7" w:rsidTr="00A17606">
        <w:trPr>
          <w:trHeight w:val="510"/>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Stillinger med krav om høyskoleutdanning med ytterligere spesialutdanning</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369 500</w:t>
            </w:r>
          </w:p>
        </w:tc>
        <w:tc>
          <w:tcPr>
            <w:tcW w:w="534" w:type="pct"/>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372 600</w:t>
            </w:r>
          </w:p>
        </w:tc>
        <w:tc>
          <w:tcPr>
            <w:tcW w:w="444"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42" w:type="pct"/>
            <w:gridSpan w:val="2"/>
            <w:tcBorders>
              <w:top w:val="nil"/>
              <w:left w:val="nil"/>
              <w:bottom w:val="nil"/>
              <w:right w:val="nil"/>
            </w:tcBorders>
            <w:tcMar>
              <w:left w:w="57" w:type="dxa"/>
              <w:right w:w="57" w:type="dxa"/>
            </w:tcMar>
            <w:vAlign w:val="bottom"/>
          </w:tcPr>
          <w:p w:rsidR="00A17606" w:rsidRPr="005A44A7" w:rsidRDefault="004C3A1B" w:rsidP="004C3A1B">
            <w:pPr>
              <w:spacing w:after="0"/>
              <w:jc w:val="center"/>
              <w:rPr>
                <w:rFonts w:ascii="Times New Roman" w:hAnsi="Times New Roman"/>
                <w:sz w:val="20"/>
              </w:rPr>
            </w:pPr>
            <w:r w:rsidRPr="005A44A7">
              <w:rPr>
                <w:rFonts w:ascii="Times New Roman" w:hAnsi="Times New Roman"/>
                <w:sz w:val="20"/>
              </w:rPr>
              <w:t>8</w:t>
            </w:r>
            <w:r>
              <w:rPr>
                <w:rFonts w:ascii="Times New Roman" w:hAnsi="Times New Roman"/>
                <w:sz w:val="20"/>
              </w:rPr>
              <w:t>5</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430 000</w:t>
            </w:r>
          </w:p>
        </w:tc>
        <w:tc>
          <w:tcPr>
            <w:tcW w:w="529" w:type="pct"/>
            <w:tcBorders>
              <w:top w:val="nil"/>
              <w:left w:val="nil"/>
              <w:bottom w:val="nil"/>
              <w:right w:val="nil"/>
            </w:tcBorders>
            <w:shd w:val="clear" w:color="auto" w:fill="auto"/>
            <w:noWrap/>
            <w:tcMar>
              <w:left w:w="28"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433 300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3 300</w:t>
            </w:r>
          </w:p>
        </w:tc>
        <w:tc>
          <w:tcPr>
            <w:tcW w:w="505" w:type="pct"/>
            <w:tcBorders>
              <w:top w:val="nil"/>
              <w:left w:val="nil"/>
              <w:bottom w:val="nil"/>
              <w:right w:val="nil"/>
            </w:tcBorders>
            <w:vAlign w:val="bottom"/>
          </w:tcPr>
          <w:p w:rsidR="00A17606" w:rsidRPr="005A44A7" w:rsidRDefault="00390E3A" w:rsidP="00390E3A">
            <w:pPr>
              <w:spacing w:after="0"/>
              <w:jc w:val="center"/>
              <w:rPr>
                <w:rFonts w:ascii="Times New Roman" w:hAnsi="Times New Roman"/>
                <w:color w:val="000000"/>
                <w:sz w:val="20"/>
              </w:rPr>
            </w:pPr>
            <w:r w:rsidRPr="005A44A7">
              <w:rPr>
                <w:rFonts w:ascii="Times New Roman" w:hAnsi="Times New Roman"/>
                <w:color w:val="000000"/>
                <w:sz w:val="20"/>
              </w:rPr>
              <w:t>9</w:t>
            </w:r>
            <w:r>
              <w:rPr>
                <w:rFonts w:ascii="Times New Roman" w:hAnsi="Times New Roman"/>
                <w:color w:val="000000"/>
                <w:sz w:val="20"/>
              </w:rPr>
              <w:t>0</w:t>
            </w:r>
          </w:p>
        </w:tc>
      </w:tr>
      <w:tr w:rsidR="00A17606" w:rsidRPr="005A44A7" w:rsidTr="00A17606">
        <w:trPr>
          <w:trHeight w:val="510"/>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 xml:space="preserve">Stillinger med krav om mastergrad </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400 000</w:t>
            </w:r>
          </w:p>
        </w:tc>
        <w:tc>
          <w:tcPr>
            <w:tcW w:w="534" w:type="pct"/>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403 100</w:t>
            </w:r>
          </w:p>
        </w:tc>
        <w:tc>
          <w:tcPr>
            <w:tcW w:w="444"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542" w:type="pct"/>
            <w:gridSpan w:val="2"/>
            <w:tcBorders>
              <w:top w:val="nil"/>
              <w:left w:val="nil"/>
              <w:bottom w:val="nil"/>
              <w:right w:val="nil"/>
            </w:tcBorders>
            <w:tcMar>
              <w:left w:w="57" w:type="dxa"/>
              <w:right w:w="57" w:type="dxa"/>
            </w:tcMar>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91</w:t>
            </w:r>
          </w:p>
        </w:tc>
        <w:tc>
          <w:tcPr>
            <w:tcW w:w="503"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472 700</w:t>
            </w:r>
          </w:p>
        </w:tc>
        <w:tc>
          <w:tcPr>
            <w:tcW w:w="529" w:type="pct"/>
            <w:tcBorders>
              <w:top w:val="nil"/>
              <w:left w:val="nil"/>
              <w:bottom w:val="nil"/>
              <w:right w:val="nil"/>
            </w:tcBorders>
            <w:shd w:val="clear" w:color="auto" w:fill="auto"/>
            <w:noWrap/>
            <w:tcMar>
              <w:left w:w="28"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476 300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3 600</w:t>
            </w:r>
          </w:p>
        </w:tc>
        <w:tc>
          <w:tcPr>
            <w:tcW w:w="505" w:type="pct"/>
            <w:tcBorders>
              <w:top w:val="nil"/>
              <w:left w:val="nil"/>
              <w:bottom w:val="nil"/>
              <w:right w:val="nil"/>
            </w:tcBorders>
            <w:vAlign w:val="bottom"/>
          </w:tcPr>
          <w:p w:rsidR="00A17606" w:rsidRPr="005A44A7" w:rsidRDefault="00390E3A" w:rsidP="00390E3A">
            <w:pPr>
              <w:spacing w:after="0"/>
              <w:jc w:val="center"/>
              <w:rPr>
                <w:rFonts w:ascii="Times New Roman" w:hAnsi="Times New Roman"/>
                <w:color w:val="000000"/>
                <w:sz w:val="20"/>
              </w:rPr>
            </w:pPr>
            <w:r w:rsidRPr="005A44A7">
              <w:rPr>
                <w:rFonts w:ascii="Times New Roman" w:hAnsi="Times New Roman"/>
                <w:color w:val="000000"/>
                <w:sz w:val="20"/>
              </w:rPr>
              <w:t>8</w:t>
            </w:r>
            <w:r>
              <w:rPr>
                <w:rFonts w:ascii="Times New Roman" w:hAnsi="Times New Roman"/>
                <w:color w:val="000000"/>
                <w:sz w:val="20"/>
              </w:rPr>
              <w:t>8</w:t>
            </w: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rPr>
                <w:rFonts w:ascii="Times New Roman" w:hAnsi="Times New Roman"/>
                <w:sz w:val="20"/>
              </w:rPr>
            </w:pPr>
          </w:p>
        </w:tc>
        <w:tc>
          <w:tcPr>
            <w:tcW w:w="534" w:type="pct"/>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rPr>
                <w:rFonts w:ascii="Times New Roman" w:hAnsi="Times New Roman"/>
                <w:sz w:val="20"/>
              </w:rPr>
            </w:pPr>
          </w:p>
        </w:tc>
        <w:tc>
          <w:tcPr>
            <w:tcW w:w="444"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rPr>
                <w:rFonts w:ascii="Times New Roman" w:hAnsi="Times New Roman"/>
                <w:sz w:val="20"/>
              </w:rPr>
            </w:pPr>
          </w:p>
        </w:tc>
        <w:tc>
          <w:tcPr>
            <w:tcW w:w="542" w:type="pct"/>
            <w:gridSpan w:val="2"/>
            <w:tcBorders>
              <w:top w:val="nil"/>
              <w:left w:val="nil"/>
              <w:bottom w:val="nil"/>
              <w:right w:val="nil"/>
            </w:tcBorders>
            <w:tcMar>
              <w:left w:w="57" w:type="dxa"/>
              <w:right w:w="57" w:type="dxa"/>
            </w:tcMar>
          </w:tcPr>
          <w:p w:rsidR="00A17606" w:rsidRPr="005A44A7" w:rsidRDefault="00A17606" w:rsidP="00A17606">
            <w:pPr>
              <w:spacing w:after="0"/>
              <w:jc w:val="center"/>
              <w:rPr>
                <w:rFonts w:ascii="Times New Roman" w:hAnsi="Times New Roman"/>
                <w:sz w:val="20"/>
              </w:rPr>
            </w:pPr>
          </w:p>
        </w:tc>
        <w:tc>
          <w:tcPr>
            <w:tcW w:w="503" w:type="pct"/>
            <w:tcBorders>
              <w:top w:val="nil"/>
              <w:left w:val="nil"/>
              <w:bottom w:val="nil"/>
              <w:right w:val="nil"/>
            </w:tcBorders>
            <w:shd w:val="clear" w:color="auto" w:fill="auto"/>
            <w:noWrap/>
            <w:vAlign w:val="bottom"/>
          </w:tcPr>
          <w:p w:rsidR="00A17606" w:rsidRPr="005A44A7" w:rsidRDefault="00A17606" w:rsidP="00A17606">
            <w:pPr>
              <w:spacing w:after="0"/>
              <w:rPr>
                <w:rFonts w:ascii="Times New Roman" w:hAnsi="Times New Roman"/>
                <w:sz w:val="20"/>
              </w:rPr>
            </w:pPr>
          </w:p>
        </w:tc>
        <w:tc>
          <w:tcPr>
            <w:tcW w:w="529" w:type="pct"/>
            <w:tcBorders>
              <w:top w:val="nil"/>
              <w:left w:val="nil"/>
              <w:bottom w:val="nil"/>
              <w:right w:val="nil"/>
            </w:tcBorders>
            <w:shd w:val="clear" w:color="auto" w:fill="auto"/>
            <w:noWrap/>
            <w:vAlign w:val="bottom"/>
          </w:tcPr>
          <w:p w:rsidR="00A17606" w:rsidRPr="005A44A7" w:rsidRDefault="00A17606" w:rsidP="00A17606">
            <w:pPr>
              <w:spacing w:after="0"/>
              <w:rPr>
                <w:rFonts w:ascii="Times New Roman" w:hAnsi="Times New Roman"/>
                <w:sz w:val="20"/>
              </w:rPr>
            </w:pP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rPr>
                <w:rFonts w:ascii="Times New Roman" w:hAnsi="Times New Roman"/>
                <w:sz w:val="20"/>
              </w:rPr>
            </w:pPr>
          </w:p>
        </w:tc>
        <w:tc>
          <w:tcPr>
            <w:tcW w:w="505" w:type="pct"/>
            <w:tcBorders>
              <w:top w:val="nil"/>
              <w:left w:val="nil"/>
              <w:bottom w:val="nil"/>
              <w:right w:val="nil"/>
            </w:tcBorders>
          </w:tcPr>
          <w:p w:rsidR="00A17606" w:rsidRPr="005A44A7" w:rsidRDefault="00A17606" w:rsidP="00A17606">
            <w:pPr>
              <w:spacing w:after="0"/>
              <w:rPr>
                <w:rFonts w:ascii="Times New Roman" w:hAnsi="Times New Roman"/>
                <w:sz w:val="20"/>
              </w:rPr>
            </w:pP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p>
        </w:tc>
        <w:tc>
          <w:tcPr>
            <w:tcW w:w="1955" w:type="pct"/>
            <w:gridSpan w:val="6"/>
            <w:tcBorders>
              <w:top w:val="nil"/>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Ansiennitet 0 år</w:t>
            </w:r>
          </w:p>
        </w:tc>
        <w:tc>
          <w:tcPr>
            <w:tcW w:w="2007" w:type="pct"/>
            <w:gridSpan w:val="4"/>
            <w:tcBorders>
              <w:top w:val="nil"/>
              <w:left w:val="nil"/>
              <w:bottom w:val="single" w:sz="4" w:space="0" w:color="auto"/>
              <w:right w:val="nil"/>
            </w:tcBorders>
            <w:shd w:val="clear" w:color="auto" w:fill="auto"/>
            <w:noWrap/>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Ansiennitet 16 år</w:t>
            </w: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p>
        </w:tc>
        <w:tc>
          <w:tcPr>
            <w:tcW w:w="435" w:type="pct"/>
            <w:tcBorders>
              <w:top w:val="single" w:sz="4" w:space="0" w:color="auto"/>
              <w:left w:val="nil"/>
              <w:bottom w:val="single" w:sz="4" w:space="0" w:color="auto"/>
              <w:right w:val="nil"/>
            </w:tcBorders>
            <w:shd w:val="clear" w:color="auto" w:fill="auto"/>
            <w:tcMar>
              <w:left w:w="57" w:type="dxa"/>
              <w:right w:w="57" w:type="dxa"/>
            </w:tcMar>
            <w:vAlign w:val="bottom"/>
          </w:tcPr>
          <w:p w:rsidR="00A17606" w:rsidRDefault="00A17606" w:rsidP="00A17606">
            <w:pPr>
              <w:spacing w:after="0"/>
              <w:jc w:val="right"/>
              <w:rPr>
                <w:rFonts w:ascii="Times New Roman" w:hAnsi="Times New Roman"/>
                <w:sz w:val="20"/>
              </w:rPr>
            </w:pPr>
            <w:r w:rsidRPr="005A44A7">
              <w:rPr>
                <w:rFonts w:ascii="Times New Roman" w:hAnsi="Times New Roman"/>
                <w:sz w:val="20"/>
              </w:rPr>
              <w:t xml:space="preserve">6. juni </w:t>
            </w:r>
          </w:p>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2012</w:t>
            </w:r>
          </w:p>
        </w:tc>
        <w:tc>
          <w:tcPr>
            <w:tcW w:w="609" w:type="pct"/>
            <w:gridSpan w:val="2"/>
            <w:tcBorders>
              <w:top w:val="single" w:sz="4" w:space="0" w:color="auto"/>
              <w:left w:val="nil"/>
              <w:bottom w:val="single" w:sz="4" w:space="0" w:color="auto"/>
              <w:right w:val="nil"/>
            </w:tcBorders>
            <w:shd w:val="clear" w:color="auto" w:fill="auto"/>
            <w:noWrap/>
            <w:tcMar>
              <w:left w:w="57" w:type="dxa"/>
              <w:right w:w="57" w:type="dxa"/>
            </w:tcMar>
            <w:vAlign w:val="bottom"/>
          </w:tcPr>
          <w:p w:rsidR="00A17606" w:rsidRDefault="00A17606" w:rsidP="00A17606">
            <w:pPr>
              <w:spacing w:after="0"/>
              <w:jc w:val="right"/>
              <w:rPr>
                <w:rFonts w:ascii="Times New Roman" w:hAnsi="Times New Roman"/>
                <w:sz w:val="20"/>
              </w:rPr>
            </w:pPr>
            <w:r>
              <w:rPr>
                <w:rFonts w:ascii="Times New Roman" w:hAnsi="Times New Roman"/>
                <w:sz w:val="20"/>
              </w:rPr>
              <w:t>1</w:t>
            </w:r>
            <w:r w:rsidRPr="005A44A7">
              <w:rPr>
                <w:rFonts w:ascii="Times New Roman" w:hAnsi="Times New Roman"/>
                <w:sz w:val="20"/>
              </w:rPr>
              <w:t xml:space="preserve">. </w:t>
            </w:r>
            <w:r>
              <w:rPr>
                <w:rFonts w:ascii="Times New Roman" w:hAnsi="Times New Roman"/>
                <w:sz w:val="20"/>
              </w:rPr>
              <w:t>mai</w:t>
            </w:r>
            <w:r w:rsidRPr="005A44A7">
              <w:rPr>
                <w:rFonts w:ascii="Times New Roman" w:hAnsi="Times New Roman"/>
                <w:sz w:val="20"/>
              </w:rPr>
              <w:t xml:space="preserve"> </w:t>
            </w:r>
          </w:p>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201</w:t>
            </w:r>
            <w:r>
              <w:rPr>
                <w:rFonts w:ascii="Times New Roman" w:hAnsi="Times New Roman"/>
                <w:sz w:val="20"/>
              </w:rPr>
              <w:t>3</w:t>
            </w:r>
          </w:p>
        </w:tc>
        <w:tc>
          <w:tcPr>
            <w:tcW w:w="431" w:type="pct"/>
            <w:gridSpan w:val="2"/>
            <w:tcBorders>
              <w:top w:val="nil"/>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Endring</w:t>
            </w:r>
          </w:p>
        </w:tc>
        <w:tc>
          <w:tcPr>
            <w:tcW w:w="480" w:type="pct"/>
            <w:tcBorders>
              <w:top w:val="nil"/>
              <w:left w:val="nil"/>
              <w:bottom w:val="single" w:sz="4" w:space="0" w:color="auto"/>
              <w:right w:val="nil"/>
            </w:tcBorders>
            <w:tcMar>
              <w:left w:w="57" w:type="dxa"/>
              <w:right w:w="57" w:type="dxa"/>
            </w:tcMar>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Andel</w:t>
            </w:r>
            <w:r w:rsidRPr="005A44A7">
              <w:rPr>
                <w:rFonts w:ascii="Times New Roman" w:hAnsi="Times New Roman"/>
                <w:sz w:val="20"/>
                <w:vertAlign w:val="superscript"/>
              </w:rPr>
              <w:t>2</w:t>
            </w:r>
            <w:r w:rsidRPr="005A44A7">
              <w:rPr>
                <w:rFonts w:ascii="Times New Roman" w:hAnsi="Times New Roman"/>
                <w:sz w:val="20"/>
              </w:rPr>
              <w:t xml:space="preserve"> kvinner, prosent</w:t>
            </w:r>
          </w:p>
        </w:tc>
        <w:tc>
          <w:tcPr>
            <w:tcW w:w="503" w:type="pct"/>
            <w:tcBorders>
              <w:top w:val="nil"/>
              <w:left w:val="nil"/>
              <w:bottom w:val="single" w:sz="4" w:space="0" w:color="auto"/>
              <w:right w:val="nil"/>
            </w:tcBorders>
            <w:shd w:val="clear" w:color="auto" w:fill="auto"/>
            <w:vAlign w:val="bottom"/>
          </w:tcPr>
          <w:p w:rsidR="00A17606" w:rsidRDefault="00A17606" w:rsidP="00A17606">
            <w:pPr>
              <w:spacing w:after="0"/>
              <w:jc w:val="right"/>
              <w:rPr>
                <w:rFonts w:ascii="Times New Roman" w:hAnsi="Times New Roman"/>
                <w:sz w:val="20"/>
              </w:rPr>
            </w:pPr>
            <w:r w:rsidRPr="005A44A7">
              <w:rPr>
                <w:rFonts w:ascii="Times New Roman" w:hAnsi="Times New Roman"/>
                <w:sz w:val="20"/>
              </w:rPr>
              <w:t xml:space="preserve">6. juni </w:t>
            </w:r>
          </w:p>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2012</w:t>
            </w:r>
          </w:p>
        </w:tc>
        <w:tc>
          <w:tcPr>
            <w:tcW w:w="529" w:type="pct"/>
            <w:tcBorders>
              <w:top w:val="nil"/>
              <w:left w:val="nil"/>
              <w:bottom w:val="single" w:sz="4" w:space="0" w:color="auto"/>
              <w:right w:val="nil"/>
            </w:tcBorders>
            <w:shd w:val="clear" w:color="auto" w:fill="auto"/>
            <w:noWrap/>
            <w:vAlign w:val="bottom"/>
          </w:tcPr>
          <w:p w:rsidR="00A17606" w:rsidRDefault="00A17606" w:rsidP="00A17606">
            <w:pPr>
              <w:spacing w:after="0"/>
              <w:jc w:val="right"/>
              <w:rPr>
                <w:rFonts w:ascii="Times New Roman" w:hAnsi="Times New Roman"/>
                <w:sz w:val="20"/>
              </w:rPr>
            </w:pPr>
            <w:r>
              <w:rPr>
                <w:rFonts w:ascii="Times New Roman" w:hAnsi="Times New Roman"/>
                <w:sz w:val="20"/>
              </w:rPr>
              <w:t>1</w:t>
            </w:r>
            <w:r w:rsidRPr="005A44A7">
              <w:rPr>
                <w:rFonts w:ascii="Times New Roman" w:hAnsi="Times New Roman"/>
                <w:sz w:val="20"/>
              </w:rPr>
              <w:t xml:space="preserve">. </w:t>
            </w:r>
            <w:r>
              <w:rPr>
                <w:rFonts w:ascii="Times New Roman" w:hAnsi="Times New Roman"/>
                <w:sz w:val="20"/>
              </w:rPr>
              <w:t>mai</w:t>
            </w:r>
            <w:r w:rsidRPr="005A44A7">
              <w:rPr>
                <w:rFonts w:ascii="Times New Roman" w:hAnsi="Times New Roman"/>
                <w:sz w:val="20"/>
              </w:rPr>
              <w:t xml:space="preserve"> </w:t>
            </w:r>
          </w:p>
          <w:p w:rsidR="00A17606" w:rsidRPr="005A44A7" w:rsidRDefault="00A17606" w:rsidP="00A17606">
            <w:pPr>
              <w:spacing w:after="0"/>
              <w:jc w:val="right"/>
              <w:rPr>
                <w:rFonts w:ascii="Times New Roman" w:hAnsi="Times New Roman"/>
                <w:sz w:val="20"/>
              </w:rPr>
            </w:pPr>
            <w:r>
              <w:rPr>
                <w:rFonts w:ascii="Times New Roman" w:hAnsi="Times New Roman"/>
                <w:sz w:val="20"/>
              </w:rPr>
              <w:t>2013</w:t>
            </w:r>
          </w:p>
        </w:tc>
        <w:tc>
          <w:tcPr>
            <w:tcW w:w="470" w:type="pct"/>
            <w:tcBorders>
              <w:top w:val="nil"/>
              <w:left w:val="nil"/>
              <w:bottom w:val="single" w:sz="4" w:space="0" w:color="auto"/>
              <w:right w:val="nil"/>
            </w:tcBorders>
            <w:shd w:val="clear" w:color="auto" w:fill="auto"/>
            <w:noWrap/>
            <w:vAlign w:val="bottom"/>
          </w:tcPr>
          <w:p w:rsidR="00A17606" w:rsidRPr="005A44A7" w:rsidRDefault="00A17606" w:rsidP="00A17606">
            <w:pPr>
              <w:spacing w:after="0"/>
              <w:jc w:val="right"/>
              <w:rPr>
                <w:rFonts w:ascii="Times New Roman" w:hAnsi="Times New Roman"/>
                <w:sz w:val="20"/>
              </w:rPr>
            </w:pPr>
          </w:p>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Endring</w:t>
            </w:r>
          </w:p>
        </w:tc>
        <w:tc>
          <w:tcPr>
            <w:tcW w:w="505" w:type="pct"/>
            <w:tcBorders>
              <w:top w:val="nil"/>
              <w:left w:val="nil"/>
              <w:bottom w:val="single" w:sz="4" w:space="0" w:color="auto"/>
              <w:right w:val="nil"/>
            </w:tcBorders>
          </w:tcPr>
          <w:p w:rsidR="00A17606" w:rsidRPr="005A44A7" w:rsidRDefault="00A17606" w:rsidP="00A17606">
            <w:pPr>
              <w:spacing w:after="0"/>
              <w:jc w:val="right"/>
              <w:rPr>
                <w:rFonts w:ascii="Times New Roman" w:hAnsi="Times New Roman"/>
                <w:sz w:val="20"/>
              </w:rPr>
            </w:pPr>
            <w:r w:rsidRPr="005A44A7">
              <w:rPr>
                <w:rFonts w:ascii="Times New Roman" w:hAnsi="Times New Roman"/>
                <w:sz w:val="20"/>
              </w:rPr>
              <w:t>Andel</w:t>
            </w:r>
            <w:r w:rsidRPr="005A44A7">
              <w:rPr>
                <w:rFonts w:ascii="Times New Roman" w:hAnsi="Times New Roman"/>
                <w:sz w:val="20"/>
                <w:vertAlign w:val="superscript"/>
              </w:rPr>
              <w:t>2</w:t>
            </w:r>
            <w:r w:rsidRPr="005A44A7">
              <w:rPr>
                <w:rFonts w:ascii="Times New Roman" w:hAnsi="Times New Roman"/>
                <w:sz w:val="20"/>
              </w:rPr>
              <w:t xml:space="preserve"> kvinner, prosent</w:t>
            </w: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 xml:space="preserve">Lærer </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355 100</w:t>
            </w:r>
          </w:p>
        </w:tc>
        <w:tc>
          <w:tcPr>
            <w:tcW w:w="609"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358 200</w:t>
            </w:r>
          </w:p>
        </w:tc>
        <w:tc>
          <w:tcPr>
            <w:tcW w:w="431"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480" w:type="pct"/>
            <w:tcBorders>
              <w:top w:val="nil"/>
              <w:left w:val="nil"/>
              <w:bottom w:val="nil"/>
              <w:right w:val="nil"/>
            </w:tcBorders>
            <w:tcMar>
              <w:left w:w="57" w:type="dxa"/>
              <w:right w:w="57" w:type="dxa"/>
            </w:tcMar>
            <w:vAlign w:val="bottom"/>
          </w:tcPr>
          <w:p w:rsidR="00A17606" w:rsidRPr="005A44A7" w:rsidRDefault="00A73DD5" w:rsidP="00A73DD5">
            <w:pPr>
              <w:spacing w:after="0"/>
              <w:jc w:val="center"/>
              <w:rPr>
                <w:rFonts w:ascii="Times New Roman" w:hAnsi="Times New Roman"/>
                <w:sz w:val="20"/>
              </w:rPr>
            </w:pPr>
            <w:r w:rsidRPr="005A44A7">
              <w:rPr>
                <w:rFonts w:ascii="Times New Roman" w:hAnsi="Times New Roman"/>
                <w:sz w:val="20"/>
              </w:rPr>
              <w:t>6</w:t>
            </w:r>
            <w:r>
              <w:rPr>
                <w:rFonts w:ascii="Times New Roman" w:hAnsi="Times New Roman"/>
                <w:sz w:val="20"/>
              </w:rPr>
              <w:t>4</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435 200</w:t>
            </w:r>
          </w:p>
        </w:tc>
        <w:tc>
          <w:tcPr>
            <w:tcW w:w="529"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438 500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3 300</w:t>
            </w:r>
          </w:p>
        </w:tc>
        <w:tc>
          <w:tcPr>
            <w:tcW w:w="505" w:type="pct"/>
            <w:tcBorders>
              <w:top w:val="nil"/>
              <w:left w:val="nil"/>
              <w:bottom w:val="nil"/>
              <w:right w:val="nil"/>
            </w:tcBorders>
            <w:vAlign w:val="bottom"/>
          </w:tcPr>
          <w:p w:rsidR="00A17606" w:rsidRPr="005A44A7" w:rsidRDefault="00A17606" w:rsidP="00A73DD5">
            <w:pPr>
              <w:spacing w:after="0"/>
              <w:jc w:val="center"/>
              <w:rPr>
                <w:rFonts w:ascii="Times New Roman" w:hAnsi="Times New Roman"/>
                <w:color w:val="000000"/>
                <w:sz w:val="20"/>
              </w:rPr>
            </w:pPr>
            <w:r w:rsidRPr="005A44A7">
              <w:rPr>
                <w:rFonts w:ascii="Times New Roman" w:hAnsi="Times New Roman"/>
                <w:color w:val="000000"/>
                <w:sz w:val="20"/>
              </w:rPr>
              <w:t>6</w:t>
            </w:r>
            <w:r w:rsidR="00A73DD5">
              <w:rPr>
                <w:rFonts w:ascii="Times New Roman" w:hAnsi="Times New Roman"/>
                <w:color w:val="000000"/>
                <w:sz w:val="20"/>
              </w:rPr>
              <w:t>8</w:t>
            </w: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 xml:space="preserve">Adjunkt </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395 900</w:t>
            </w:r>
          </w:p>
        </w:tc>
        <w:tc>
          <w:tcPr>
            <w:tcW w:w="609"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399 000</w:t>
            </w:r>
          </w:p>
        </w:tc>
        <w:tc>
          <w:tcPr>
            <w:tcW w:w="431"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3 100</w:t>
            </w:r>
          </w:p>
        </w:tc>
        <w:tc>
          <w:tcPr>
            <w:tcW w:w="480" w:type="pct"/>
            <w:tcBorders>
              <w:top w:val="nil"/>
              <w:left w:val="nil"/>
              <w:bottom w:val="nil"/>
              <w:right w:val="nil"/>
            </w:tcBorders>
            <w:tcMar>
              <w:left w:w="57" w:type="dxa"/>
              <w:right w:w="57" w:type="dxa"/>
            </w:tcMar>
            <w:vAlign w:val="bottom"/>
          </w:tcPr>
          <w:p w:rsidR="00A17606" w:rsidRPr="005A44A7" w:rsidRDefault="00A73DD5" w:rsidP="00A73DD5">
            <w:pPr>
              <w:spacing w:after="0"/>
              <w:jc w:val="center"/>
              <w:rPr>
                <w:rFonts w:ascii="Times New Roman" w:hAnsi="Times New Roman"/>
                <w:sz w:val="20"/>
              </w:rPr>
            </w:pPr>
            <w:r w:rsidRPr="005A44A7">
              <w:rPr>
                <w:rFonts w:ascii="Times New Roman" w:hAnsi="Times New Roman"/>
                <w:sz w:val="20"/>
              </w:rPr>
              <w:t>7</w:t>
            </w:r>
            <w:r>
              <w:rPr>
                <w:rFonts w:ascii="Times New Roman" w:hAnsi="Times New Roman"/>
                <w:sz w:val="20"/>
              </w:rPr>
              <w:t>5</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463 200</w:t>
            </w:r>
          </w:p>
        </w:tc>
        <w:tc>
          <w:tcPr>
            <w:tcW w:w="529"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466 700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3 500</w:t>
            </w:r>
          </w:p>
        </w:tc>
        <w:tc>
          <w:tcPr>
            <w:tcW w:w="505" w:type="pct"/>
            <w:tcBorders>
              <w:top w:val="nil"/>
              <w:left w:val="nil"/>
              <w:bottom w:val="nil"/>
              <w:right w:val="nil"/>
            </w:tcBorders>
            <w:vAlign w:val="bottom"/>
          </w:tcPr>
          <w:p w:rsidR="00A17606" w:rsidRPr="005A44A7" w:rsidRDefault="00A17606" w:rsidP="00A17606">
            <w:pPr>
              <w:spacing w:after="0"/>
              <w:jc w:val="center"/>
              <w:rPr>
                <w:rFonts w:ascii="Times New Roman" w:hAnsi="Times New Roman"/>
                <w:color w:val="000000"/>
                <w:sz w:val="20"/>
              </w:rPr>
            </w:pPr>
            <w:r w:rsidRPr="005A44A7">
              <w:rPr>
                <w:rFonts w:ascii="Times New Roman" w:hAnsi="Times New Roman"/>
                <w:color w:val="000000"/>
                <w:sz w:val="20"/>
              </w:rPr>
              <w:t>70</w:t>
            </w:r>
          </w:p>
        </w:tc>
      </w:tr>
      <w:tr w:rsidR="00A17606" w:rsidRPr="005A44A7" w:rsidTr="00A17606">
        <w:trPr>
          <w:trHeight w:val="255"/>
        </w:trPr>
        <w:tc>
          <w:tcPr>
            <w:tcW w:w="1038" w:type="pct"/>
            <w:tcBorders>
              <w:top w:val="nil"/>
              <w:left w:val="nil"/>
              <w:bottom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Adjunkt (med tilleggsutdanning)</w:t>
            </w:r>
          </w:p>
        </w:tc>
        <w:tc>
          <w:tcPr>
            <w:tcW w:w="435" w:type="pct"/>
            <w:tcBorders>
              <w:top w:val="nil"/>
              <w:left w:val="nil"/>
              <w:bottom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413 900</w:t>
            </w:r>
          </w:p>
        </w:tc>
        <w:tc>
          <w:tcPr>
            <w:tcW w:w="609"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417 100</w:t>
            </w:r>
          </w:p>
        </w:tc>
        <w:tc>
          <w:tcPr>
            <w:tcW w:w="431" w:type="pct"/>
            <w:gridSpan w:val="2"/>
            <w:tcBorders>
              <w:top w:val="nil"/>
              <w:left w:val="nil"/>
              <w:bottom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3 200</w:t>
            </w:r>
          </w:p>
        </w:tc>
        <w:tc>
          <w:tcPr>
            <w:tcW w:w="480" w:type="pct"/>
            <w:tcBorders>
              <w:top w:val="nil"/>
              <w:left w:val="nil"/>
              <w:bottom w:val="nil"/>
              <w:right w:val="nil"/>
            </w:tcBorders>
            <w:tcMar>
              <w:left w:w="57" w:type="dxa"/>
              <w:right w:w="57" w:type="dxa"/>
            </w:tcMar>
            <w:vAlign w:val="bottom"/>
          </w:tcPr>
          <w:p w:rsidR="00A17606" w:rsidRPr="005A44A7" w:rsidRDefault="00A73DD5" w:rsidP="00A73DD5">
            <w:pPr>
              <w:spacing w:after="0"/>
              <w:jc w:val="center"/>
              <w:rPr>
                <w:rFonts w:ascii="Times New Roman" w:hAnsi="Times New Roman"/>
                <w:sz w:val="20"/>
              </w:rPr>
            </w:pPr>
            <w:r w:rsidRPr="005A44A7">
              <w:rPr>
                <w:rFonts w:ascii="Times New Roman" w:hAnsi="Times New Roman"/>
                <w:sz w:val="20"/>
              </w:rPr>
              <w:t>6</w:t>
            </w:r>
            <w:r>
              <w:rPr>
                <w:rFonts w:ascii="Times New Roman" w:hAnsi="Times New Roman"/>
                <w:sz w:val="20"/>
              </w:rPr>
              <w:t>9</w:t>
            </w:r>
          </w:p>
        </w:tc>
        <w:tc>
          <w:tcPr>
            <w:tcW w:w="503" w:type="pct"/>
            <w:tcBorders>
              <w:top w:val="nil"/>
              <w:left w:val="nil"/>
              <w:bottom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493 800</w:t>
            </w:r>
          </w:p>
        </w:tc>
        <w:tc>
          <w:tcPr>
            <w:tcW w:w="529"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497 600</w:t>
            </w:r>
          </w:p>
        </w:tc>
        <w:tc>
          <w:tcPr>
            <w:tcW w:w="470" w:type="pct"/>
            <w:tcBorders>
              <w:top w:val="nil"/>
              <w:left w:val="nil"/>
              <w:bottom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3 800</w:t>
            </w:r>
          </w:p>
        </w:tc>
        <w:tc>
          <w:tcPr>
            <w:tcW w:w="505" w:type="pct"/>
            <w:tcBorders>
              <w:top w:val="nil"/>
              <w:left w:val="nil"/>
              <w:bottom w:val="nil"/>
              <w:right w:val="nil"/>
            </w:tcBorders>
            <w:vAlign w:val="bottom"/>
          </w:tcPr>
          <w:p w:rsidR="00A17606" w:rsidRPr="005A44A7" w:rsidRDefault="00A17606" w:rsidP="00A17606">
            <w:pPr>
              <w:spacing w:after="0"/>
              <w:jc w:val="center"/>
              <w:rPr>
                <w:rFonts w:ascii="Times New Roman" w:hAnsi="Times New Roman"/>
                <w:color w:val="000000"/>
                <w:sz w:val="20"/>
              </w:rPr>
            </w:pPr>
            <w:r w:rsidRPr="005A44A7">
              <w:rPr>
                <w:rFonts w:ascii="Times New Roman" w:hAnsi="Times New Roman"/>
                <w:color w:val="000000"/>
                <w:sz w:val="20"/>
              </w:rPr>
              <w:t>66</w:t>
            </w:r>
          </w:p>
        </w:tc>
      </w:tr>
      <w:tr w:rsidR="00A17606" w:rsidRPr="005A44A7" w:rsidTr="00A17606">
        <w:trPr>
          <w:trHeight w:val="255"/>
        </w:trPr>
        <w:tc>
          <w:tcPr>
            <w:tcW w:w="1038" w:type="pct"/>
            <w:tcBorders>
              <w:top w:val="nil"/>
              <w:left w:val="nil"/>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 xml:space="preserve">Lektor </w:t>
            </w:r>
          </w:p>
        </w:tc>
        <w:tc>
          <w:tcPr>
            <w:tcW w:w="435" w:type="pct"/>
            <w:tcBorders>
              <w:top w:val="nil"/>
              <w:left w:val="nil"/>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433 500</w:t>
            </w:r>
          </w:p>
        </w:tc>
        <w:tc>
          <w:tcPr>
            <w:tcW w:w="609" w:type="pct"/>
            <w:gridSpan w:val="2"/>
            <w:tcBorders>
              <w:top w:val="nil"/>
              <w:left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436 800</w:t>
            </w:r>
          </w:p>
        </w:tc>
        <w:tc>
          <w:tcPr>
            <w:tcW w:w="431" w:type="pct"/>
            <w:gridSpan w:val="2"/>
            <w:tcBorders>
              <w:top w:val="nil"/>
              <w:left w:val="nil"/>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3 300</w:t>
            </w:r>
          </w:p>
        </w:tc>
        <w:tc>
          <w:tcPr>
            <w:tcW w:w="480" w:type="pct"/>
            <w:tcBorders>
              <w:top w:val="nil"/>
              <w:left w:val="nil"/>
              <w:right w:val="nil"/>
            </w:tcBorders>
            <w:tcMar>
              <w:left w:w="57" w:type="dxa"/>
              <w:right w:w="57" w:type="dxa"/>
            </w:tcMar>
            <w:vAlign w:val="bottom"/>
          </w:tcPr>
          <w:p w:rsidR="00A17606" w:rsidRPr="005A44A7" w:rsidRDefault="00A17606" w:rsidP="00A17606">
            <w:pPr>
              <w:spacing w:after="0"/>
              <w:jc w:val="center"/>
              <w:rPr>
                <w:rFonts w:ascii="Times New Roman" w:hAnsi="Times New Roman"/>
                <w:sz w:val="20"/>
              </w:rPr>
            </w:pPr>
            <w:r w:rsidRPr="005A44A7">
              <w:rPr>
                <w:rFonts w:ascii="Times New Roman" w:hAnsi="Times New Roman"/>
                <w:sz w:val="20"/>
              </w:rPr>
              <w:t>73</w:t>
            </w:r>
          </w:p>
        </w:tc>
        <w:tc>
          <w:tcPr>
            <w:tcW w:w="503" w:type="pct"/>
            <w:tcBorders>
              <w:top w:val="nil"/>
              <w:left w:val="nil"/>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531 000</w:t>
            </w:r>
          </w:p>
        </w:tc>
        <w:tc>
          <w:tcPr>
            <w:tcW w:w="529" w:type="pct"/>
            <w:tcBorders>
              <w:top w:val="nil"/>
              <w:left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535 000</w:t>
            </w:r>
          </w:p>
        </w:tc>
        <w:tc>
          <w:tcPr>
            <w:tcW w:w="470" w:type="pct"/>
            <w:tcBorders>
              <w:top w:val="nil"/>
              <w:left w:val="nil"/>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4 000</w:t>
            </w:r>
          </w:p>
        </w:tc>
        <w:tc>
          <w:tcPr>
            <w:tcW w:w="505" w:type="pct"/>
            <w:tcBorders>
              <w:top w:val="nil"/>
              <w:left w:val="nil"/>
              <w:right w:val="nil"/>
            </w:tcBorders>
            <w:vAlign w:val="bottom"/>
          </w:tcPr>
          <w:p w:rsidR="00A17606" w:rsidRPr="005A44A7" w:rsidRDefault="00A73DD5" w:rsidP="00A17606">
            <w:pPr>
              <w:spacing w:after="0"/>
              <w:jc w:val="center"/>
              <w:rPr>
                <w:rFonts w:ascii="Times New Roman" w:hAnsi="Times New Roman"/>
                <w:color w:val="000000"/>
                <w:sz w:val="20"/>
              </w:rPr>
            </w:pPr>
            <w:r>
              <w:rPr>
                <w:rFonts w:ascii="Times New Roman" w:hAnsi="Times New Roman"/>
                <w:color w:val="000000"/>
                <w:sz w:val="20"/>
              </w:rPr>
              <w:t>50</w:t>
            </w:r>
          </w:p>
        </w:tc>
      </w:tr>
      <w:tr w:rsidR="00A17606" w:rsidRPr="005A44A7" w:rsidTr="00A17606">
        <w:trPr>
          <w:trHeight w:val="255"/>
        </w:trPr>
        <w:tc>
          <w:tcPr>
            <w:tcW w:w="1038" w:type="pct"/>
            <w:tcBorders>
              <w:top w:val="nil"/>
              <w:left w:val="nil"/>
              <w:bottom w:val="single" w:sz="4" w:space="0" w:color="auto"/>
              <w:right w:val="nil"/>
            </w:tcBorders>
            <w:shd w:val="clear" w:color="auto" w:fill="auto"/>
            <w:vAlign w:val="bottom"/>
          </w:tcPr>
          <w:p w:rsidR="00A17606" w:rsidRPr="005A44A7" w:rsidRDefault="00A17606" w:rsidP="00A17606">
            <w:pPr>
              <w:spacing w:after="0"/>
              <w:rPr>
                <w:rFonts w:ascii="Times New Roman" w:hAnsi="Times New Roman"/>
                <w:sz w:val="20"/>
              </w:rPr>
            </w:pPr>
            <w:r w:rsidRPr="005A44A7">
              <w:rPr>
                <w:rFonts w:ascii="Times New Roman" w:hAnsi="Times New Roman"/>
                <w:sz w:val="20"/>
              </w:rPr>
              <w:t>Lektor (med tilleggsutdanning)</w:t>
            </w:r>
          </w:p>
        </w:tc>
        <w:tc>
          <w:tcPr>
            <w:tcW w:w="435" w:type="pct"/>
            <w:tcBorders>
              <w:top w:val="nil"/>
              <w:left w:val="nil"/>
              <w:bottom w:val="single" w:sz="4" w:space="0" w:color="auto"/>
              <w:right w:val="nil"/>
            </w:tcBorders>
            <w:shd w:val="clear" w:color="auto" w:fill="auto"/>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448 400</w:t>
            </w:r>
          </w:p>
        </w:tc>
        <w:tc>
          <w:tcPr>
            <w:tcW w:w="609" w:type="pct"/>
            <w:gridSpan w:val="2"/>
            <w:tcBorders>
              <w:top w:val="nil"/>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451 800</w:t>
            </w:r>
          </w:p>
        </w:tc>
        <w:tc>
          <w:tcPr>
            <w:tcW w:w="431" w:type="pct"/>
            <w:gridSpan w:val="2"/>
            <w:tcBorders>
              <w:top w:val="nil"/>
              <w:left w:val="nil"/>
              <w:bottom w:val="single" w:sz="4" w:space="0" w:color="auto"/>
              <w:right w:val="nil"/>
            </w:tcBorders>
            <w:shd w:val="clear" w:color="auto" w:fill="auto"/>
            <w:noWrap/>
            <w:tcMar>
              <w:left w:w="57" w:type="dxa"/>
              <w:right w:w="57" w:type="dxa"/>
            </w:tcMar>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3 400</w:t>
            </w:r>
          </w:p>
        </w:tc>
        <w:tc>
          <w:tcPr>
            <w:tcW w:w="480" w:type="pct"/>
            <w:tcBorders>
              <w:top w:val="nil"/>
              <w:left w:val="nil"/>
              <w:bottom w:val="single" w:sz="4" w:space="0" w:color="auto"/>
              <w:right w:val="nil"/>
            </w:tcBorders>
            <w:tcMar>
              <w:left w:w="57" w:type="dxa"/>
              <w:right w:w="57" w:type="dxa"/>
            </w:tcMar>
            <w:vAlign w:val="bottom"/>
          </w:tcPr>
          <w:p w:rsidR="00A17606" w:rsidRPr="005A44A7" w:rsidRDefault="00A73DD5" w:rsidP="00A73DD5">
            <w:pPr>
              <w:spacing w:after="0"/>
              <w:jc w:val="center"/>
              <w:rPr>
                <w:rFonts w:ascii="Times New Roman" w:hAnsi="Times New Roman"/>
                <w:sz w:val="20"/>
              </w:rPr>
            </w:pPr>
            <w:r w:rsidRPr="005A44A7">
              <w:rPr>
                <w:rFonts w:ascii="Times New Roman" w:hAnsi="Times New Roman"/>
                <w:sz w:val="20"/>
              </w:rPr>
              <w:t>6</w:t>
            </w:r>
            <w:r>
              <w:rPr>
                <w:rFonts w:ascii="Times New Roman" w:hAnsi="Times New Roman"/>
                <w:sz w:val="20"/>
              </w:rPr>
              <w:t>3</w:t>
            </w:r>
          </w:p>
        </w:tc>
        <w:tc>
          <w:tcPr>
            <w:tcW w:w="503" w:type="pct"/>
            <w:tcBorders>
              <w:top w:val="nil"/>
              <w:left w:val="nil"/>
              <w:bottom w:val="single" w:sz="4" w:space="0" w:color="auto"/>
              <w:right w:val="nil"/>
            </w:tcBorders>
            <w:shd w:val="clear" w:color="auto" w:fill="auto"/>
            <w:vAlign w:val="bottom"/>
          </w:tcPr>
          <w:p w:rsidR="00A17606" w:rsidRPr="005A44A7" w:rsidRDefault="00A17606" w:rsidP="00A17606">
            <w:pPr>
              <w:spacing w:after="0"/>
              <w:jc w:val="right"/>
              <w:rPr>
                <w:rFonts w:ascii="Times New Roman" w:hAnsi="Times New Roman"/>
                <w:color w:val="000000"/>
                <w:sz w:val="20"/>
              </w:rPr>
            </w:pPr>
            <w:r w:rsidRPr="005A44A7">
              <w:rPr>
                <w:rFonts w:ascii="Times New Roman" w:hAnsi="Times New Roman"/>
                <w:color w:val="000000"/>
                <w:sz w:val="20"/>
              </w:rPr>
              <w:t>555 100</w:t>
            </w:r>
          </w:p>
        </w:tc>
        <w:tc>
          <w:tcPr>
            <w:tcW w:w="529" w:type="pct"/>
            <w:tcBorders>
              <w:top w:val="nil"/>
              <w:left w:val="nil"/>
              <w:bottom w:val="single" w:sz="4" w:space="0" w:color="auto"/>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559 300</w:t>
            </w:r>
          </w:p>
        </w:tc>
        <w:tc>
          <w:tcPr>
            <w:tcW w:w="470" w:type="pct"/>
            <w:tcBorders>
              <w:top w:val="nil"/>
              <w:left w:val="nil"/>
              <w:bottom w:val="single" w:sz="4" w:space="0" w:color="auto"/>
              <w:right w:val="nil"/>
            </w:tcBorders>
            <w:shd w:val="clear" w:color="auto" w:fill="auto"/>
            <w:noWrap/>
            <w:vAlign w:val="bottom"/>
          </w:tcPr>
          <w:p w:rsidR="00A17606" w:rsidRPr="005A44A7" w:rsidRDefault="00A17606" w:rsidP="00A17606">
            <w:pPr>
              <w:spacing w:after="0"/>
              <w:jc w:val="right"/>
              <w:rPr>
                <w:rFonts w:ascii="Times New Roman" w:hAnsi="Times New Roman"/>
                <w:color w:val="000000"/>
                <w:sz w:val="20"/>
              </w:rPr>
            </w:pPr>
            <w:r>
              <w:rPr>
                <w:rFonts w:ascii="Times New Roman" w:hAnsi="Times New Roman"/>
                <w:color w:val="000000"/>
                <w:sz w:val="20"/>
              </w:rPr>
              <w:t>4 200</w:t>
            </w:r>
          </w:p>
        </w:tc>
        <w:tc>
          <w:tcPr>
            <w:tcW w:w="505" w:type="pct"/>
            <w:tcBorders>
              <w:top w:val="nil"/>
              <w:left w:val="nil"/>
              <w:bottom w:val="single" w:sz="4" w:space="0" w:color="auto"/>
              <w:right w:val="nil"/>
            </w:tcBorders>
            <w:vAlign w:val="bottom"/>
          </w:tcPr>
          <w:p w:rsidR="00A17606" w:rsidRPr="005A44A7" w:rsidRDefault="00A73DD5" w:rsidP="00A17606">
            <w:pPr>
              <w:spacing w:after="0"/>
              <w:jc w:val="center"/>
              <w:rPr>
                <w:rFonts w:ascii="Times New Roman" w:hAnsi="Times New Roman"/>
                <w:color w:val="000000"/>
                <w:sz w:val="20"/>
              </w:rPr>
            </w:pPr>
            <w:r>
              <w:rPr>
                <w:rFonts w:ascii="Times New Roman" w:hAnsi="Times New Roman"/>
                <w:color w:val="000000"/>
                <w:sz w:val="20"/>
              </w:rPr>
              <w:t>51</w:t>
            </w:r>
          </w:p>
        </w:tc>
      </w:tr>
    </w:tbl>
    <w:bookmarkEnd w:id="241"/>
    <w:p w:rsidR="00A17606" w:rsidRDefault="00A17606" w:rsidP="006859B1">
      <w:pPr>
        <w:pStyle w:val="tabell-noter"/>
        <w:numPr>
          <w:ilvl w:val="0"/>
          <w:numId w:val="62"/>
        </w:numPr>
        <w:spacing w:after="0"/>
      </w:pPr>
      <w:r w:rsidRPr="00AB5BFF">
        <w:t>P</w:t>
      </w:r>
      <w:r>
        <w:t>er</w:t>
      </w:r>
      <w:r w:rsidRPr="00AB5BFF">
        <w:t xml:space="preserve"> </w:t>
      </w:r>
      <w:r>
        <w:t>1. mai</w:t>
      </w:r>
      <w:r w:rsidRPr="00AB5BFF">
        <w:t xml:space="preserve"> 20</w:t>
      </w:r>
      <w:r>
        <w:t>13</w:t>
      </w:r>
      <w:r w:rsidRPr="00AB5BFF">
        <w:t xml:space="preserve"> skal arbeidstakere med minimum 20 års lønnsansiennitet ikke ha lavere grunnlønn </w:t>
      </w:r>
      <w:r>
        <w:br/>
      </w:r>
      <w:r w:rsidRPr="00AB5BFF">
        <w:t xml:space="preserve">enn kr </w:t>
      </w:r>
      <w:r>
        <w:t>350 700</w:t>
      </w:r>
      <w:r w:rsidRPr="00AB5BFF">
        <w:t xml:space="preserve"> i 100 </w:t>
      </w:r>
      <w:r>
        <w:t>prosent</w:t>
      </w:r>
      <w:r w:rsidRPr="00AB5BFF">
        <w:t xml:space="preserve"> stilling</w:t>
      </w:r>
      <w:r>
        <w:t xml:space="preserve">. Kvinner utgjør </w:t>
      </w:r>
      <w:r w:rsidR="005E1808">
        <w:t xml:space="preserve">88 </w:t>
      </w:r>
      <w:r>
        <w:t xml:space="preserve">prosent av </w:t>
      </w:r>
      <w:r w:rsidR="009C329F">
        <w:t xml:space="preserve">disse </w:t>
      </w:r>
      <w:r>
        <w:t>arbeidstakerne.</w:t>
      </w:r>
    </w:p>
    <w:p w:rsidR="00A17606" w:rsidRPr="00996176" w:rsidRDefault="00A17606" w:rsidP="006859B1">
      <w:pPr>
        <w:pStyle w:val="Listeavsnitt"/>
        <w:numPr>
          <w:ilvl w:val="0"/>
          <w:numId w:val="62"/>
        </w:numPr>
        <w:spacing w:after="240"/>
        <w:rPr>
          <w:sz w:val="20"/>
          <w:szCs w:val="20"/>
        </w:rPr>
      </w:pPr>
      <w:r w:rsidRPr="005D3935">
        <w:rPr>
          <w:sz w:val="20"/>
          <w:szCs w:val="20"/>
        </w:rPr>
        <w:t xml:space="preserve">Per 1. desember </w:t>
      </w:r>
      <w:r w:rsidR="005E1808" w:rsidRPr="005D3935">
        <w:rPr>
          <w:sz w:val="20"/>
          <w:szCs w:val="20"/>
        </w:rPr>
        <w:t>201</w:t>
      </w:r>
      <w:r w:rsidR="005E1808">
        <w:rPr>
          <w:sz w:val="20"/>
          <w:szCs w:val="20"/>
        </w:rPr>
        <w:t>2</w:t>
      </w:r>
      <w:r w:rsidRPr="005D3935">
        <w:rPr>
          <w:sz w:val="20"/>
          <w:szCs w:val="20"/>
        </w:rPr>
        <w:t>.</w:t>
      </w:r>
      <w:r>
        <w:rPr>
          <w:sz w:val="20"/>
          <w:szCs w:val="20"/>
        </w:rPr>
        <w:t xml:space="preserve"> </w:t>
      </w:r>
    </w:p>
    <w:p w:rsidR="000D4FB8" w:rsidRDefault="00A17606">
      <w:pPr>
        <w:pStyle w:val="Overskrift2"/>
      </w:pPr>
      <w:bookmarkStart w:id="242" w:name="_Toc256681356"/>
      <w:bookmarkStart w:id="243" w:name="_Toc256684373"/>
      <w:bookmarkStart w:id="244" w:name="_Toc257118276"/>
      <w:bookmarkStart w:id="245" w:name="_Toc257201076"/>
      <w:bookmarkStart w:id="246" w:name="_Toc257462265"/>
      <w:bookmarkStart w:id="247" w:name="_Toc264463027"/>
      <w:bookmarkStart w:id="248" w:name="_Toc264645451"/>
      <w:bookmarkStart w:id="249" w:name="_Toc286073410"/>
      <w:bookmarkStart w:id="250" w:name="_Toc286074034"/>
      <w:bookmarkStart w:id="251" w:name="_Toc286075054"/>
      <w:bookmarkStart w:id="252" w:name="_Toc286075303"/>
      <w:bookmarkStart w:id="253" w:name="_Toc359263578"/>
      <w:r w:rsidRPr="00C61C17">
        <w:t>Oppgjørene i Spekter-området</w:t>
      </w:r>
      <w:bookmarkEnd w:id="242"/>
      <w:bookmarkEnd w:id="243"/>
      <w:bookmarkEnd w:id="244"/>
      <w:bookmarkEnd w:id="245"/>
      <w:bookmarkEnd w:id="246"/>
      <w:bookmarkEnd w:id="247"/>
      <w:bookmarkEnd w:id="248"/>
      <w:bookmarkEnd w:id="249"/>
      <w:bookmarkEnd w:id="250"/>
      <w:bookmarkEnd w:id="251"/>
      <w:bookmarkEnd w:id="252"/>
      <w:bookmarkEnd w:id="253"/>
    </w:p>
    <w:p w:rsidR="00A17606" w:rsidRPr="00A24F46" w:rsidRDefault="00A17606" w:rsidP="00A17606">
      <w:r w:rsidRPr="001B5AD3">
        <w:t>Forhandlingsordningen er hjemlet i fem hovedavtaler som er inngått mellom Spekter og hhv. hovedorganisasjonene LO, YS, Unio, Akademikerne og mellom Spekter og Sammenslutningen av akademikerorganisasjoner i Spekter, SAN.</w:t>
      </w:r>
    </w:p>
    <w:p w:rsidR="00A17606" w:rsidRPr="001B5AD3" w:rsidRDefault="00A17606" w:rsidP="00A17606">
      <w:pPr>
        <w:spacing w:after="0"/>
      </w:pPr>
      <w:r w:rsidRPr="001B5AD3">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på den ene siden og på den andre siden hovedorganisasjonenes forbund eller forhandlingsgrupper. Det kan avtales avvikende ordninger.</w:t>
      </w:r>
    </w:p>
    <w:p w:rsidR="00A17606" w:rsidRDefault="00A17606" w:rsidP="00A17606">
      <w:pPr>
        <w:spacing w:after="0"/>
      </w:pPr>
    </w:p>
    <w:p w:rsidR="00A17606" w:rsidRDefault="00A17606" w:rsidP="00A17606">
      <w:pPr>
        <w:spacing w:after="0"/>
      </w:pPr>
      <w:r w:rsidRPr="006E2241">
        <w:rPr>
          <w:rFonts w:hint="eastAsia"/>
        </w:rPr>
        <w:lastRenderedPageBreak/>
        <w:t xml:space="preserve">På A-nivå </w:t>
      </w:r>
      <w:r w:rsidRPr="006E2241">
        <w:t>ble</w:t>
      </w:r>
      <w:r w:rsidRPr="006E2241">
        <w:rPr>
          <w:rFonts w:hint="eastAsia"/>
        </w:rPr>
        <w:t xml:space="preserve"> det mellom </w:t>
      </w:r>
      <w:r w:rsidRPr="006E2241">
        <w:t>Spekter</w:t>
      </w:r>
      <w:r w:rsidRPr="006E2241">
        <w:rPr>
          <w:rFonts w:hint="eastAsia"/>
        </w:rPr>
        <w:t xml:space="preserve"> og LO</w:t>
      </w:r>
      <w:r w:rsidRPr="006E2241">
        <w:t xml:space="preserve"> </w:t>
      </w:r>
      <w:r w:rsidRPr="006E2241">
        <w:rPr>
          <w:rFonts w:hint="eastAsia"/>
        </w:rPr>
        <w:t>Stat og mellom S</w:t>
      </w:r>
      <w:r w:rsidRPr="006E2241">
        <w:t>pekter</w:t>
      </w:r>
      <w:r w:rsidRPr="006E2241">
        <w:rPr>
          <w:rFonts w:hint="eastAsia"/>
        </w:rPr>
        <w:t xml:space="preserve"> og YS</w:t>
      </w:r>
      <w:r w:rsidRPr="006E2241">
        <w:t xml:space="preserve"> Spekter</w:t>
      </w:r>
      <w:r w:rsidRPr="006E2241">
        <w:rPr>
          <w:rFonts w:hint="eastAsia"/>
        </w:rPr>
        <w:t xml:space="preserve"> enighet om et </w:t>
      </w:r>
      <w:r w:rsidRPr="006E2241">
        <w:t xml:space="preserve">generelt </w:t>
      </w:r>
      <w:r w:rsidRPr="006E2241">
        <w:rPr>
          <w:rFonts w:hint="eastAsia"/>
        </w:rPr>
        <w:t>tillegg fra 1. april 20</w:t>
      </w:r>
      <w:r>
        <w:t>13</w:t>
      </w:r>
      <w:r w:rsidRPr="006E2241">
        <w:rPr>
          <w:rFonts w:hint="eastAsia"/>
        </w:rPr>
        <w:t xml:space="preserve"> på kr</w:t>
      </w:r>
      <w:r w:rsidRPr="006E2241">
        <w:t xml:space="preserve"> </w:t>
      </w:r>
      <w:r>
        <w:t xml:space="preserve">1 463 </w:t>
      </w:r>
      <w:r w:rsidRPr="006E2241">
        <w:rPr>
          <w:rFonts w:hint="eastAsia"/>
        </w:rPr>
        <w:t>p</w:t>
      </w:r>
      <w:r w:rsidRPr="006E2241">
        <w:t>er</w:t>
      </w:r>
      <w:r w:rsidRPr="006E2241">
        <w:rPr>
          <w:rFonts w:hint="eastAsia"/>
        </w:rPr>
        <w:t xml:space="preserve"> år. </w:t>
      </w:r>
      <w:r w:rsidRPr="00177E08">
        <w:t xml:space="preserve">Det </w:t>
      </w:r>
      <w:r>
        <w:t xml:space="preserve">ble </w:t>
      </w:r>
      <w:r w:rsidRPr="00177E08">
        <w:t xml:space="preserve">gitt </w:t>
      </w:r>
      <w:r>
        <w:t xml:space="preserve">et ytterligere tillegg på </w:t>
      </w:r>
      <w:r>
        <w:br/>
        <w:t>kr 2 730 per år til arbeidstakere (unntatt lærlinger og unge arbeidstakere) med årslønn på kr 365 670 eller lavere. For helseforetakene ble det avtalt at lønnstillegg skulle avtales i de videre forhandlinger.</w:t>
      </w:r>
    </w:p>
    <w:p w:rsidR="00A17606" w:rsidRDefault="00A17606" w:rsidP="00A17606">
      <w:pPr>
        <w:spacing w:after="0"/>
      </w:pPr>
    </w:p>
    <w:p w:rsidR="00A17606" w:rsidRPr="006E2241" w:rsidRDefault="00A17606" w:rsidP="00A17606">
      <w:pPr>
        <w:spacing w:after="0"/>
      </w:pPr>
      <w:r w:rsidRPr="006E2241">
        <w:t>Det ble ført forhandlinger i de enkelte virksomheter (B-nivå) om ytterligere lønnstillegg. I disse forhandlingene ble det gitt noe varierende tillegg.  </w:t>
      </w:r>
    </w:p>
    <w:p w:rsidR="00A17606" w:rsidRDefault="00A17606" w:rsidP="00A17606">
      <w:pPr>
        <w:spacing w:after="0"/>
      </w:pPr>
    </w:p>
    <w:p w:rsidR="00A17606" w:rsidRDefault="00A17606" w:rsidP="00A17606">
      <w:pPr>
        <w:spacing w:after="0"/>
      </w:pPr>
      <w:r>
        <w:t>For akademikergruppene i Spekter (ekskl. Legeforeningen) gis det ikke sentrale generelle tillegg. Lønnstilleggene for disse gruppene avtales lokalt.</w:t>
      </w:r>
    </w:p>
    <w:p w:rsidR="009936FC" w:rsidRDefault="009936FC" w:rsidP="00A17606">
      <w:pPr>
        <w:spacing w:after="0"/>
        <w:rPr>
          <w:color w:val="000000"/>
        </w:rPr>
      </w:pPr>
    </w:p>
    <w:p w:rsidR="00A17606" w:rsidRDefault="00A17606" w:rsidP="00A17606">
      <w:pPr>
        <w:spacing w:after="0"/>
      </w:pPr>
      <w:r>
        <w:t xml:space="preserve">I </w:t>
      </w:r>
      <w:r w:rsidRPr="00E32A04">
        <w:rPr>
          <w:i/>
        </w:rPr>
        <w:t>helseforetakene</w:t>
      </w:r>
      <w:r>
        <w:t xml:space="preserve"> </w:t>
      </w:r>
      <w:r w:rsidRPr="00843AC3">
        <w:t xml:space="preserve">kom Spekter og forbundene i LO og YS til enighet i de sentrale forbundsvise forhandlingene (A2). </w:t>
      </w:r>
      <w:r>
        <w:t>D</w:t>
      </w:r>
      <w:r w:rsidRPr="00843AC3">
        <w:t xml:space="preserve">et </w:t>
      </w:r>
      <w:r>
        <w:t>ble enighet om</w:t>
      </w:r>
      <w:r w:rsidRPr="00843AC3">
        <w:t xml:space="preserve"> et generelt tillegg </w:t>
      </w:r>
      <w:r>
        <w:t xml:space="preserve">fra 1. mai 2013 </w:t>
      </w:r>
      <w:r w:rsidRPr="00843AC3">
        <w:t xml:space="preserve">på </w:t>
      </w:r>
      <w:r>
        <w:t xml:space="preserve">0,75 prosent eller minst </w:t>
      </w:r>
      <w:r w:rsidRPr="00843AC3">
        <w:t xml:space="preserve">kr </w:t>
      </w:r>
      <w:r>
        <w:t>3 1</w:t>
      </w:r>
      <w:r w:rsidRPr="00843AC3">
        <w:t>00</w:t>
      </w:r>
      <w:r>
        <w:t xml:space="preserve"> per år. M</w:t>
      </w:r>
      <w:r w:rsidRPr="00843AC3">
        <w:t xml:space="preserve">instelønnssatsene </w:t>
      </w:r>
      <w:r>
        <w:t xml:space="preserve">ble </w:t>
      </w:r>
      <w:r w:rsidRPr="00843AC3">
        <w:t>heve</w:t>
      </w:r>
      <w:r>
        <w:t>t</w:t>
      </w:r>
      <w:r w:rsidRPr="00843AC3">
        <w:t xml:space="preserve"> </w:t>
      </w:r>
      <w:r>
        <w:t xml:space="preserve">med kr 3 000 eller mer  </w:t>
      </w:r>
      <w:r w:rsidRPr="00843AC3">
        <w:t xml:space="preserve">fra 1. </w:t>
      </w:r>
      <w:r>
        <w:t>mai, se tabell 1.2</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xml:space="preserve">), </w:t>
      </w:r>
      <w:r w:rsidRPr="00843AC3">
        <w:t xml:space="preserve">skal </w:t>
      </w:r>
      <w:r>
        <w:t>være</w:t>
      </w:r>
      <w:r w:rsidRPr="00843AC3">
        <w:t xml:space="preserve"> </w:t>
      </w:r>
      <w:r>
        <w:t xml:space="preserve">minimum kr 351 </w:t>
      </w:r>
      <w:r w:rsidRPr="00843AC3">
        <w:t xml:space="preserve">000 fra 1. </w:t>
      </w:r>
      <w:r>
        <w:t>mai</w:t>
      </w:r>
      <w:r w:rsidRPr="00843AC3">
        <w:t xml:space="preserve"> 20</w:t>
      </w:r>
      <w:r>
        <w:t>13, en økning på kr 12 000 fra året før. D</w:t>
      </w:r>
      <w:r w:rsidRPr="00843AC3">
        <w:t xml:space="preserve">et </w:t>
      </w:r>
      <w:r>
        <w:t>ble videre</w:t>
      </w:r>
      <w:r w:rsidRPr="00843AC3">
        <w:t xml:space="preserve"> gjennomfør</w:t>
      </w:r>
      <w:r>
        <w:t>t</w:t>
      </w:r>
      <w:r w:rsidRPr="00843AC3">
        <w:t xml:space="preserve"> lokale forhandlinger </w:t>
      </w:r>
      <w:r>
        <w:t xml:space="preserve">på B-nivå </w:t>
      </w:r>
      <w:r w:rsidRPr="00843AC3">
        <w:t>i 20</w:t>
      </w:r>
      <w:r>
        <w:t>13 med virkning fra 1. mai</w:t>
      </w:r>
      <w:r w:rsidRPr="00843AC3">
        <w:t>.</w:t>
      </w:r>
      <w:r>
        <w:t xml:space="preserve"> </w:t>
      </w:r>
    </w:p>
    <w:p w:rsidR="00A17606" w:rsidRDefault="00A17606" w:rsidP="00A17606">
      <w:pPr>
        <w:spacing w:after="0"/>
      </w:pPr>
    </w:p>
    <w:p w:rsidR="00A17606" w:rsidRPr="00157754" w:rsidRDefault="00A17606" w:rsidP="00A17606">
      <w:pPr>
        <w:spacing w:after="0"/>
        <w:rPr>
          <w:rFonts w:ascii="Times New Roman" w:hAnsi="Times New Roman"/>
        </w:rPr>
      </w:pPr>
      <w:r w:rsidRPr="00157754">
        <w:rPr>
          <w:rFonts w:ascii="Times New Roman" w:hAnsi="Times New Roman"/>
        </w:rPr>
        <w:t>For helseforetakene er Spekter og forbundene i Unio med sentral forbundsvis avtaledel (Norsk Sykepleierforbund, Norsk Fysioterapeutforbund, Norsk Ergoterapeutforbund og Utdanningsforbundet) kommet til enighet i de sentrale forbundsvise forhandlingene (A2). Alle som er omfattet av overenskomstene skal sikres et tillegg på minst 0,75 prosent fra 1. mai. Minstelønnssatsene ble hevet med kr 3 000 eller mer fra 1. mai, se tabell 1.3.  Det ble også gjennomført lokale forhandlinger på B-nivå med lønnsregulering med virkning fra 1. mai. For medlemmer av Unio som ikke er omfattet av sentrale forbundsvise forhandlinger, ble det gjennomført lokale forhandlinger.</w:t>
      </w:r>
    </w:p>
    <w:p w:rsidR="00A17606" w:rsidRPr="00A83FC8" w:rsidRDefault="00A17606" w:rsidP="00A17606">
      <w:pPr>
        <w:spacing w:after="0"/>
        <w:rPr>
          <w:b/>
        </w:rPr>
      </w:pPr>
    </w:p>
    <w:p w:rsidR="00A17606" w:rsidRDefault="00A17606" w:rsidP="00A17606">
      <w:pPr>
        <w:pStyle w:val="NormalWeb"/>
      </w:pPr>
      <w:r>
        <w:t>I oppgjøret mellom Spekter-Helse og Den norske legeforening kom partene til enighet i de sentrale forbundsvise forhandlingene (A 2) for helseforetakene. I helseforetakene fikk turnusleger et tillegg på kr 1</w:t>
      </w:r>
      <w:r w:rsidR="00943B75">
        <w:t>4</w:t>
      </w:r>
      <w:r>
        <w:t xml:space="preserve"> 000 per år og leger i spesialisering et tillegg fra kr </w:t>
      </w:r>
      <w:r w:rsidR="00943B75">
        <w:t>19</w:t>
      </w:r>
      <w:r>
        <w:t xml:space="preserve"> 000 til kr 2</w:t>
      </w:r>
      <w:r w:rsidR="00943B75">
        <w:t>0</w:t>
      </w:r>
      <w:r>
        <w:t xml:space="preserve"> 000. Tilleggene ble gitt med virkning fra 1. januar 201</w:t>
      </w:r>
      <w:r w:rsidR="00943B75">
        <w:t>3</w:t>
      </w:r>
      <w:r>
        <w:t>. Det ble gjennomført lokale forhandlinger på B-nivå for medlemmer av Den norske legeforening</w:t>
      </w:r>
      <w:r w:rsidR="00E95EBC">
        <w:t xml:space="preserve"> som ikke fikk generelle tillegg i A 2-forhandlingene</w:t>
      </w:r>
      <w:r>
        <w:t>. For øvrige forbund i Akademikerne ble det gjennomført lokale forhandlinger.</w:t>
      </w:r>
    </w:p>
    <w:p w:rsidR="00E91E9E" w:rsidRDefault="00E91E9E">
      <w:pPr>
        <w:spacing w:after="0"/>
      </w:pPr>
      <w:r>
        <w:br w:type="page"/>
      </w:r>
    </w:p>
    <w:p w:rsidR="00A17606" w:rsidRPr="00CD48EB" w:rsidRDefault="00A17606" w:rsidP="00A17606"/>
    <w:p w:rsidR="00A17606" w:rsidRPr="001438F2" w:rsidRDefault="00A17606" w:rsidP="00A17606">
      <w:pPr>
        <w:pStyle w:val="figur-tittel"/>
        <w:numPr>
          <w:ilvl w:val="5"/>
          <w:numId w:val="0"/>
        </w:numPr>
        <w:spacing w:after="0" w:line="240" w:lineRule="auto"/>
        <w:rPr>
          <w:rFonts w:cs="Arial"/>
          <w:i/>
        </w:rPr>
      </w:pPr>
      <w:r w:rsidRPr="001438F2">
        <w:rPr>
          <w:rFonts w:cs="Arial"/>
        </w:rPr>
        <w:t xml:space="preserve">Tabell 1.2 Minstelønnssatser for stillingsgrupper i Spekter-området for LO- og YS-forbundene. Ingen ansiennitet (0 år) og maksimal ansiennitet (10 år) </w:t>
      </w:r>
    </w:p>
    <w:tbl>
      <w:tblPr>
        <w:tblW w:w="5000" w:type="pct"/>
        <w:tblLook w:val="01E0"/>
      </w:tblPr>
      <w:tblGrid>
        <w:gridCol w:w="2635"/>
        <w:gridCol w:w="1083"/>
        <w:gridCol w:w="1187"/>
        <w:gridCol w:w="990"/>
        <w:gridCol w:w="1250"/>
        <w:gridCol w:w="1120"/>
        <w:gridCol w:w="1021"/>
      </w:tblGrid>
      <w:tr w:rsidR="00A17606" w:rsidRPr="003A7076" w:rsidTr="00A17606">
        <w:trPr>
          <w:tblHeader/>
        </w:trPr>
        <w:tc>
          <w:tcPr>
            <w:tcW w:w="1419" w:type="pct"/>
            <w:tcBorders>
              <w:top w:val="single" w:sz="4" w:space="0" w:color="auto"/>
            </w:tcBorders>
          </w:tcPr>
          <w:p w:rsidR="00A17606" w:rsidRPr="003A7076" w:rsidRDefault="00A17606" w:rsidP="00A17606">
            <w:pPr>
              <w:spacing w:after="0"/>
            </w:pPr>
          </w:p>
        </w:tc>
        <w:tc>
          <w:tcPr>
            <w:tcW w:w="1755" w:type="pct"/>
            <w:gridSpan w:val="3"/>
            <w:tcBorders>
              <w:top w:val="single" w:sz="4" w:space="0" w:color="auto"/>
              <w:bottom w:val="single" w:sz="4" w:space="0" w:color="auto"/>
            </w:tcBorders>
          </w:tcPr>
          <w:p w:rsidR="00A17606" w:rsidRPr="003A7076" w:rsidRDefault="00A17606" w:rsidP="00A17606">
            <w:pPr>
              <w:spacing w:after="0"/>
              <w:jc w:val="center"/>
            </w:pPr>
            <w:r w:rsidRPr="003A7076">
              <w:t>Ansiennitet 0 år</w:t>
            </w:r>
          </w:p>
        </w:tc>
        <w:tc>
          <w:tcPr>
            <w:tcW w:w="1826" w:type="pct"/>
            <w:gridSpan w:val="3"/>
            <w:tcBorders>
              <w:top w:val="single" w:sz="4" w:space="0" w:color="auto"/>
              <w:bottom w:val="single" w:sz="4" w:space="0" w:color="auto"/>
            </w:tcBorders>
          </w:tcPr>
          <w:p w:rsidR="00A17606" w:rsidRPr="003A7076" w:rsidRDefault="00A17606" w:rsidP="00A17606">
            <w:pPr>
              <w:spacing w:after="0"/>
              <w:jc w:val="center"/>
            </w:pPr>
            <w:r w:rsidRPr="003A7076">
              <w:t>Ansiennitet 10 år</w:t>
            </w:r>
          </w:p>
        </w:tc>
      </w:tr>
      <w:tr w:rsidR="00A17606" w:rsidRPr="003A7076" w:rsidTr="00A17606">
        <w:trPr>
          <w:tblHeader/>
        </w:trPr>
        <w:tc>
          <w:tcPr>
            <w:tcW w:w="1419" w:type="pct"/>
            <w:tcBorders>
              <w:bottom w:val="single" w:sz="4" w:space="0" w:color="auto"/>
            </w:tcBorders>
          </w:tcPr>
          <w:p w:rsidR="00A17606" w:rsidRPr="003A7076" w:rsidRDefault="00A17606" w:rsidP="00A17606">
            <w:pPr>
              <w:spacing w:after="0"/>
            </w:pPr>
          </w:p>
        </w:tc>
        <w:tc>
          <w:tcPr>
            <w:tcW w:w="583" w:type="pct"/>
            <w:tcBorders>
              <w:top w:val="single" w:sz="4" w:space="0" w:color="auto"/>
              <w:bottom w:val="single" w:sz="4" w:space="0" w:color="auto"/>
            </w:tcBorders>
          </w:tcPr>
          <w:p w:rsidR="00A17606" w:rsidRPr="003A7076" w:rsidRDefault="00A17606" w:rsidP="00A17606">
            <w:pPr>
              <w:spacing w:after="0"/>
              <w:jc w:val="right"/>
            </w:pPr>
            <w:r>
              <w:t>1. august 2012</w:t>
            </w:r>
          </w:p>
        </w:tc>
        <w:tc>
          <w:tcPr>
            <w:tcW w:w="639" w:type="pct"/>
            <w:tcBorders>
              <w:top w:val="single" w:sz="4" w:space="0" w:color="auto"/>
              <w:bottom w:val="single" w:sz="4" w:space="0" w:color="auto"/>
            </w:tcBorders>
          </w:tcPr>
          <w:p w:rsidR="00A17606" w:rsidRPr="003A7076" w:rsidRDefault="00A17606" w:rsidP="00A17606">
            <w:pPr>
              <w:spacing w:after="0"/>
              <w:jc w:val="right"/>
            </w:pPr>
            <w:r>
              <w:t>1. mai 2013</w:t>
            </w:r>
          </w:p>
        </w:tc>
        <w:tc>
          <w:tcPr>
            <w:tcW w:w="533" w:type="pct"/>
            <w:tcBorders>
              <w:top w:val="single" w:sz="4" w:space="0" w:color="auto"/>
              <w:bottom w:val="single" w:sz="4" w:space="0" w:color="auto"/>
            </w:tcBorders>
          </w:tcPr>
          <w:p w:rsidR="00A17606" w:rsidRPr="003A7076" w:rsidRDefault="00A17606" w:rsidP="00A17606">
            <w:pPr>
              <w:spacing w:after="0"/>
              <w:jc w:val="right"/>
            </w:pPr>
            <w:r w:rsidRPr="003A7076">
              <w:t>Endring</w:t>
            </w:r>
          </w:p>
        </w:tc>
        <w:tc>
          <w:tcPr>
            <w:tcW w:w="673" w:type="pct"/>
            <w:tcBorders>
              <w:top w:val="single" w:sz="4" w:space="0" w:color="auto"/>
              <w:bottom w:val="single" w:sz="4" w:space="0" w:color="auto"/>
            </w:tcBorders>
          </w:tcPr>
          <w:p w:rsidR="00A17606" w:rsidRPr="003A7076" w:rsidRDefault="00A17606" w:rsidP="00A17606">
            <w:pPr>
              <w:spacing w:after="0"/>
              <w:jc w:val="right"/>
            </w:pPr>
            <w:r>
              <w:t>1. august 2012</w:t>
            </w:r>
          </w:p>
        </w:tc>
        <w:tc>
          <w:tcPr>
            <w:tcW w:w="603" w:type="pct"/>
            <w:tcBorders>
              <w:top w:val="single" w:sz="4" w:space="0" w:color="auto"/>
              <w:bottom w:val="single" w:sz="4" w:space="0" w:color="auto"/>
            </w:tcBorders>
          </w:tcPr>
          <w:p w:rsidR="00A17606" w:rsidRPr="003A7076" w:rsidRDefault="00A17606" w:rsidP="00A17606">
            <w:pPr>
              <w:spacing w:after="0"/>
              <w:jc w:val="right"/>
            </w:pPr>
            <w:r>
              <w:t>1. mai 2013</w:t>
            </w:r>
          </w:p>
        </w:tc>
        <w:tc>
          <w:tcPr>
            <w:tcW w:w="550" w:type="pct"/>
            <w:tcBorders>
              <w:top w:val="single" w:sz="4" w:space="0" w:color="auto"/>
              <w:bottom w:val="single" w:sz="4" w:space="0" w:color="auto"/>
            </w:tcBorders>
          </w:tcPr>
          <w:p w:rsidR="00A17606" w:rsidRPr="003A7076" w:rsidRDefault="00A17606" w:rsidP="00A17606">
            <w:pPr>
              <w:spacing w:after="0"/>
              <w:jc w:val="right"/>
            </w:pPr>
            <w:r w:rsidRPr="003A7076">
              <w:t>Endring</w:t>
            </w:r>
          </w:p>
        </w:tc>
      </w:tr>
      <w:tr w:rsidR="00A17606" w:rsidRPr="00316648" w:rsidTr="00A17606">
        <w:tc>
          <w:tcPr>
            <w:tcW w:w="1419" w:type="pct"/>
            <w:tcBorders>
              <w:top w:val="single" w:sz="4" w:space="0" w:color="auto"/>
            </w:tcBorders>
          </w:tcPr>
          <w:p w:rsidR="00A17606" w:rsidRPr="00316648" w:rsidRDefault="00A17606" w:rsidP="00A17606">
            <w:pPr>
              <w:spacing w:after="0"/>
              <w:rPr>
                <w:sz w:val="22"/>
                <w:szCs w:val="22"/>
              </w:rPr>
            </w:pPr>
            <w:r w:rsidRPr="00316648">
              <w:rPr>
                <w:sz w:val="22"/>
                <w:szCs w:val="22"/>
              </w:rPr>
              <w:t>Stillinger hvor det ikke kreves særskilt utdanning</w:t>
            </w:r>
            <w:r w:rsidRPr="00316648">
              <w:rPr>
                <w:sz w:val="22"/>
                <w:szCs w:val="22"/>
                <w:vertAlign w:val="superscript"/>
              </w:rPr>
              <w:t>1</w:t>
            </w:r>
          </w:p>
        </w:tc>
        <w:tc>
          <w:tcPr>
            <w:tcW w:w="583" w:type="pct"/>
            <w:tcBorders>
              <w:top w:val="single" w:sz="4" w:space="0" w:color="auto"/>
            </w:tcBorders>
            <w:vAlign w:val="bottom"/>
          </w:tcPr>
          <w:p w:rsidR="00A17606" w:rsidRPr="00316648" w:rsidRDefault="00A17606" w:rsidP="00A17606">
            <w:pPr>
              <w:spacing w:after="0"/>
              <w:jc w:val="right"/>
              <w:rPr>
                <w:sz w:val="22"/>
                <w:szCs w:val="22"/>
              </w:rPr>
            </w:pPr>
            <w:r w:rsidRPr="00316648">
              <w:rPr>
                <w:sz w:val="22"/>
                <w:szCs w:val="22"/>
              </w:rPr>
              <w:t>270 000</w:t>
            </w:r>
          </w:p>
        </w:tc>
        <w:tc>
          <w:tcPr>
            <w:tcW w:w="639" w:type="pct"/>
            <w:tcBorders>
              <w:top w:val="single" w:sz="4" w:space="0" w:color="auto"/>
            </w:tcBorders>
            <w:vAlign w:val="bottom"/>
          </w:tcPr>
          <w:p w:rsidR="00A17606" w:rsidRPr="00316648" w:rsidRDefault="00A17606" w:rsidP="00A17606">
            <w:pPr>
              <w:spacing w:after="0"/>
              <w:jc w:val="right"/>
              <w:rPr>
                <w:sz w:val="22"/>
                <w:szCs w:val="22"/>
              </w:rPr>
            </w:pPr>
            <w:r w:rsidRPr="00316648">
              <w:rPr>
                <w:sz w:val="22"/>
                <w:szCs w:val="22"/>
              </w:rPr>
              <w:t>27</w:t>
            </w:r>
            <w:r>
              <w:rPr>
                <w:sz w:val="22"/>
                <w:szCs w:val="22"/>
              </w:rPr>
              <w:t>3</w:t>
            </w:r>
            <w:r w:rsidRPr="00316648">
              <w:rPr>
                <w:sz w:val="22"/>
                <w:szCs w:val="22"/>
              </w:rPr>
              <w:t xml:space="preserve"> 000</w:t>
            </w:r>
          </w:p>
        </w:tc>
        <w:tc>
          <w:tcPr>
            <w:tcW w:w="533" w:type="pct"/>
            <w:tcBorders>
              <w:top w:val="single" w:sz="4" w:space="0" w:color="auto"/>
            </w:tcBorders>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c>
          <w:tcPr>
            <w:tcW w:w="673" w:type="pct"/>
            <w:tcBorders>
              <w:top w:val="single" w:sz="4" w:space="0" w:color="auto"/>
            </w:tcBorders>
            <w:vAlign w:val="bottom"/>
          </w:tcPr>
          <w:p w:rsidR="00A17606" w:rsidRPr="00316648" w:rsidRDefault="00A17606" w:rsidP="00A17606">
            <w:pPr>
              <w:spacing w:after="0"/>
              <w:jc w:val="right"/>
              <w:rPr>
                <w:sz w:val="22"/>
                <w:szCs w:val="22"/>
              </w:rPr>
            </w:pPr>
            <w:r w:rsidRPr="00316648">
              <w:rPr>
                <w:sz w:val="22"/>
                <w:szCs w:val="22"/>
              </w:rPr>
              <w:t>329 000</w:t>
            </w:r>
          </w:p>
        </w:tc>
        <w:tc>
          <w:tcPr>
            <w:tcW w:w="603" w:type="pct"/>
            <w:tcBorders>
              <w:top w:val="single" w:sz="4" w:space="0" w:color="auto"/>
            </w:tcBorders>
            <w:vAlign w:val="bottom"/>
          </w:tcPr>
          <w:p w:rsidR="00A17606" w:rsidRPr="00316648" w:rsidRDefault="00A17606" w:rsidP="00A17606">
            <w:pPr>
              <w:spacing w:after="0"/>
              <w:jc w:val="right"/>
              <w:rPr>
                <w:sz w:val="22"/>
                <w:szCs w:val="22"/>
              </w:rPr>
            </w:pPr>
            <w:r w:rsidRPr="00316648">
              <w:rPr>
                <w:sz w:val="22"/>
                <w:szCs w:val="22"/>
              </w:rPr>
              <w:t>3</w:t>
            </w:r>
            <w:r>
              <w:rPr>
                <w:sz w:val="22"/>
                <w:szCs w:val="22"/>
              </w:rPr>
              <w:t>32</w:t>
            </w:r>
            <w:r w:rsidRPr="00316648">
              <w:rPr>
                <w:sz w:val="22"/>
                <w:szCs w:val="22"/>
              </w:rPr>
              <w:t xml:space="preserve"> 000</w:t>
            </w:r>
          </w:p>
        </w:tc>
        <w:tc>
          <w:tcPr>
            <w:tcW w:w="550" w:type="pct"/>
            <w:tcBorders>
              <w:top w:val="single" w:sz="4" w:space="0" w:color="auto"/>
            </w:tcBorders>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r>
      <w:tr w:rsidR="00A17606" w:rsidRPr="00316648" w:rsidTr="00A17606">
        <w:tc>
          <w:tcPr>
            <w:tcW w:w="1419" w:type="pct"/>
          </w:tcPr>
          <w:p w:rsidR="00A17606" w:rsidRPr="00316648" w:rsidRDefault="00A17606" w:rsidP="00A17606">
            <w:pPr>
              <w:spacing w:after="0"/>
              <w:rPr>
                <w:sz w:val="22"/>
                <w:szCs w:val="22"/>
              </w:rPr>
            </w:pPr>
            <w:r w:rsidRPr="00316648">
              <w:rPr>
                <w:sz w:val="22"/>
                <w:szCs w:val="22"/>
              </w:rPr>
              <w:t>Fagarbeiderstillinger</w:t>
            </w:r>
            <w:r w:rsidRPr="00316648">
              <w:rPr>
                <w:i/>
                <w:sz w:val="22"/>
                <w:szCs w:val="22"/>
              </w:rPr>
              <w:t>/</w:t>
            </w:r>
            <w:r w:rsidRPr="00316648">
              <w:rPr>
                <w:i/>
                <w:sz w:val="22"/>
                <w:szCs w:val="22"/>
              </w:rPr>
              <w:br/>
            </w:r>
            <w:r w:rsidRPr="00316648">
              <w:rPr>
                <w:sz w:val="22"/>
                <w:szCs w:val="22"/>
              </w:rPr>
              <w:t>3 års videregående utdanning m.m.</w:t>
            </w:r>
          </w:p>
        </w:tc>
        <w:tc>
          <w:tcPr>
            <w:tcW w:w="583" w:type="pct"/>
            <w:vAlign w:val="bottom"/>
          </w:tcPr>
          <w:p w:rsidR="00A17606" w:rsidRPr="00316648" w:rsidRDefault="00A17606" w:rsidP="00A17606">
            <w:pPr>
              <w:spacing w:after="0"/>
              <w:jc w:val="right"/>
              <w:rPr>
                <w:sz w:val="22"/>
                <w:szCs w:val="22"/>
              </w:rPr>
            </w:pPr>
            <w:r w:rsidRPr="00316648">
              <w:rPr>
                <w:sz w:val="22"/>
                <w:szCs w:val="22"/>
              </w:rPr>
              <w:t>305 000</w:t>
            </w:r>
          </w:p>
        </w:tc>
        <w:tc>
          <w:tcPr>
            <w:tcW w:w="639" w:type="pct"/>
            <w:vAlign w:val="bottom"/>
          </w:tcPr>
          <w:p w:rsidR="00A17606" w:rsidRPr="00316648" w:rsidRDefault="00A17606" w:rsidP="00A17606">
            <w:pPr>
              <w:spacing w:after="0"/>
              <w:jc w:val="right"/>
              <w:rPr>
                <w:sz w:val="22"/>
                <w:szCs w:val="22"/>
              </w:rPr>
            </w:pPr>
            <w:r w:rsidRPr="00316648">
              <w:rPr>
                <w:sz w:val="22"/>
                <w:szCs w:val="22"/>
              </w:rPr>
              <w:t>30</w:t>
            </w:r>
            <w:r>
              <w:rPr>
                <w:sz w:val="22"/>
                <w:szCs w:val="22"/>
              </w:rPr>
              <w:t>8</w:t>
            </w:r>
            <w:r w:rsidRPr="00316648">
              <w:rPr>
                <w:sz w:val="22"/>
                <w:szCs w:val="22"/>
              </w:rPr>
              <w:t xml:space="preserve"> 000</w:t>
            </w:r>
          </w:p>
        </w:tc>
        <w:tc>
          <w:tcPr>
            <w:tcW w:w="533" w:type="pct"/>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c>
          <w:tcPr>
            <w:tcW w:w="673" w:type="pct"/>
            <w:vAlign w:val="bottom"/>
          </w:tcPr>
          <w:p w:rsidR="00A17606" w:rsidRPr="00316648" w:rsidRDefault="00A17606" w:rsidP="00A17606">
            <w:pPr>
              <w:spacing w:after="0"/>
              <w:jc w:val="right"/>
              <w:rPr>
                <w:sz w:val="22"/>
                <w:szCs w:val="22"/>
              </w:rPr>
            </w:pPr>
            <w:r w:rsidRPr="00316648">
              <w:rPr>
                <w:sz w:val="22"/>
                <w:szCs w:val="22"/>
              </w:rPr>
              <w:t>359 000</w:t>
            </w:r>
          </w:p>
        </w:tc>
        <w:tc>
          <w:tcPr>
            <w:tcW w:w="603" w:type="pct"/>
            <w:vAlign w:val="bottom"/>
          </w:tcPr>
          <w:p w:rsidR="00A17606" w:rsidRPr="00316648" w:rsidRDefault="00A17606" w:rsidP="00A17606">
            <w:pPr>
              <w:spacing w:after="0"/>
              <w:jc w:val="right"/>
              <w:rPr>
                <w:sz w:val="22"/>
                <w:szCs w:val="22"/>
              </w:rPr>
            </w:pPr>
            <w:r w:rsidRPr="00316648">
              <w:rPr>
                <w:sz w:val="22"/>
                <w:szCs w:val="22"/>
              </w:rPr>
              <w:t>3</w:t>
            </w:r>
            <w:r>
              <w:rPr>
                <w:sz w:val="22"/>
                <w:szCs w:val="22"/>
              </w:rPr>
              <w:t>62</w:t>
            </w:r>
            <w:r w:rsidRPr="00316648">
              <w:rPr>
                <w:sz w:val="22"/>
                <w:szCs w:val="22"/>
              </w:rPr>
              <w:t xml:space="preserve"> 000</w:t>
            </w:r>
          </w:p>
        </w:tc>
        <w:tc>
          <w:tcPr>
            <w:tcW w:w="550" w:type="pct"/>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r>
      <w:tr w:rsidR="00A17606" w:rsidRPr="00316648" w:rsidTr="00A17606">
        <w:tc>
          <w:tcPr>
            <w:tcW w:w="1419" w:type="pct"/>
          </w:tcPr>
          <w:p w:rsidR="00A17606" w:rsidRPr="00316648" w:rsidRDefault="00A17606" w:rsidP="00A17606">
            <w:pPr>
              <w:spacing w:after="0"/>
              <w:rPr>
                <w:sz w:val="22"/>
                <w:szCs w:val="22"/>
              </w:rPr>
            </w:pPr>
            <w:r w:rsidRPr="00316648">
              <w:rPr>
                <w:sz w:val="22"/>
                <w:szCs w:val="22"/>
              </w:rPr>
              <w:t>Stillinger med krav om høyskoleutdanning</w:t>
            </w:r>
          </w:p>
        </w:tc>
        <w:tc>
          <w:tcPr>
            <w:tcW w:w="583" w:type="pct"/>
            <w:vAlign w:val="bottom"/>
          </w:tcPr>
          <w:p w:rsidR="00A17606" w:rsidRPr="00316648" w:rsidRDefault="00A17606" w:rsidP="00A17606">
            <w:pPr>
              <w:spacing w:after="0"/>
              <w:jc w:val="right"/>
              <w:rPr>
                <w:sz w:val="22"/>
                <w:szCs w:val="22"/>
              </w:rPr>
            </w:pPr>
            <w:r w:rsidRPr="00316648">
              <w:rPr>
                <w:sz w:val="22"/>
                <w:szCs w:val="22"/>
              </w:rPr>
              <w:t>353 000</w:t>
            </w:r>
          </w:p>
        </w:tc>
        <w:tc>
          <w:tcPr>
            <w:tcW w:w="639" w:type="pct"/>
            <w:vAlign w:val="bottom"/>
          </w:tcPr>
          <w:p w:rsidR="00A17606" w:rsidRPr="00316648" w:rsidRDefault="00A17606" w:rsidP="00A17606">
            <w:pPr>
              <w:spacing w:after="0"/>
              <w:jc w:val="right"/>
              <w:rPr>
                <w:sz w:val="22"/>
                <w:szCs w:val="22"/>
              </w:rPr>
            </w:pPr>
            <w:r w:rsidRPr="00316648">
              <w:rPr>
                <w:sz w:val="22"/>
                <w:szCs w:val="22"/>
              </w:rPr>
              <w:t>35</w:t>
            </w:r>
            <w:r>
              <w:rPr>
                <w:sz w:val="22"/>
                <w:szCs w:val="22"/>
              </w:rPr>
              <w:t>6</w:t>
            </w:r>
            <w:r w:rsidRPr="00316648">
              <w:rPr>
                <w:sz w:val="22"/>
                <w:szCs w:val="22"/>
              </w:rPr>
              <w:t xml:space="preserve"> 000</w:t>
            </w:r>
          </w:p>
        </w:tc>
        <w:tc>
          <w:tcPr>
            <w:tcW w:w="533" w:type="pct"/>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c>
          <w:tcPr>
            <w:tcW w:w="673" w:type="pct"/>
            <w:vAlign w:val="bottom"/>
          </w:tcPr>
          <w:p w:rsidR="00A17606" w:rsidRPr="00316648" w:rsidRDefault="00A17606" w:rsidP="00A17606">
            <w:pPr>
              <w:spacing w:after="0"/>
              <w:jc w:val="right"/>
              <w:rPr>
                <w:sz w:val="22"/>
                <w:szCs w:val="22"/>
              </w:rPr>
            </w:pPr>
            <w:r w:rsidRPr="00316648">
              <w:rPr>
                <w:sz w:val="22"/>
                <w:szCs w:val="22"/>
              </w:rPr>
              <w:t>400 000</w:t>
            </w:r>
          </w:p>
        </w:tc>
        <w:tc>
          <w:tcPr>
            <w:tcW w:w="603" w:type="pct"/>
            <w:vAlign w:val="bottom"/>
          </w:tcPr>
          <w:p w:rsidR="00A17606" w:rsidRPr="00316648" w:rsidRDefault="00A17606" w:rsidP="00A17606">
            <w:pPr>
              <w:spacing w:after="0"/>
              <w:jc w:val="right"/>
              <w:rPr>
                <w:sz w:val="22"/>
                <w:szCs w:val="22"/>
              </w:rPr>
            </w:pPr>
            <w:r w:rsidRPr="00316648">
              <w:rPr>
                <w:sz w:val="22"/>
                <w:szCs w:val="22"/>
              </w:rPr>
              <w:t>4</w:t>
            </w:r>
            <w:r>
              <w:rPr>
                <w:sz w:val="22"/>
                <w:szCs w:val="22"/>
              </w:rPr>
              <w:t>03</w:t>
            </w:r>
            <w:r w:rsidRPr="00316648">
              <w:rPr>
                <w:sz w:val="22"/>
                <w:szCs w:val="22"/>
              </w:rPr>
              <w:t xml:space="preserve"> 000</w:t>
            </w:r>
          </w:p>
        </w:tc>
        <w:tc>
          <w:tcPr>
            <w:tcW w:w="550" w:type="pct"/>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r>
      <w:tr w:rsidR="00A17606" w:rsidRPr="00316648" w:rsidTr="00A17606">
        <w:tc>
          <w:tcPr>
            <w:tcW w:w="1419" w:type="pct"/>
            <w:tcBorders>
              <w:bottom w:val="single" w:sz="4" w:space="0" w:color="auto"/>
            </w:tcBorders>
          </w:tcPr>
          <w:p w:rsidR="00A17606" w:rsidRPr="00316648" w:rsidRDefault="00A17606" w:rsidP="00A17606">
            <w:pPr>
              <w:spacing w:after="0"/>
              <w:rPr>
                <w:sz w:val="22"/>
                <w:szCs w:val="22"/>
              </w:rPr>
            </w:pPr>
            <w:r w:rsidRPr="00316648">
              <w:rPr>
                <w:sz w:val="22"/>
                <w:szCs w:val="22"/>
              </w:rPr>
              <w:t>Stillinger med krav om høyskoleutdanning med spesialutdanning</w:t>
            </w:r>
          </w:p>
        </w:tc>
        <w:tc>
          <w:tcPr>
            <w:tcW w:w="583" w:type="pct"/>
            <w:tcBorders>
              <w:bottom w:val="single" w:sz="4" w:space="0" w:color="auto"/>
            </w:tcBorders>
            <w:vAlign w:val="bottom"/>
          </w:tcPr>
          <w:p w:rsidR="00A17606" w:rsidRPr="00316648" w:rsidRDefault="00A17606" w:rsidP="00A17606">
            <w:pPr>
              <w:spacing w:after="0"/>
              <w:jc w:val="right"/>
              <w:rPr>
                <w:sz w:val="22"/>
                <w:szCs w:val="22"/>
              </w:rPr>
            </w:pPr>
            <w:r w:rsidRPr="00316648">
              <w:rPr>
                <w:sz w:val="22"/>
                <w:szCs w:val="22"/>
              </w:rPr>
              <w:t>377 000</w:t>
            </w:r>
          </w:p>
        </w:tc>
        <w:tc>
          <w:tcPr>
            <w:tcW w:w="639" w:type="pct"/>
            <w:tcBorders>
              <w:bottom w:val="single" w:sz="4" w:space="0" w:color="auto"/>
            </w:tcBorders>
            <w:vAlign w:val="bottom"/>
          </w:tcPr>
          <w:p w:rsidR="00A17606" w:rsidRPr="00316648" w:rsidRDefault="00A17606" w:rsidP="00A17606">
            <w:pPr>
              <w:spacing w:after="0"/>
              <w:jc w:val="right"/>
              <w:rPr>
                <w:sz w:val="22"/>
                <w:szCs w:val="22"/>
              </w:rPr>
            </w:pPr>
            <w:r w:rsidRPr="00316648">
              <w:rPr>
                <w:sz w:val="22"/>
                <w:szCs w:val="22"/>
              </w:rPr>
              <w:t>3</w:t>
            </w:r>
            <w:r>
              <w:rPr>
                <w:sz w:val="22"/>
                <w:szCs w:val="22"/>
              </w:rPr>
              <w:t>80</w:t>
            </w:r>
            <w:r w:rsidRPr="00316648">
              <w:rPr>
                <w:sz w:val="22"/>
                <w:szCs w:val="22"/>
              </w:rPr>
              <w:t xml:space="preserve"> 000</w:t>
            </w:r>
          </w:p>
        </w:tc>
        <w:tc>
          <w:tcPr>
            <w:tcW w:w="533" w:type="pct"/>
            <w:tcBorders>
              <w:bottom w:val="single" w:sz="4" w:space="0" w:color="auto"/>
            </w:tcBorders>
            <w:vAlign w:val="bottom"/>
          </w:tcPr>
          <w:p w:rsidR="00A17606" w:rsidRPr="00316648" w:rsidRDefault="00A17606" w:rsidP="00A17606">
            <w:pPr>
              <w:spacing w:after="0"/>
              <w:jc w:val="right"/>
              <w:rPr>
                <w:sz w:val="22"/>
                <w:szCs w:val="22"/>
              </w:rPr>
            </w:pPr>
            <w:r>
              <w:rPr>
                <w:sz w:val="22"/>
                <w:szCs w:val="22"/>
              </w:rPr>
              <w:t>3</w:t>
            </w:r>
            <w:r w:rsidRPr="00316648">
              <w:rPr>
                <w:sz w:val="22"/>
                <w:szCs w:val="22"/>
              </w:rPr>
              <w:t xml:space="preserve"> 000</w:t>
            </w:r>
          </w:p>
        </w:tc>
        <w:tc>
          <w:tcPr>
            <w:tcW w:w="673" w:type="pct"/>
            <w:tcBorders>
              <w:bottom w:val="single" w:sz="4" w:space="0" w:color="auto"/>
            </w:tcBorders>
            <w:vAlign w:val="bottom"/>
          </w:tcPr>
          <w:p w:rsidR="00A17606" w:rsidRPr="00316648" w:rsidRDefault="00A17606" w:rsidP="00A17606">
            <w:pPr>
              <w:spacing w:after="0"/>
              <w:jc w:val="right"/>
              <w:rPr>
                <w:sz w:val="22"/>
                <w:szCs w:val="22"/>
              </w:rPr>
            </w:pPr>
            <w:r w:rsidRPr="00316648">
              <w:rPr>
                <w:sz w:val="22"/>
                <w:szCs w:val="22"/>
              </w:rPr>
              <w:t>436 000</w:t>
            </w:r>
          </w:p>
        </w:tc>
        <w:tc>
          <w:tcPr>
            <w:tcW w:w="603" w:type="pct"/>
            <w:tcBorders>
              <w:bottom w:val="single" w:sz="4" w:space="0" w:color="auto"/>
            </w:tcBorders>
            <w:vAlign w:val="bottom"/>
          </w:tcPr>
          <w:p w:rsidR="00A17606" w:rsidRPr="00316648" w:rsidRDefault="00A17606" w:rsidP="00A17606">
            <w:pPr>
              <w:spacing w:after="0"/>
              <w:jc w:val="right"/>
              <w:rPr>
                <w:sz w:val="22"/>
                <w:szCs w:val="22"/>
              </w:rPr>
            </w:pPr>
            <w:r w:rsidRPr="00316648">
              <w:rPr>
                <w:sz w:val="22"/>
                <w:szCs w:val="22"/>
              </w:rPr>
              <w:t>4</w:t>
            </w:r>
            <w:r>
              <w:rPr>
                <w:sz w:val="22"/>
                <w:szCs w:val="22"/>
              </w:rPr>
              <w:t>40</w:t>
            </w:r>
            <w:r w:rsidRPr="00316648">
              <w:rPr>
                <w:sz w:val="22"/>
                <w:szCs w:val="22"/>
              </w:rPr>
              <w:t xml:space="preserve"> 000</w:t>
            </w:r>
          </w:p>
        </w:tc>
        <w:tc>
          <w:tcPr>
            <w:tcW w:w="550" w:type="pct"/>
            <w:tcBorders>
              <w:bottom w:val="single" w:sz="4" w:space="0" w:color="auto"/>
            </w:tcBorders>
            <w:vAlign w:val="bottom"/>
          </w:tcPr>
          <w:p w:rsidR="00A17606" w:rsidRPr="00316648" w:rsidRDefault="00A17606" w:rsidP="00A17606">
            <w:pPr>
              <w:spacing w:after="0"/>
              <w:jc w:val="right"/>
              <w:rPr>
                <w:sz w:val="22"/>
                <w:szCs w:val="22"/>
              </w:rPr>
            </w:pPr>
            <w:r>
              <w:rPr>
                <w:sz w:val="22"/>
                <w:szCs w:val="22"/>
              </w:rPr>
              <w:t>4</w:t>
            </w:r>
            <w:r w:rsidRPr="00316648">
              <w:rPr>
                <w:sz w:val="22"/>
                <w:szCs w:val="22"/>
              </w:rPr>
              <w:t xml:space="preserve"> 000</w:t>
            </w:r>
          </w:p>
        </w:tc>
      </w:tr>
    </w:tbl>
    <w:p w:rsidR="00A17606" w:rsidRPr="00B27524" w:rsidRDefault="00A17606" w:rsidP="006859B1">
      <w:pPr>
        <w:pStyle w:val="tabell-tit"/>
        <w:numPr>
          <w:ilvl w:val="0"/>
          <w:numId w:val="63"/>
        </w:numPr>
        <w:spacing w:after="0"/>
        <w:rPr>
          <w:i w:val="0"/>
          <w:sz w:val="20"/>
        </w:rPr>
      </w:pPr>
      <w:r w:rsidRPr="00B27524">
        <w:rPr>
          <w:i w:val="0"/>
          <w:sz w:val="20"/>
        </w:rPr>
        <w:t xml:space="preserve">Etter 20 års ansiennitet var mistelønnssatsen 1. </w:t>
      </w:r>
      <w:r>
        <w:rPr>
          <w:i w:val="0"/>
          <w:sz w:val="20"/>
        </w:rPr>
        <w:t>august 2012 på kr 339 000.</w:t>
      </w:r>
      <w:r w:rsidRPr="00B27524">
        <w:rPr>
          <w:i w:val="0"/>
          <w:sz w:val="20"/>
        </w:rPr>
        <w:t xml:space="preserve"> Fra 1. </w:t>
      </w:r>
      <w:r>
        <w:rPr>
          <w:i w:val="0"/>
          <w:sz w:val="20"/>
        </w:rPr>
        <w:t>mai 2013</w:t>
      </w:r>
      <w:r w:rsidRPr="00B27524">
        <w:rPr>
          <w:i w:val="0"/>
          <w:sz w:val="20"/>
        </w:rPr>
        <w:t xml:space="preserve"> er den økt til kr </w:t>
      </w:r>
      <w:r>
        <w:rPr>
          <w:i w:val="0"/>
          <w:sz w:val="20"/>
        </w:rPr>
        <w:t>351 000</w:t>
      </w:r>
      <w:r w:rsidRPr="00B27524">
        <w:rPr>
          <w:i w:val="0"/>
          <w:sz w:val="20"/>
        </w:rPr>
        <w:t>.</w:t>
      </w:r>
    </w:p>
    <w:p w:rsidR="00A17606" w:rsidRPr="00B27524" w:rsidRDefault="00A17606" w:rsidP="00A17606"/>
    <w:p w:rsidR="00A17606" w:rsidRDefault="00A17606" w:rsidP="00A17606">
      <w:pPr>
        <w:pStyle w:val="tabell-tit"/>
        <w:spacing w:after="0"/>
        <w:rPr>
          <w:rFonts w:ascii="Arial" w:hAnsi="Arial" w:cs="Arial"/>
          <w:i w:val="0"/>
        </w:rPr>
      </w:pPr>
    </w:p>
    <w:p w:rsidR="00A17606" w:rsidRPr="001438F2" w:rsidRDefault="00A17606" w:rsidP="00A17606">
      <w:pPr>
        <w:pStyle w:val="tabell-tit"/>
        <w:spacing w:after="0"/>
        <w:rPr>
          <w:rFonts w:ascii="Arial" w:hAnsi="Arial" w:cs="Arial"/>
          <w:i w:val="0"/>
        </w:rPr>
      </w:pPr>
      <w:r w:rsidRPr="001438F2">
        <w:rPr>
          <w:rFonts w:ascii="Arial" w:hAnsi="Arial" w:cs="Arial"/>
          <w:i w:val="0"/>
        </w:rPr>
        <w:t xml:space="preserve">Tabell 1.3 Minstelønnssatser for stillingsgrupper i Spekter-området for Unios medlemsforbund. Ingen ansiennitet (0 år) og maksimal ansiennitet (10 år) </w:t>
      </w:r>
    </w:p>
    <w:tbl>
      <w:tblPr>
        <w:tblW w:w="5155" w:type="pct"/>
        <w:tblLook w:val="01E0"/>
      </w:tblPr>
      <w:tblGrid>
        <w:gridCol w:w="2749"/>
        <w:gridCol w:w="1183"/>
        <w:gridCol w:w="1245"/>
        <w:gridCol w:w="992"/>
        <w:gridCol w:w="1170"/>
        <w:gridCol w:w="1245"/>
        <w:gridCol w:w="990"/>
      </w:tblGrid>
      <w:tr w:rsidR="00A17606" w:rsidRPr="003E7C47" w:rsidTr="00A17606">
        <w:tc>
          <w:tcPr>
            <w:tcW w:w="1436" w:type="pct"/>
            <w:tcBorders>
              <w:top w:val="single" w:sz="4" w:space="0" w:color="auto"/>
            </w:tcBorders>
          </w:tcPr>
          <w:p w:rsidR="00A17606" w:rsidRPr="003E7C47" w:rsidRDefault="00A17606" w:rsidP="00A17606">
            <w:pPr>
              <w:spacing w:after="0"/>
            </w:pPr>
          </w:p>
        </w:tc>
        <w:tc>
          <w:tcPr>
            <w:tcW w:w="1786" w:type="pct"/>
            <w:gridSpan w:val="3"/>
            <w:tcBorders>
              <w:top w:val="single" w:sz="4" w:space="0" w:color="auto"/>
              <w:bottom w:val="single" w:sz="4" w:space="0" w:color="auto"/>
            </w:tcBorders>
            <w:vAlign w:val="bottom"/>
          </w:tcPr>
          <w:p w:rsidR="00A17606" w:rsidRPr="003E7C47" w:rsidRDefault="00A17606" w:rsidP="00A17606">
            <w:pPr>
              <w:spacing w:after="0"/>
              <w:jc w:val="center"/>
            </w:pPr>
            <w:r w:rsidRPr="003E7C47">
              <w:t>Ansiennitet 0 år</w:t>
            </w:r>
          </w:p>
        </w:tc>
        <w:tc>
          <w:tcPr>
            <w:tcW w:w="1779" w:type="pct"/>
            <w:gridSpan w:val="3"/>
            <w:tcBorders>
              <w:top w:val="single" w:sz="4" w:space="0" w:color="auto"/>
              <w:bottom w:val="single" w:sz="4" w:space="0" w:color="auto"/>
            </w:tcBorders>
            <w:vAlign w:val="bottom"/>
          </w:tcPr>
          <w:p w:rsidR="00A17606" w:rsidRPr="003E7C47" w:rsidRDefault="00A17606" w:rsidP="00A17606">
            <w:pPr>
              <w:spacing w:after="0"/>
              <w:jc w:val="center"/>
            </w:pPr>
            <w:r w:rsidRPr="003E7C47">
              <w:t>Ansiennitet 10 år</w:t>
            </w:r>
          </w:p>
        </w:tc>
      </w:tr>
      <w:tr w:rsidR="00A17606" w:rsidRPr="003E7C47" w:rsidTr="00A17606">
        <w:trPr>
          <w:trHeight w:val="657"/>
        </w:trPr>
        <w:tc>
          <w:tcPr>
            <w:tcW w:w="1436" w:type="pct"/>
            <w:tcBorders>
              <w:bottom w:val="single" w:sz="4" w:space="0" w:color="auto"/>
            </w:tcBorders>
          </w:tcPr>
          <w:p w:rsidR="00A17606" w:rsidRPr="003E7C47" w:rsidRDefault="00A17606" w:rsidP="00A17606">
            <w:pPr>
              <w:spacing w:after="0"/>
            </w:pPr>
          </w:p>
        </w:tc>
        <w:tc>
          <w:tcPr>
            <w:tcW w:w="618" w:type="pct"/>
            <w:tcBorders>
              <w:top w:val="single" w:sz="4" w:space="0" w:color="auto"/>
              <w:bottom w:val="single" w:sz="4" w:space="0" w:color="auto"/>
            </w:tcBorders>
            <w:vAlign w:val="bottom"/>
          </w:tcPr>
          <w:p w:rsidR="00A17606" w:rsidRDefault="00A17606" w:rsidP="00A17606">
            <w:pPr>
              <w:spacing w:after="0"/>
              <w:jc w:val="right"/>
            </w:pPr>
          </w:p>
          <w:p w:rsidR="00A17606" w:rsidRPr="003E7C47" w:rsidRDefault="00A17606" w:rsidP="00A17606">
            <w:pPr>
              <w:spacing w:after="0"/>
              <w:jc w:val="right"/>
            </w:pPr>
            <w:r>
              <w:t>1. august 2012</w:t>
            </w:r>
          </w:p>
        </w:tc>
        <w:tc>
          <w:tcPr>
            <w:tcW w:w="650" w:type="pct"/>
            <w:tcBorders>
              <w:top w:val="single" w:sz="4" w:space="0" w:color="auto"/>
              <w:bottom w:val="single" w:sz="4" w:space="0" w:color="auto"/>
            </w:tcBorders>
            <w:vAlign w:val="bottom"/>
          </w:tcPr>
          <w:p w:rsidR="00A17606" w:rsidRDefault="00A17606" w:rsidP="00A17606">
            <w:pPr>
              <w:spacing w:after="0"/>
              <w:jc w:val="right"/>
            </w:pPr>
          </w:p>
          <w:p w:rsidR="00A17606" w:rsidRPr="003E7C47" w:rsidRDefault="00A17606" w:rsidP="00A17606">
            <w:pPr>
              <w:spacing w:after="0"/>
              <w:jc w:val="right"/>
            </w:pPr>
            <w:r>
              <w:t>1. mai 2013</w:t>
            </w:r>
          </w:p>
        </w:tc>
        <w:tc>
          <w:tcPr>
            <w:tcW w:w="517" w:type="pct"/>
            <w:tcBorders>
              <w:bottom w:val="single" w:sz="4" w:space="0" w:color="auto"/>
            </w:tcBorders>
            <w:vAlign w:val="bottom"/>
          </w:tcPr>
          <w:p w:rsidR="00A17606" w:rsidRPr="003E7C47" w:rsidRDefault="00A17606" w:rsidP="00A17606">
            <w:pPr>
              <w:spacing w:after="0"/>
              <w:jc w:val="right"/>
            </w:pPr>
          </w:p>
          <w:p w:rsidR="00A17606" w:rsidRPr="003E7C47" w:rsidRDefault="00A17606" w:rsidP="00A17606">
            <w:pPr>
              <w:spacing w:after="0"/>
              <w:jc w:val="right"/>
            </w:pPr>
            <w:r w:rsidRPr="003E7C47">
              <w:t>Endring</w:t>
            </w:r>
          </w:p>
        </w:tc>
        <w:tc>
          <w:tcPr>
            <w:tcW w:w="611" w:type="pct"/>
            <w:tcBorders>
              <w:top w:val="single" w:sz="4" w:space="0" w:color="auto"/>
              <w:bottom w:val="single" w:sz="4" w:space="0" w:color="auto"/>
            </w:tcBorders>
            <w:vAlign w:val="bottom"/>
          </w:tcPr>
          <w:p w:rsidR="00A17606" w:rsidRDefault="00A17606" w:rsidP="00A17606">
            <w:pPr>
              <w:spacing w:after="0"/>
            </w:pPr>
          </w:p>
          <w:p w:rsidR="00A17606" w:rsidRPr="003E7C47" w:rsidRDefault="00A17606" w:rsidP="00A17606">
            <w:pPr>
              <w:spacing w:after="0"/>
              <w:jc w:val="right"/>
            </w:pPr>
            <w:r>
              <w:t>1. august 2012</w:t>
            </w:r>
          </w:p>
        </w:tc>
        <w:tc>
          <w:tcPr>
            <w:tcW w:w="650" w:type="pct"/>
            <w:tcBorders>
              <w:top w:val="single" w:sz="4" w:space="0" w:color="auto"/>
              <w:bottom w:val="single" w:sz="4" w:space="0" w:color="auto"/>
            </w:tcBorders>
            <w:vAlign w:val="bottom"/>
          </w:tcPr>
          <w:p w:rsidR="00A17606" w:rsidRDefault="00A17606" w:rsidP="00A17606">
            <w:pPr>
              <w:spacing w:after="0"/>
            </w:pPr>
          </w:p>
          <w:p w:rsidR="00A17606" w:rsidRPr="003E7C47" w:rsidRDefault="00A17606" w:rsidP="00A17606">
            <w:pPr>
              <w:spacing w:after="0"/>
              <w:jc w:val="right"/>
            </w:pPr>
            <w:r>
              <w:t>1. mai 2013</w:t>
            </w:r>
          </w:p>
        </w:tc>
        <w:tc>
          <w:tcPr>
            <w:tcW w:w="518" w:type="pct"/>
            <w:tcBorders>
              <w:bottom w:val="single" w:sz="4" w:space="0" w:color="auto"/>
            </w:tcBorders>
            <w:vAlign w:val="bottom"/>
          </w:tcPr>
          <w:p w:rsidR="00A17606" w:rsidRPr="003E7C47" w:rsidRDefault="00A17606" w:rsidP="00A17606">
            <w:pPr>
              <w:spacing w:after="0"/>
            </w:pPr>
          </w:p>
          <w:p w:rsidR="00A17606" w:rsidRPr="003E7C47" w:rsidRDefault="00A17606" w:rsidP="00A17606">
            <w:pPr>
              <w:spacing w:after="0"/>
              <w:jc w:val="right"/>
            </w:pPr>
            <w:r w:rsidRPr="003E7C47">
              <w:t>Endring</w:t>
            </w:r>
          </w:p>
        </w:tc>
      </w:tr>
      <w:tr w:rsidR="00A17606" w:rsidRPr="003E7C47" w:rsidTr="00A17606">
        <w:tc>
          <w:tcPr>
            <w:tcW w:w="1436" w:type="pct"/>
            <w:tcBorders>
              <w:top w:val="single" w:sz="4" w:space="0" w:color="auto"/>
            </w:tcBorders>
          </w:tcPr>
          <w:p w:rsidR="00A17606" w:rsidRPr="003E7C47" w:rsidRDefault="00A17606" w:rsidP="00A17606">
            <w:pPr>
              <w:spacing w:after="0"/>
            </w:pPr>
            <w:r w:rsidRPr="003E7C47">
              <w:t>Grunnstillinger</w:t>
            </w:r>
          </w:p>
        </w:tc>
        <w:tc>
          <w:tcPr>
            <w:tcW w:w="618" w:type="pct"/>
            <w:tcBorders>
              <w:top w:val="single" w:sz="4" w:space="0" w:color="auto"/>
            </w:tcBorders>
            <w:vAlign w:val="bottom"/>
          </w:tcPr>
          <w:p w:rsidR="00A17606" w:rsidRPr="003E7C47" w:rsidRDefault="00A17606" w:rsidP="00A17606">
            <w:pPr>
              <w:spacing w:after="0"/>
              <w:jc w:val="right"/>
            </w:pPr>
            <w:r>
              <w:t>353 000</w:t>
            </w:r>
          </w:p>
        </w:tc>
        <w:tc>
          <w:tcPr>
            <w:tcW w:w="650" w:type="pct"/>
            <w:tcBorders>
              <w:top w:val="single" w:sz="4" w:space="0" w:color="auto"/>
            </w:tcBorders>
            <w:vAlign w:val="bottom"/>
          </w:tcPr>
          <w:p w:rsidR="00A17606" w:rsidRPr="003E7C47" w:rsidRDefault="00A17606" w:rsidP="00A17606">
            <w:pPr>
              <w:spacing w:after="0"/>
              <w:jc w:val="right"/>
            </w:pPr>
            <w:r>
              <w:t>356 000</w:t>
            </w:r>
          </w:p>
        </w:tc>
        <w:tc>
          <w:tcPr>
            <w:tcW w:w="517" w:type="pct"/>
            <w:tcBorders>
              <w:top w:val="single" w:sz="4" w:space="0" w:color="auto"/>
            </w:tcBorders>
            <w:vAlign w:val="bottom"/>
          </w:tcPr>
          <w:p w:rsidR="00A17606" w:rsidRPr="003E7C47" w:rsidRDefault="00A17606" w:rsidP="00A17606">
            <w:pPr>
              <w:spacing w:after="0"/>
              <w:jc w:val="right"/>
            </w:pPr>
            <w:r>
              <w:t>3 000</w:t>
            </w:r>
          </w:p>
        </w:tc>
        <w:tc>
          <w:tcPr>
            <w:tcW w:w="611" w:type="pct"/>
            <w:tcBorders>
              <w:top w:val="single" w:sz="4" w:space="0" w:color="auto"/>
            </w:tcBorders>
            <w:vAlign w:val="bottom"/>
          </w:tcPr>
          <w:p w:rsidR="00A17606" w:rsidRPr="003E7C47" w:rsidRDefault="00A17606" w:rsidP="00A17606">
            <w:pPr>
              <w:spacing w:after="0"/>
              <w:jc w:val="right"/>
            </w:pPr>
            <w:r>
              <w:t>400 000</w:t>
            </w:r>
          </w:p>
        </w:tc>
        <w:tc>
          <w:tcPr>
            <w:tcW w:w="650" w:type="pct"/>
            <w:tcBorders>
              <w:top w:val="single" w:sz="4" w:space="0" w:color="auto"/>
            </w:tcBorders>
            <w:vAlign w:val="bottom"/>
          </w:tcPr>
          <w:p w:rsidR="00A17606" w:rsidRPr="003E7C47" w:rsidRDefault="00A17606" w:rsidP="00A17606">
            <w:pPr>
              <w:spacing w:after="0"/>
              <w:jc w:val="right"/>
            </w:pPr>
            <w:r>
              <w:t>403 000</w:t>
            </w:r>
          </w:p>
        </w:tc>
        <w:tc>
          <w:tcPr>
            <w:tcW w:w="518" w:type="pct"/>
            <w:tcBorders>
              <w:top w:val="single" w:sz="4" w:space="0" w:color="auto"/>
            </w:tcBorders>
            <w:vAlign w:val="bottom"/>
          </w:tcPr>
          <w:p w:rsidR="00A17606" w:rsidRPr="003E7C47" w:rsidRDefault="00A17606" w:rsidP="00A17606">
            <w:pPr>
              <w:spacing w:after="0"/>
              <w:jc w:val="right"/>
            </w:pPr>
            <w:r>
              <w:t>3 000</w:t>
            </w:r>
          </w:p>
        </w:tc>
      </w:tr>
      <w:tr w:rsidR="00A17606" w:rsidRPr="003E7C47" w:rsidTr="00A17606">
        <w:tc>
          <w:tcPr>
            <w:tcW w:w="1436" w:type="pct"/>
            <w:tcBorders>
              <w:bottom w:val="single" w:sz="4" w:space="0" w:color="auto"/>
            </w:tcBorders>
          </w:tcPr>
          <w:p w:rsidR="00A17606" w:rsidRPr="003E7C47" w:rsidRDefault="00A17606" w:rsidP="00A17606">
            <w:pPr>
              <w:spacing w:after="0"/>
            </w:pPr>
            <w:r w:rsidRPr="003E7C47">
              <w:t>Stillinger med spesialkompetanse</w:t>
            </w:r>
          </w:p>
        </w:tc>
        <w:tc>
          <w:tcPr>
            <w:tcW w:w="618" w:type="pct"/>
            <w:tcBorders>
              <w:bottom w:val="single" w:sz="4" w:space="0" w:color="auto"/>
            </w:tcBorders>
            <w:vAlign w:val="bottom"/>
          </w:tcPr>
          <w:p w:rsidR="00A17606" w:rsidRPr="003E7C47" w:rsidRDefault="00A17606" w:rsidP="00A17606">
            <w:pPr>
              <w:spacing w:after="0"/>
              <w:jc w:val="right"/>
            </w:pPr>
            <w:r>
              <w:t xml:space="preserve"> 377 000</w:t>
            </w:r>
          </w:p>
        </w:tc>
        <w:tc>
          <w:tcPr>
            <w:tcW w:w="650" w:type="pct"/>
            <w:tcBorders>
              <w:bottom w:val="single" w:sz="4" w:space="0" w:color="auto"/>
            </w:tcBorders>
            <w:vAlign w:val="bottom"/>
          </w:tcPr>
          <w:p w:rsidR="00A17606" w:rsidRPr="003E7C47" w:rsidRDefault="00A17606" w:rsidP="00A17606">
            <w:pPr>
              <w:spacing w:after="0"/>
              <w:jc w:val="right"/>
            </w:pPr>
            <w:r>
              <w:t xml:space="preserve"> 380 000</w:t>
            </w:r>
          </w:p>
        </w:tc>
        <w:tc>
          <w:tcPr>
            <w:tcW w:w="517" w:type="pct"/>
            <w:tcBorders>
              <w:bottom w:val="single" w:sz="4" w:space="0" w:color="auto"/>
            </w:tcBorders>
            <w:vAlign w:val="bottom"/>
          </w:tcPr>
          <w:p w:rsidR="00A17606" w:rsidRPr="003E7C47" w:rsidRDefault="00A17606" w:rsidP="00A17606">
            <w:pPr>
              <w:spacing w:after="0"/>
              <w:jc w:val="right"/>
            </w:pPr>
            <w:r>
              <w:t>3 000</w:t>
            </w:r>
          </w:p>
        </w:tc>
        <w:tc>
          <w:tcPr>
            <w:tcW w:w="611" w:type="pct"/>
            <w:tcBorders>
              <w:bottom w:val="single" w:sz="4" w:space="0" w:color="auto"/>
            </w:tcBorders>
            <w:vAlign w:val="bottom"/>
          </w:tcPr>
          <w:p w:rsidR="00A17606" w:rsidRPr="003E7C47" w:rsidRDefault="00A17606" w:rsidP="00A17606">
            <w:pPr>
              <w:spacing w:after="0"/>
              <w:jc w:val="right"/>
            </w:pPr>
            <w:r>
              <w:t>436 000</w:t>
            </w:r>
          </w:p>
        </w:tc>
        <w:tc>
          <w:tcPr>
            <w:tcW w:w="650" w:type="pct"/>
            <w:tcBorders>
              <w:bottom w:val="single" w:sz="4" w:space="0" w:color="auto"/>
            </w:tcBorders>
            <w:vAlign w:val="bottom"/>
          </w:tcPr>
          <w:p w:rsidR="00A17606" w:rsidRPr="003E7C47" w:rsidRDefault="00A17606" w:rsidP="00A17606">
            <w:pPr>
              <w:spacing w:after="0"/>
              <w:jc w:val="right"/>
            </w:pPr>
            <w:r>
              <w:t>440 000</w:t>
            </w:r>
          </w:p>
        </w:tc>
        <w:tc>
          <w:tcPr>
            <w:tcW w:w="518" w:type="pct"/>
            <w:tcBorders>
              <w:bottom w:val="single" w:sz="4" w:space="0" w:color="auto"/>
            </w:tcBorders>
            <w:vAlign w:val="bottom"/>
          </w:tcPr>
          <w:p w:rsidR="00A17606" w:rsidRPr="003E7C47" w:rsidRDefault="00A17606" w:rsidP="00A17606">
            <w:pPr>
              <w:spacing w:after="0"/>
              <w:jc w:val="right"/>
            </w:pPr>
            <w:r>
              <w:t>4 000</w:t>
            </w:r>
          </w:p>
        </w:tc>
      </w:tr>
    </w:tbl>
    <w:p w:rsidR="00A17606" w:rsidRDefault="00A17606" w:rsidP="00A17606">
      <w:pPr>
        <w:pStyle w:val="tabell-noter"/>
        <w:spacing w:after="0"/>
        <w:ind w:left="720"/>
      </w:pPr>
      <w:r>
        <w:t xml:space="preserve"> </w:t>
      </w:r>
      <w:r w:rsidRPr="00E25CAE">
        <w:t xml:space="preserve">  </w:t>
      </w:r>
      <w:r>
        <w:br/>
      </w:r>
    </w:p>
    <w:p w:rsidR="002E3804" w:rsidRDefault="00A17606">
      <w:pPr>
        <w:pStyle w:val="Overskrift2"/>
      </w:pPr>
      <w:bookmarkStart w:id="254" w:name="_Toc256681357"/>
      <w:bookmarkStart w:id="255" w:name="_Toc256684374"/>
      <w:bookmarkStart w:id="256" w:name="_Toc257118277"/>
      <w:bookmarkStart w:id="257" w:name="_Toc257201077"/>
      <w:bookmarkStart w:id="258" w:name="_Toc257462266"/>
      <w:bookmarkStart w:id="259" w:name="_Toc264463028"/>
      <w:bookmarkStart w:id="260" w:name="_Toc264645452"/>
      <w:bookmarkStart w:id="261" w:name="_Toc286073411"/>
      <w:bookmarkStart w:id="262" w:name="_Toc286074035"/>
      <w:bookmarkStart w:id="263" w:name="_Toc286075055"/>
      <w:bookmarkStart w:id="264" w:name="_Toc286075304"/>
      <w:bookmarkStart w:id="265" w:name="_Toc358202907"/>
      <w:bookmarkStart w:id="266" w:name="_Toc359263579"/>
      <w:r w:rsidRPr="00143EF3">
        <w:t>Konflikter i 201</w:t>
      </w:r>
      <w:r>
        <w:t>3</w:t>
      </w:r>
      <w:r w:rsidRPr="00143EF3">
        <w:t>-oppgjøret</w:t>
      </w:r>
      <w:bookmarkEnd w:id="254"/>
      <w:bookmarkEnd w:id="255"/>
      <w:bookmarkEnd w:id="256"/>
      <w:bookmarkEnd w:id="257"/>
      <w:bookmarkEnd w:id="258"/>
      <w:bookmarkEnd w:id="259"/>
      <w:bookmarkEnd w:id="260"/>
      <w:bookmarkEnd w:id="261"/>
      <w:bookmarkEnd w:id="262"/>
      <w:bookmarkEnd w:id="263"/>
      <w:bookmarkEnd w:id="264"/>
      <w:bookmarkEnd w:id="265"/>
      <w:bookmarkEnd w:id="266"/>
      <w:r w:rsidRPr="00143EF3">
        <w:t xml:space="preserve"> </w:t>
      </w:r>
    </w:p>
    <w:p w:rsidR="00A17606" w:rsidRDefault="00A17606" w:rsidP="00A17606">
      <w:pPr>
        <w:spacing w:after="0"/>
      </w:pPr>
      <w:r>
        <w:t xml:space="preserve">Meklingen mellom </w:t>
      </w:r>
      <w:r w:rsidRPr="006744A6">
        <w:rPr>
          <w:i/>
        </w:rPr>
        <w:t>Parat/Widerøes Kabinforening og NHO Luftfart/Widerøe</w:t>
      </w:r>
      <w:r w:rsidRPr="006744A6">
        <w:t xml:space="preserve"> førte ikke til enighet.</w:t>
      </w:r>
      <w:r>
        <w:t xml:space="preserve">  Streik ble iverksatt fra 8. mai. </w:t>
      </w:r>
      <w:r w:rsidRPr="00DA130A">
        <w:t xml:space="preserve"> </w:t>
      </w:r>
      <w:r>
        <w:t xml:space="preserve">Etter ny kontakt mellom partene ble det enighet om endringer i tariffavtalen og streiken ble avsluttet 11. mai. Konflikten mellom Widerøe og de kabinansatte handlet om forhandlingsrett på den kollektive pensjonen i Widerøe. </w:t>
      </w:r>
    </w:p>
    <w:p w:rsidR="00A17606" w:rsidRDefault="00A17606" w:rsidP="00A17606">
      <w:pPr>
        <w:spacing w:after="0"/>
      </w:pPr>
    </w:p>
    <w:p w:rsidR="00A17606" w:rsidRDefault="00A17606" w:rsidP="00A17606">
      <w:pPr>
        <w:sectPr w:rsidR="00A17606" w:rsidSect="00A52FFF">
          <w:footerReference w:type="even" r:id="rId13"/>
          <w:footerReference w:type="default" r:id="rId14"/>
          <w:pgSz w:w="11906" w:h="16838"/>
          <w:pgMar w:top="1418" w:right="1418" w:bottom="1701" w:left="1418" w:header="709" w:footer="709" w:gutter="0"/>
          <w:cols w:space="708"/>
          <w:docGrid w:linePitch="360"/>
        </w:sectPr>
      </w:pPr>
    </w:p>
    <w:p w:rsidR="00C677F0" w:rsidRDefault="00C677F0" w:rsidP="00884D7F">
      <w:pPr>
        <w:pStyle w:val="vedlegg-nr"/>
      </w:pPr>
    </w:p>
    <w:p w:rsidR="00884D7F" w:rsidRPr="003B0D9F" w:rsidRDefault="00884D7F" w:rsidP="006A7084">
      <w:pPr>
        <w:pStyle w:val="vedlegg-tit"/>
        <w:spacing w:before="240"/>
      </w:pPr>
      <w:r>
        <w:t>2 Tabellvedlegg</w:t>
      </w:r>
    </w:p>
    <w:p w:rsidR="00A17606" w:rsidRPr="00373038" w:rsidRDefault="00A17606" w:rsidP="00884D7F">
      <w:pPr>
        <w:pStyle w:val="tabell-tittel"/>
        <w:numPr>
          <w:ilvl w:val="0"/>
          <w:numId w:val="0"/>
        </w:numPr>
      </w:pPr>
      <w:r w:rsidRPr="00373038">
        <w:t xml:space="preserve">Vedleggstabell </w:t>
      </w:r>
      <w:r>
        <w:t>2</w:t>
      </w:r>
      <w:r w:rsidRPr="00373038">
        <w:t>.1 Beregnet årslønnsvekst</w:t>
      </w:r>
      <w:r w:rsidRPr="00373038">
        <w:rPr>
          <w:vertAlign w:val="superscript"/>
        </w:rPr>
        <w:t>1</w:t>
      </w:r>
      <w:r w:rsidRPr="00373038">
        <w:t xml:space="preserve"> fra året før for flere grupper. </w:t>
      </w:r>
      <w:r w:rsidRPr="00AA2743">
        <w:t>Supplement til tabell 1.1</w:t>
      </w:r>
      <w:r>
        <w:tab/>
      </w:r>
      <w:r>
        <w:tab/>
      </w:r>
      <w:r>
        <w:tab/>
      </w:r>
      <w:r w:rsidRPr="00373038">
        <w:rPr>
          <w:sz w:val="16"/>
          <w:szCs w:val="16"/>
        </w:rPr>
        <w:tab/>
      </w:r>
    </w:p>
    <w:tbl>
      <w:tblPr>
        <w:tblW w:w="4966" w:type="pct"/>
        <w:tblInd w:w="55" w:type="dxa"/>
        <w:tblCellMar>
          <w:left w:w="70" w:type="dxa"/>
          <w:right w:w="70" w:type="dxa"/>
        </w:tblCellMar>
        <w:tblLook w:val="04A0"/>
      </w:tblPr>
      <w:tblGrid>
        <w:gridCol w:w="1776"/>
        <w:gridCol w:w="1411"/>
        <w:gridCol w:w="1379"/>
        <w:gridCol w:w="1381"/>
        <w:gridCol w:w="1242"/>
        <w:gridCol w:w="1517"/>
        <w:gridCol w:w="1517"/>
        <w:gridCol w:w="1241"/>
        <w:gridCol w:w="1380"/>
        <w:gridCol w:w="1243"/>
      </w:tblGrid>
      <w:tr w:rsidR="00A17606" w:rsidRPr="00F37674" w:rsidTr="00A17606">
        <w:trPr>
          <w:trHeight w:val="215"/>
        </w:trPr>
        <w:tc>
          <w:tcPr>
            <w:tcW w:w="1826" w:type="dxa"/>
            <w:tcBorders>
              <w:top w:val="nil"/>
              <w:left w:val="nil"/>
              <w:bottom w:val="nil"/>
              <w:right w:val="nil"/>
            </w:tcBorders>
            <w:shd w:val="clear" w:color="auto" w:fill="auto"/>
            <w:noWrap/>
            <w:vAlign w:val="bottom"/>
            <w:hideMark/>
          </w:tcPr>
          <w:p w:rsidR="00A17606" w:rsidRPr="00F37674" w:rsidRDefault="00A17606" w:rsidP="00884D7F">
            <w:pPr>
              <w:spacing w:after="0"/>
              <w:rPr>
                <w:sz w:val="18"/>
                <w:szCs w:val="18"/>
              </w:rPr>
            </w:pPr>
          </w:p>
        </w:tc>
        <w:tc>
          <w:tcPr>
            <w:tcW w:w="2866" w:type="dxa"/>
            <w:gridSpan w:val="2"/>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418"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275"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559"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559"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274"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417"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r w:rsidRPr="00F37674">
              <w:rPr>
                <w:sz w:val="16"/>
                <w:szCs w:val="16"/>
              </w:rPr>
              <w:t> </w:t>
            </w:r>
          </w:p>
        </w:tc>
        <w:tc>
          <w:tcPr>
            <w:tcW w:w="1276" w:type="dxa"/>
            <w:tcBorders>
              <w:top w:val="nil"/>
              <w:left w:val="nil"/>
              <w:bottom w:val="single" w:sz="4" w:space="0" w:color="auto"/>
              <w:right w:val="nil"/>
            </w:tcBorders>
            <w:shd w:val="clear" w:color="auto" w:fill="auto"/>
            <w:noWrap/>
            <w:vAlign w:val="bottom"/>
            <w:hideMark/>
          </w:tcPr>
          <w:p w:rsidR="00A17606" w:rsidRPr="00F37674" w:rsidRDefault="00A17606" w:rsidP="00884D7F">
            <w:pPr>
              <w:spacing w:after="40"/>
              <w:rPr>
                <w:sz w:val="16"/>
                <w:szCs w:val="16"/>
              </w:rPr>
            </w:pPr>
          </w:p>
        </w:tc>
      </w:tr>
      <w:tr w:rsidR="00A17606" w:rsidRPr="00F37674" w:rsidTr="00A17606">
        <w:trPr>
          <w:trHeight w:val="215"/>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p>
        </w:tc>
        <w:tc>
          <w:tcPr>
            <w:tcW w:w="1450" w:type="dxa"/>
            <w:tcBorders>
              <w:top w:val="single" w:sz="4" w:space="0" w:color="auto"/>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 xml:space="preserve">Arbeidere </w:t>
            </w:r>
          </w:p>
        </w:tc>
        <w:tc>
          <w:tcPr>
            <w:tcW w:w="1416" w:type="dxa"/>
            <w:tcBorders>
              <w:top w:val="single" w:sz="4" w:space="0" w:color="auto"/>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Industri-</w:t>
            </w:r>
          </w:p>
        </w:tc>
        <w:tc>
          <w:tcPr>
            <w:tcW w:w="1418" w:type="dxa"/>
            <w:tcBorders>
              <w:top w:val="single" w:sz="4" w:space="0" w:color="auto"/>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 xml:space="preserve">Nærings- og </w:t>
            </w:r>
          </w:p>
        </w:tc>
        <w:tc>
          <w:tcPr>
            <w:tcW w:w="1275" w:type="dxa"/>
            <w:tcBorders>
              <w:top w:val="single" w:sz="4" w:space="0" w:color="auto"/>
              <w:left w:val="nil"/>
              <w:bottom w:val="nil"/>
              <w:right w:val="nil"/>
            </w:tcBorders>
            <w:shd w:val="clear" w:color="auto" w:fill="auto"/>
            <w:noWrap/>
            <w:vAlign w:val="bottom"/>
            <w:hideMark/>
          </w:tcPr>
          <w:p w:rsidR="00A17606" w:rsidRPr="00F37674" w:rsidRDefault="00A17606" w:rsidP="00A17606">
            <w:pPr>
              <w:spacing w:after="40"/>
              <w:rPr>
                <w:sz w:val="18"/>
                <w:szCs w:val="18"/>
              </w:rPr>
            </w:pPr>
          </w:p>
        </w:tc>
        <w:tc>
          <w:tcPr>
            <w:tcW w:w="1559" w:type="dxa"/>
            <w:tcBorders>
              <w:top w:val="single" w:sz="4" w:space="0" w:color="auto"/>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Kjemisk</w:t>
            </w:r>
          </w:p>
        </w:tc>
        <w:tc>
          <w:tcPr>
            <w:tcW w:w="1559" w:type="dxa"/>
            <w:tcBorders>
              <w:top w:val="single" w:sz="4" w:space="0" w:color="auto"/>
              <w:left w:val="nil"/>
              <w:right w:val="nil"/>
            </w:tcBorders>
            <w:shd w:val="clear" w:color="auto" w:fill="auto"/>
            <w:noWrap/>
            <w:vAlign w:val="bottom"/>
            <w:hideMark/>
          </w:tcPr>
          <w:p w:rsidR="00A17606" w:rsidRPr="00F37674" w:rsidRDefault="00A17606" w:rsidP="00A17606">
            <w:pPr>
              <w:spacing w:after="40"/>
              <w:jc w:val="right"/>
              <w:rPr>
                <w:sz w:val="16"/>
                <w:szCs w:val="16"/>
              </w:rPr>
            </w:pPr>
            <w:r>
              <w:rPr>
                <w:sz w:val="16"/>
                <w:szCs w:val="16"/>
              </w:rPr>
              <w:t>Verksted</w:t>
            </w:r>
            <w:r w:rsidRPr="00F37674">
              <w:rPr>
                <w:sz w:val="16"/>
                <w:szCs w:val="16"/>
              </w:rPr>
              <w:t xml:space="preserve">- og </w:t>
            </w:r>
          </w:p>
        </w:tc>
        <w:tc>
          <w:tcPr>
            <w:tcW w:w="2691" w:type="dxa"/>
            <w:gridSpan w:val="2"/>
            <w:tcBorders>
              <w:top w:val="single" w:sz="4" w:space="0" w:color="auto"/>
              <w:left w:val="nil"/>
              <w:bottom w:val="single" w:sz="4" w:space="0" w:color="auto"/>
              <w:right w:val="nil"/>
            </w:tcBorders>
            <w:shd w:val="clear" w:color="auto" w:fill="auto"/>
            <w:noWrap/>
            <w:vAlign w:val="bottom"/>
            <w:hideMark/>
          </w:tcPr>
          <w:p w:rsidR="00A17606" w:rsidRPr="00F37674" w:rsidRDefault="00A17606" w:rsidP="00A17606">
            <w:pPr>
              <w:spacing w:after="40"/>
              <w:jc w:val="center"/>
              <w:rPr>
                <w:sz w:val="16"/>
                <w:szCs w:val="16"/>
              </w:rPr>
            </w:pPr>
            <w:r w:rsidRPr="00F37674">
              <w:rPr>
                <w:sz w:val="16"/>
                <w:szCs w:val="16"/>
              </w:rPr>
              <w:t>Bygg- og anleggsvirksomhet</w:t>
            </w:r>
          </w:p>
        </w:tc>
        <w:tc>
          <w:tcPr>
            <w:tcW w:w="1276" w:type="dxa"/>
            <w:tcBorders>
              <w:top w:val="single" w:sz="4" w:space="0" w:color="auto"/>
              <w:left w:val="nil"/>
              <w:right w:val="nil"/>
            </w:tcBorders>
            <w:shd w:val="clear" w:color="auto" w:fill="auto"/>
            <w:noWrap/>
            <w:vAlign w:val="bottom"/>
            <w:hideMark/>
          </w:tcPr>
          <w:p w:rsidR="00A17606" w:rsidRPr="00AD12CA" w:rsidRDefault="00A17606" w:rsidP="00A17606">
            <w:pPr>
              <w:spacing w:after="40"/>
              <w:jc w:val="right"/>
              <w:rPr>
                <w:rFonts w:ascii="Times New Roman" w:hAnsi="Times New Roman"/>
                <w:sz w:val="16"/>
                <w:szCs w:val="16"/>
              </w:rPr>
            </w:pPr>
            <w:r w:rsidRPr="00AD12CA">
              <w:rPr>
                <w:rFonts w:ascii="Times New Roman" w:hAnsi="Times New Roman"/>
                <w:sz w:val="16"/>
                <w:szCs w:val="16"/>
              </w:rPr>
              <w:t>Transport-</w:t>
            </w:r>
          </w:p>
        </w:tc>
      </w:tr>
      <w:tr w:rsidR="00A17606" w:rsidRPr="00F37674" w:rsidTr="00A17606">
        <w:trPr>
          <w:trHeight w:val="215"/>
        </w:trPr>
        <w:tc>
          <w:tcPr>
            <w:tcW w:w="1826"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År</w:t>
            </w:r>
          </w:p>
        </w:tc>
        <w:tc>
          <w:tcPr>
            <w:tcW w:w="1450"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 alt</w:t>
            </w:r>
          </w:p>
        </w:tc>
        <w:tc>
          <w:tcPr>
            <w:tcW w:w="1416"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arbeidere</w:t>
            </w:r>
          </w:p>
        </w:tc>
        <w:tc>
          <w:tcPr>
            <w:tcW w:w="1418"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nytelse</w:t>
            </w:r>
          </w:p>
        </w:tc>
        <w:tc>
          <w:tcPr>
            <w:tcW w:w="1275"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Treindustri</w:t>
            </w:r>
          </w:p>
        </w:tc>
        <w:tc>
          <w:tcPr>
            <w:tcW w:w="1559" w:type="dxa"/>
            <w:tcBorders>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Pr>
                <w:sz w:val="16"/>
                <w:szCs w:val="16"/>
              </w:rPr>
              <w:t>p</w:t>
            </w:r>
            <w:r w:rsidRPr="00F37674">
              <w:rPr>
                <w:sz w:val="16"/>
                <w:szCs w:val="16"/>
              </w:rPr>
              <w:t>rosessindustri</w:t>
            </w:r>
            <w:r>
              <w:rPr>
                <w:sz w:val="16"/>
                <w:szCs w:val="16"/>
                <w:vertAlign w:val="superscript"/>
              </w:rPr>
              <w:t>8</w:t>
            </w:r>
          </w:p>
        </w:tc>
        <w:tc>
          <w:tcPr>
            <w:tcW w:w="1559" w:type="dxa"/>
            <w:tcBorders>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metall</w:t>
            </w:r>
            <w:r>
              <w:rPr>
                <w:sz w:val="16"/>
                <w:szCs w:val="16"/>
              </w:rPr>
              <w:t>industri</w:t>
            </w:r>
            <w:r w:rsidRPr="00F37674">
              <w:rPr>
                <w:sz w:val="16"/>
                <w:szCs w:val="16"/>
              </w:rPr>
              <w:t>-</w:t>
            </w:r>
          </w:p>
        </w:tc>
        <w:tc>
          <w:tcPr>
            <w:tcW w:w="1274" w:type="dxa"/>
            <w:tcBorders>
              <w:top w:val="single" w:sz="4" w:space="0" w:color="auto"/>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 alt</w:t>
            </w:r>
          </w:p>
        </w:tc>
        <w:tc>
          <w:tcPr>
            <w:tcW w:w="1417" w:type="dxa"/>
            <w:tcBorders>
              <w:top w:val="single" w:sz="4" w:space="0" w:color="auto"/>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Pr>
                <w:sz w:val="16"/>
                <w:szCs w:val="16"/>
              </w:rPr>
              <w:t>Byggevirk.</w:t>
            </w:r>
          </w:p>
        </w:tc>
        <w:tc>
          <w:tcPr>
            <w:tcW w:w="1276" w:type="dxa"/>
            <w:tcBorders>
              <w:top w:val="nil"/>
              <w:left w:val="nil"/>
              <w:bottom w:val="single" w:sz="4" w:space="0" w:color="auto"/>
              <w:right w:val="nil"/>
            </w:tcBorders>
            <w:shd w:val="clear" w:color="auto" w:fill="auto"/>
            <w:noWrap/>
            <w:vAlign w:val="bottom"/>
            <w:hideMark/>
          </w:tcPr>
          <w:p w:rsidR="00A17606" w:rsidRPr="00AD12CA" w:rsidRDefault="00A17606" w:rsidP="00A17606">
            <w:pPr>
              <w:spacing w:after="40"/>
              <w:jc w:val="right"/>
              <w:rPr>
                <w:rFonts w:ascii="Times New Roman" w:hAnsi="Times New Roman"/>
                <w:sz w:val="16"/>
                <w:szCs w:val="16"/>
              </w:rPr>
            </w:pPr>
            <w:r w:rsidRPr="00AD12CA">
              <w:rPr>
                <w:rFonts w:ascii="Times New Roman" w:hAnsi="Times New Roman"/>
                <w:sz w:val="16"/>
                <w:szCs w:val="16"/>
              </w:rPr>
              <w:t>sektoren i alt</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2003</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4,0</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3,5</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4,0</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3,0</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2,5</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3,7</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3,9</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5,2</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2004</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4,0</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3,1</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4,0</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3,6</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4,0</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2005</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3,2</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3,4</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3,1</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2,7</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2,9</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3,8</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2006</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4,2</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3,6</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3,3</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3,9</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3,8</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3,9</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4,1</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3,9</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2007</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5,4</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5,5</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5,4</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5,8</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6,4</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5,4</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5,5</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4,4</w:t>
            </w:r>
          </w:p>
        </w:tc>
      </w:tr>
      <w:tr w:rsidR="00A17606" w:rsidRPr="00F37674" w:rsidTr="00A17606">
        <w:trPr>
          <w:trHeight w:val="227"/>
        </w:trPr>
        <w:tc>
          <w:tcPr>
            <w:tcW w:w="1826"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2008</w:t>
            </w:r>
          </w:p>
        </w:tc>
        <w:tc>
          <w:tcPr>
            <w:tcW w:w="1450"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5,7</w:t>
            </w:r>
          </w:p>
        </w:tc>
        <w:tc>
          <w:tcPr>
            <w:tcW w:w="141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5,7</w:t>
            </w:r>
          </w:p>
        </w:tc>
        <w:tc>
          <w:tcPr>
            <w:tcW w:w="1418"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5,7</w:t>
            </w:r>
          </w:p>
        </w:tc>
        <w:tc>
          <w:tcPr>
            <w:tcW w:w="127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5,8</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w:t>
            </w:r>
          </w:p>
        </w:tc>
        <w:tc>
          <w:tcPr>
            <w:tcW w:w="1559"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5,9</w:t>
            </w:r>
          </w:p>
        </w:tc>
        <w:tc>
          <w:tcPr>
            <w:tcW w:w="1274"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5,4</w:t>
            </w:r>
          </w:p>
        </w:tc>
        <w:tc>
          <w:tcPr>
            <w:tcW w:w="1417"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5,5</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8"/>
                <w:szCs w:val="18"/>
              </w:rPr>
            </w:pPr>
            <w:r w:rsidRPr="00F37674">
              <w:rPr>
                <w:sz w:val="18"/>
                <w:szCs w:val="18"/>
              </w:rPr>
              <w:t>6,6</w:t>
            </w:r>
          </w:p>
        </w:tc>
      </w:tr>
      <w:tr w:rsidR="00A17606" w:rsidRPr="00F37674" w:rsidTr="00A17606">
        <w:trPr>
          <w:trHeight w:val="227"/>
        </w:trPr>
        <w:tc>
          <w:tcPr>
            <w:tcW w:w="1826" w:type="dxa"/>
            <w:tcBorders>
              <w:top w:val="nil"/>
              <w:left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2009</w:t>
            </w:r>
          </w:p>
        </w:tc>
        <w:tc>
          <w:tcPr>
            <w:tcW w:w="1450"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4,3</w:t>
            </w:r>
          </w:p>
        </w:tc>
        <w:tc>
          <w:tcPr>
            <w:tcW w:w="1416"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3,9</w:t>
            </w:r>
          </w:p>
        </w:tc>
        <w:tc>
          <w:tcPr>
            <w:tcW w:w="1418"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3,4</w:t>
            </w:r>
          </w:p>
        </w:tc>
        <w:tc>
          <w:tcPr>
            <w:tcW w:w="1275"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3,0</w:t>
            </w:r>
          </w:p>
        </w:tc>
        <w:tc>
          <w:tcPr>
            <w:tcW w:w="1559"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4,2</w:t>
            </w:r>
          </w:p>
        </w:tc>
        <w:tc>
          <w:tcPr>
            <w:tcW w:w="1559"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4,4</w:t>
            </w:r>
            <w:r w:rsidRPr="00DD566A">
              <w:rPr>
                <w:sz w:val="18"/>
                <w:szCs w:val="18"/>
                <w:vertAlign w:val="superscript"/>
              </w:rPr>
              <w:t>10</w:t>
            </w:r>
          </w:p>
        </w:tc>
        <w:tc>
          <w:tcPr>
            <w:tcW w:w="1274"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3,9</w:t>
            </w:r>
          </w:p>
        </w:tc>
        <w:tc>
          <w:tcPr>
            <w:tcW w:w="1417"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3,9</w:t>
            </w:r>
          </w:p>
        </w:tc>
        <w:tc>
          <w:tcPr>
            <w:tcW w:w="1276" w:type="dxa"/>
            <w:tcBorders>
              <w:top w:val="nil"/>
              <w:left w:val="nil"/>
              <w:bottom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4,5</w:t>
            </w:r>
          </w:p>
        </w:tc>
      </w:tr>
      <w:tr w:rsidR="00A17606" w:rsidRPr="00F37674" w:rsidTr="00A17606">
        <w:trPr>
          <w:trHeight w:val="227"/>
        </w:trPr>
        <w:tc>
          <w:tcPr>
            <w:tcW w:w="1826" w:type="dxa"/>
            <w:tcBorders>
              <w:top w:val="nil"/>
              <w:left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20</w:t>
            </w:r>
            <w:r>
              <w:rPr>
                <w:sz w:val="18"/>
                <w:szCs w:val="18"/>
              </w:rPr>
              <w:t>10</w:t>
            </w:r>
          </w:p>
        </w:tc>
        <w:tc>
          <w:tcPr>
            <w:tcW w:w="1450"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 xml:space="preserve">3,7 </w:t>
            </w:r>
          </w:p>
        </w:tc>
        <w:tc>
          <w:tcPr>
            <w:tcW w:w="1416"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 xml:space="preserve">3,6 </w:t>
            </w:r>
          </w:p>
        </w:tc>
        <w:tc>
          <w:tcPr>
            <w:tcW w:w="1418"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 xml:space="preserve">3,8 </w:t>
            </w:r>
          </w:p>
        </w:tc>
        <w:tc>
          <w:tcPr>
            <w:tcW w:w="1275"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 xml:space="preserve">4,2 </w:t>
            </w:r>
          </w:p>
        </w:tc>
        <w:tc>
          <w:tcPr>
            <w:tcW w:w="1559"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3,0</w:t>
            </w:r>
          </w:p>
        </w:tc>
        <w:tc>
          <w:tcPr>
            <w:tcW w:w="1559"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3,6</w:t>
            </w:r>
          </w:p>
        </w:tc>
        <w:tc>
          <w:tcPr>
            <w:tcW w:w="1274"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3,8</w:t>
            </w:r>
          </w:p>
        </w:tc>
        <w:tc>
          <w:tcPr>
            <w:tcW w:w="1417"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4,0</w:t>
            </w:r>
          </w:p>
        </w:tc>
        <w:tc>
          <w:tcPr>
            <w:tcW w:w="1276"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3,4</w:t>
            </w:r>
          </w:p>
        </w:tc>
      </w:tr>
      <w:tr w:rsidR="00A17606" w:rsidRPr="00F37674" w:rsidTr="00A17606">
        <w:trPr>
          <w:trHeight w:val="227"/>
        </w:trPr>
        <w:tc>
          <w:tcPr>
            <w:tcW w:w="1826" w:type="dxa"/>
            <w:tcBorders>
              <w:left w:val="nil"/>
              <w:right w:val="nil"/>
            </w:tcBorders>
            <w:shd w:val="clear" w:color="auto" w:fill="auto"/>
            <w:noWrap/>
            <w:vAlign w:val="bottom"/>
            <w:hideMark/>
          </w:tcPr>
          <w:p w:rsidR="00A17606" w:rsidRPr="00F37674" w:rsidRDefault="00A17606" w:rsidP="00A17606">
            <w:pPr>
              <w:spacing w:after="40"/>
              <w:rPr>
                <w:sz w:val="18"/>
                <w:szCs w:val="18"/>
              </w:rPr>
            </w:pPr>
            <w:r>
              <w:rPr>
                <w:sz w:val="18"/>
                <w:szCs w:val="18"/>
              </w:rPr>
              <w:t>2011</w:t>
            </w:r>
          </w:p>
        </w:tc>
        <w:tc>
          <w:tcPr>
            <w:tcW w:w="1450"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4,1</w:t>
            </w:r>
          </w:p>
        </w:tc>
        <w:tc>
          <w:tcPr>
            <w:tcW w:w="1416"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4,4</w:t>
            </w:r>
          </w:p>
        </w:tc>
        <w:tc>
          <w:tcPr>
            <w:tcW w:w="1418"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4,6</w:t>
            </w:r>
          </w:p>
        </w:tc>
        <w:tc>
          <w:tcPr>
            <w:tcW w:w="1275"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4,3</w:t>
            </w:r>
          </w:p>
        </w:tc>
        <w:tc>
          <w:tcPr>
            <w:tcW w:w="1559"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4,3</w:t>
            </w:r>
          </w:p>
        </w:tc>
        <w:tc>
          <w:tcPr>
            <w:tcW w:w="1559"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4,6</w:t>
            </w:r>
          </w:p>
        </w:tc>
        <w:tc>
          <w:tcPr>
            <w:tcW w:w="1274"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4,2</w:t>
            </w:r>
          </w:p>
        </w:tc>
        <w:tc>
          <w:tcPr>
            <w:tcW w:w="1417" w:type="dxa"/>
            <w:tcBorders>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4,3</w:t>
            </w:r>
          </w:p>
        </w:tc>
        <w:tc>
          <w:tcPr>
            <w:tcW w:w="1276" w:type="dxa"/>
            <w:tcBorders>
              <w:top w:val="nil"/>
              <w:left w:val="nil"/>
              <w:right w:val="nil"/>
            </w:tcBorders>
            <w:shd w:val="clear" w:color="auto" w:fill="auto"/>
            <w:noWrap/>
            <w:vAlign w:val="bottom"/>
            <w:hideMark/>
          </w:tcPr>
          <w:p w:rsidR="00A17606" w:rsidRDefault="00A17606" w:rsidP="00A17606">
            <w:pPr>
              <w:spacing w:after="40"/>
              <w:jc w:val="right"/>
              <w:rPr>
                <w:sz w:val="18"/>
                <w:szCs w:val="18"/>
              </w:rPr>
            </w:pPr>
            <w:r>
              <w:rPr>
                <w:sz w:val="18"/>
                <w:szCs w:val="18"/>
              </w:rPr>
              <w:t>3,4</w:t>
            </w:r>
          </w:p>
        </w:tc>
      </w:tr>
      <w:tr w:rsidR="00A17606" w:rsidRPr="00F37674" w:rsidTr="00A17606">
        <w:trPr>
          <w:trHeight w:val="227"/>
        </w:trPr>
        <w:tc>
          <w:tcPr>
            <w:tcW w:w="1826" w:type="dxa"/>
            <w:tcBorders>
              <w:left w:val="nil"/>
              <w:bottom w:val="single" w:sz="4" w:space="0" w:color="auto"/>
              <w:right w:val="nil"/>
            </w:tcBorders>
            <w:shd w:val="clear" w:color="auto" w:fill="auto"/>
            <w:noWrap/>
            <w:vAlign w:val="bottom"/>
            <w:hideMark/>
          </w:tcPr>
          <w:p w:rsidR="00A17606" w:rsidRDefault="00A17606" w:rsidP="00A17606">
            <w:pPr>
              <w:spacing w:after="40"/>
              <w:rPr>
                <w:sz w:val="18"/>
                <w:szCs w:val="18"/>
              </w:rPr>
            </w:pPr>
            <w:r>
              <w:rPr>
                <w:sz w:val="18"/>
                <w:szCs w:val="18"/>
              </w:rPr>
              <w:t>2012</w:t>
            </w:r>
          </w:p>
        </w:tc>
        <w:tc>
          <w:tcPr>
            <w:tcW w:w="1450"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3,7</w:t>
            </w:r>
          </w:p>
        </w:tc>
        <w:tc>
          <w:tcPr>
            <w:tcW w:w="1416"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4,1</w:t>
            </w:r>
          </w:p>
        </w:tc>
        <w:tc>
          <w:tcPr>
            <w:tcW w:w="1418"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3,9</w:t>
            </w:r>
          </w:p>
        </w:tc>
        <w:tc>
          <w:tcPr>
            <w:tcW w:w="1275"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3,6</w:t>
            </w:r>
          </w:p>
        </w:tc>
        <w:tc>
          <w:tcPr>
            <w:tcW w:w="1559"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4,0</w:t>
            </w:r>
          </w:p>
        </w:tc>
        <w:tc>
          <w:tcPr>
            <w:tcW w:w="1559"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4,5</w:t>
            </w:r>
          </w:p>
        </w:tc>
        <w:tc>
          <w:tcPr>
            <w:tcW w:w="1274"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2,9</w:t>
            </w:r>
          </w:p>
        </w:tc>
        <w:tc>
          <w:tcPr>
            <w:tcW w:w="1417"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2,9</w:t>
            </w:r>
          </w:p>
        </w:tc>
        <w:tc>
          <w:tcPr>
            <w:tcW w:w="1276" w:type="dxa"/>
            <w:tcBorders>
              <w:left w:val="nil"/>
              <w:bottom w:val="single" w:sz="4" w:space="0" w:color="auto"/>
              <w:right w:val="nil"/>
            </w:tcBorders>
            <w:shd w:val="clear" w:color="auto" w:fill="auto"/>
            <w:noWrap/>
            <w:vAlign w:val="bottom"/>
            <w:hideMark/>
          </w:tcPr>
          <w:p w:rsidR="00A17606" w:rsidRDefault="00A17606" w:rsidP="00A17606">
            <w:pPr>
              <w:spacing w:after="40"/>
              <w:jc w:val="right"/>
              <w:rPr>
                <w:sz w:val="18"/>
                <w:szCs w:val="18"/>
              </w:rPr>
            </w:pPr>
            <w:r>
              <w:rPr>
                <w:sz w:val="18"/>
                <w:szCs w:val="18"/>
              </w:rPr>
              <w:t xml:space="preserve">4,2 </w:t>
            </w:r>
          </w:p>
        </w:tc>
      </w:tr>
      <w:tr w:rsidR="00A17606" w:rsidRPr="009709F4" w:rsidTr="00C677F0">
        <w:trPr>
          <w:trHeight w:val="233"/>
        </w:trPr>
        <w:tc>
          <w:tcPr>
            <w:tcW w:w="1826" w:type="dxa"/>
            <w:tcBorders>
              <w:top w:val="nil"/>
              <w:left w:val="nil"/>
              <w:bottom w:val="nil"/>
              <w:right w:val="nil"/>
            </w:tcBorders>
            <w:shd w:val="clear" w:color="auto" w:fill="auto"/>
            <w:noWrap/>
            <w:vAlign w:val="center"/>
            <w:hideMark/>
          </w:tcPr>
          <w:p w:rsidR="00A17606" w:rsidRPr="00A7537E" w:rsidRDefault="00A17606" w:rsidP="00C677F0">
            <w:pPr>
              <w:spacing w:after="0"/>
              <w:rPr>
                <w:sz w:val="18"/>
                <w:szCs w:val="18"/>
              </w:rPr>
            </w:pPr>
            <w:r w:rsidRPr="00A7537E">
              <w:rPr>
                <w:sz w:val="18"/>
                <w:szCs w:val="18"/>
              </w:rPr>
              <w:t>2002-12</w:t>
            </w:r>
          </w:p>
        </w:tc>
        <w:tc>
          <w:tcPr>
            <w:tcW w:w="1450"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Pr>
                <w:sz w:val="18"/>
                <w:szCs w:val="18"/>
              </w:rPr>
              <w:t>50,7</w:t>
            </w:r>
          </w:p>
        </w:tc>
        <w:tc>
          <w:tcPr>
            <w:tcW w:w="1416"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49,8</w:t>
            </w:r>
          </w:p>
        </w:tc>
        <w:tc>
          <w:tcPr>
            <w:tcW w:w="1418"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44,8</w:t>
            </w:r>
          </w:p>
        </w:tc>
        <w:tc>
          <w:tcPr>
            <w:tcW w:w="1275"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42,5</w:t>
            </w:r>
          </w:p>
        </w:tc>
        <w:tc>
          <w:tcPr>
            <w:tcW w:w="1559"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w:t>
            </w:r>
          </w:p>
        </w:tc>
        <w:tc>
          <w:tcPr>
            <w:tcW w:w="1559"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46,1</w:t>
            </w:r>
          </w:p>
        </w:tc>
        <w:tc>
          <w:tcPr>
            <w:tcW w:w="1274"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43,3</w:t>
            </w:r>
          </w:p>
        </w:tc>
        <w:tc>
          <w:tcPr>
            <w:tcW w:w="1417"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44,6</w:t>
            </w:r>
          </w:p>
        </w:tc>
        <w:tc>
          <w:tcPr>
            <w:tcW w:w="1276" w:type="dxa"/>
            <w:tcBorders>
              <w:top w:val="single" w:sz="4" w:space="0" w:color="auto"/>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46,7</w:t>
            </w:r>
          </w:p>
        </w:tc>
      </w:tr>
      <w:tr w:rsidR="00A17606" w:rsidRPr="009709F4" w:rsidTr="00C677F0">
        <w:trPr>
          <w:trHeight w:val="177"/>
        </w:trPr>
        <w:tc>
          <w:tcPr>
            <w:tcW w:w="1826" w:type="dxa"/>
            <w:tcBorders>
              <w:top w:val="nil"/>
              <w:left w:val="nil"/>
              <w:bottom w:val="nil"/>
              <w:right w:val="nil"/>
            </w:tcBorders>
            <w:shd w:val="clear" w:color="auto" w:fill="auto"/>
            <w:noWrap/>
            <w:vAlign w:val="center"/>
            <w:hideMark/>
          </w:tcPr>
          <w:p w:rsidR="00A17606" w:rsidRPr="00A7537E" w:rsidRDefault="00A17606" w:rsidP="00C677F0">
            <w:pPr>
              <w:spacing w:after="0"/>
              <w:rPr>
                <w:sz w:val="18"/>
                <w:szCs w:val="18"/>
              </w:rPr>
            </w:pPr>
            <w:r w:rsidRPr="00A7537E">
              <w:rPr>
                <w:sz w:val="18"/>
                <w:szCs w:val="18"/>
              </w:rPr>
              <w:t>Gj. sn. per år</w:t>
            </w:r>
          </w:p>
        </w:tc>
        <w:tc>
          <w:tcPr>
            <w:tcW w:w="1450"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4,2</w:t>
            </w:r>
          </w:p>
        </w:tc>
        <w:tc>
          <w:tcPr>
            <w:tcW w:w="1416"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4,1</w:t>
            </w:r>
          </w:p>
        </w:tc>
        <w:tc>
          <w:tcPr>
            <w:tcW w:w="1418"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3,8</w:t>
            </w:r>
          </w:p>
        </w:tc>
        <w:tc>
          <w:tcPr>
            <w:tcW w:w="1275"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3,6</w:t>
            </w:r>
          </w:p>
        </w:tc>
        <w:tc>
          <w:tcPr>
            <w:tcW w:w="1559"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w:t>
            </w:r>
          </w:p>
        </w:tc>
        <w:tc>
          <w:tcPr>
            <w:tcW w:w="1559"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3,9</w:t>
            </w:r>
          </w:p>
        </w:tc>
        <w:tc>
          <w:tcPr>
            <w:tcW w:w="1274"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3,7</w:t>
            </w:r>
          </w:p>
        </w:tc>
        <w:tc>
          <w:tcPr>
            <w:tcW w:w="1417" w:type="dxa"/>
            <w:tcBorders>
              <w:top w:val="nil"/>
              <w:left w:val="nil"/>
              <w:bottom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3,8</w:t>
            </w:r>
          </w:p>
        </w:tc>
        <w:tc>
          <w:tcPr>
            <w:tcW w:w="1276" w:type="dxa"/>
            <w:tcBorders>
              <w:top w:val="nil"/>
              <w:left w:val="nil"/>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3,9</w:t>
            </w:r>
          </w:p>
        </w:tc>
      </w:tr>
      <w:tr w:rsidR="00A17606" w:rsidRPr="00F37674" w:rsidTr="00C677F0">
        <w:trPr>
          <w:trHeight w:val="327"/>
        </w:trPr>
        <w:tc>
          <w:tcPr>
            <w:tcW w:w="1826"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rPr>
                <w:sz w:val="18"/>
                <w:szCs w:val="18"/>
              </w:rPr>
            </w:pPr>
            <w:r w:rsidRPr="00A7537E">
              <w:rPr>
                <w:sz w:val="18"/>
                <w:szCs w:val="18"/>
              </w:rPr>
              <w:t>Årslønn 2012</w:t>
            </w:r>
          </w:p>
        </w:tc>
        <w:tc>
          <w:tcPr>
            <w:tcW w:w="1450"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411 </w:t>
            </w:r>
            <w:r>
              <w:rPr>
                <w:sz w:val="18"/>
                <w:szCs w:val="18"/>
              </w:rPr>
              <w:t>8</w:t>
            </w:r>
            <w:r w:rsidRPr="00A7537E">
              <w:rPr>
                <w:sz w:val="18"/>
                <w:szCs w:val="18"/>
              </w:rPr>
              <w:t xml:space="preserve">00 </w:t>
            </w:r>
          </w:p>
        </w:tc>
        <w:tc>
          <w:tcPr>
            <w:tcW w:w="1416"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406 </w:t>
            </w:r>
            <w:r>
              <w:rPr>
                <w:sz w:val="18"/>
                <w:szCs w:val="18"/>
              </w:rPr>
              <w:t>3</w:t>
            </w:r>
            <w:r w:rsidRPr="00A7537E">
              <w:rPr>
                <w:sz w:val="18"/>
                <w:szCs w:val="18"/>
              </w:rPr>
              <w:t xml:space="preserve">00 </w:t>
            </w:r>
          </w:p>
        </w:tc>
        <w:tc>
          <w:tcPr>
            <w:tcW w:w="1418"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382 800 </w:t>
            </w:r>
          </w:p>
        </w:tc>
        <w:tc>
          <w:tcPr>
            <w:tcW w:w="1275"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kr 373 000</w:t>
            </w:r>
          </w:p>
        </w:tc>
        <w:tc>
          <w:tcPr>
            <w:tcW w:w="1559"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433 600 </w:t>
            </w:r>
          </w:p>
        </w:tc>
        <w:tc>
          <w:tcPr>
            <w:tcW w:w="1559"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421 200 </w:t>
            </w:r>
          </w:p>
        </w:tc>
        <w:tc>
          <w:tcPr>
            <w:tcW w:w="1274"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432 300 </w:t>
            </w:r>
          </w:p>
        </w:tc>
        <w:tc>
          <w:tcPr>
            <w:tcW w:w="1417"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426 900 </w:t>
            </w:r>
          </w:p>
        </w:tc>
        <w:tc>
          <w:tcPr>
            <w:tcW w:w="1276" w:type="dxa"/>
            <w:tcBorders>
              <w:top w:val="nil"/>
              <w:left w:val="nil"/>
              <w:bottom w:val="single" w:sz="4" w:space="0" w:color="auto"/>
              <w:right w:val="nil"/>
            </w:tcBorders>
            <w:shd w:val="clear" w:color="auto" w:fill="auto"/>
            <w:noWrap/>
            <w:vAlign w:val="center"/>
            <w:hideMark/>
          </w:tcPr>
          <w:p w:rsidR="00A17606" w:rsidRPr="00A7537E" w:rsidRDefault="00A17606" w:rsidP="00C677F0">
            <w:pPr>
              <w:spacing w:after="0"/>
              <w:jc w:val="right"/>
              <w:rPr>
                <w:sz w:val="18"/>
                <w:szCs w:val="18"/>
              </w:rPr>
            </w:pPr>
            <w:r w:rsidRPr="00A7537E">
              <w:rPr>
                <w:sz w:val="18"/>
                <w:szCs w:val="18"/>
              </w:rPr>
              <w:t xml:space="preserve">kr 392 200 </w:t>
            </w:r>
          </w:p>
        </w:tc>
      </w:tr>
    </w:tbl>
    <w:p w:rsidR="00A17606" w:rsidRPr="00F37674" w:rsidRDefault="00A17606" w:rsidP="00A17606">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p>
    <w:tbl>
      <w:tblPr>
        <w:tblW w:w="4995" w:type="pct"/>
        <w:tblInd w:w="55" w:type="dxa"/>
        <w:tblCellMar>
          <w:left w:w="70" w:type="dxa"/>
          <w:right w:w="70" w:type="dxa"/>
        </w:tblCellMar>
        <w:tblLook w:val="04A0"/>
      </w:tblPr>
      <w:tblGrid>
        <w:gridCol w:w="1428"/>
        <w:gridCol w:w="1642"/>
        <w:gridCol w:w="1625"/>
        <w:gridCol w:w="1204"/>
        <w:gridCol w:w="214"/>
        <w:gridCol w:w="1074"/>
        <w:gridCol w:w="200"/>
        <w:gridCol w:w="164"/>
        <w:gridCol w:w="954"/>
        <w:gridCol w:w="1001"/>
        <w:gridCol w:w="303"/>
        <w:gridCol w:w="1083"/>
        <w:gridCol w:w="381"/>
        <w:gridCol w:w="621"/>
        <w:gridCol w:w="1276"/>
        <w:gridCol w:w="77"/>
        <w:gridCol w:w="881"/>
      </w:tblGrid>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p>
        </w:tc>
        <w:tc>
          <w:tcPr>
            <w:tcW w:w="3267" w:type="dxa"/>
            <w:gridSpan w:val="2"/>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204" w:type="dxa"/>
            <w:tcBorders>
              <w:top w:val="nil"/>
              <w:left w:val="nil"/>
              <w:right w:val="nil"/>
            </w:tcBorders>
            <w:shd w:val="clear" w:color="auto" w:fill="auto"/>
            <w:vAlign w:val="bottom"/>
          </w:tcPr>
          <w:p w:rsidR="00A17606" w:rsidRPr="00F37674" w:rsidRDefault="00A17606" w:rsidP="00A17606">
            <w:pPr>
              <w:spacing w:after="40"/>
              <w:rPr>
                <w:sz w:val="16"/>
                <w:szCs w:val="16"/>
              </w:rPr>
            </w:pPr>
          </w:p>
        </w:tc>
        <w:tc>
          <w:tcPr>
            <w:tcW w:w="1288" w:type="dxa"/>
            <w:gridSpan w:val="2"/>
            <w:tcBorders>
              <w:top w:val="nil"/>
              <w:left w:val="nil"/>
              <w:right w:val="nil"/>
            </w:tcBorders>
            <w:shd w:val="clear" w:color="auto" w:fill="auto"/>
            <w:noWrap/>
            <w:vAlign w:val="bottom"/>
            <w:hideMark/>
          </w:tcPr>
          <w:p w:rsidR="00A17606" w:rsidRPr="00F37674" w:rsidRDefault="00A17606" w:rsidP="00A17606">
            <w:pPr>
              <w:spacing w:after="40"/>
              <w:rPr>
                <w:sz w:val="16"/>
                <w:szCs w:val="16"/>
              </w:rPr>
            </w:pPr>
            <w:r w:rsidRPr="00F37674">
              <w:rPr>
                <w:sz w:val="16"/>
                <w:szCs w:val="16"/>
              </w:rPr>
              <w:t> </w:t>
            </w:r>
          </w:p>
        </w:tc>
        <w:tc>
          <w:tcPr>
            <w:tcW w:w="494" w:type="dxa"/>
            <w:gridSpan w:val="2"/>
            <w:tcBorders>
              <w:top w:val="nil"/>
              <w:left w:val="nil"/>
              <w:right w:val="nil"/>
            </w:tcBorders>
            <w:vAlign w:val="bottom"/>
          </w:tcPr>
          <w:p w:rsidR="00A17606" w:rsidRPr="00F37674" w:rsidRDefault="00A17606" w:rsidP="00A17606">
            <w:pPr>
              <w:spacing w:after="40"/>
              <w:rPr>
                <w:sz w:val="16"/>
                <w:szCs w:val="16"/>
              </w:rPr>
            </w:pPr>
          </w:p>
        </w:tc>
        <w:tc>
          <w:tcPr>
            <w:tcW w:w="1955" w:type="dxa"/>
            <w:gridSpan w:val="2"/>
            <w:tcBorders>
              <w:top w:val="nil"/>
              <w:left w:val="nil"/>
              <w:bottom w:val="nil"/>
              <w:right w:val="nil"/>
            </w:tcBorders>
            <w:shd w:val="clear" w:color="auto" w:fill="auto"/>
            <w:noWrap/>
            <w:vAlign w:val="bottom"/>
            <w:hideMark/>
          </w:tcPr>
          <w:p w:rsidR="00A17606" w:rsidRPr="00F37674" w:rsidRDefault="00A17606" w:rsidP="00A17606">
            <w:pPr>
              <w:spacing w:after="40"/>
              <w:rPr>
                <w:sz w:val="16"/>
                <w:szCs w:val="16"/>
              </w:rPr>
            </w:pPr>
          </w:p>
        </w:tc>
        <w:tc>
          <w:tcPr>
            <w:tcW w:w="1386" w:type="dxa"/>
            <w:gridSpan w:val="2"/>
            <w:tcBorders>
              <w:top w:val="nil"/>
              <w:left w:val="nil"/>
              <w:bottom w:val="nil"/>
              <w:right w:val="nil"/>
            </w:tcBorders>
            <w:shd w:val="clear" w:color="auto" w:fill="auto"/>
            <w:noWrap/>
            <w:vAlign w:val="bottom"/>
            <w:hideMark/>
          </w:tcPr>
          <w:p w:rsidR="00A17606" w:rsidRPr="00F37674" w:rsidRDefault="00A17606" w:rsidP="00A17606">
            <w:pPr>
              <w:spacing w:after="40"/>
              <w:rPr>
                <w:rFonts w:ascii="Arial" w:hAnsi="Arial" w:cs="Arial"/>
                <w:sz w:val="16"/>
                <w:szCs w:val="16"/>
              </w:rPr>
            </w:pPr>
          </w:p>
        </w:tc>
        <w:tc>
          <w:tcPr>
            <w:tcW w:w="705" w:type="dxa"/>
            <w:tcBorders>
              <w:top w:val="nil"/>
              <w:left w:val="nil"/>
              <w:bottom w:val="nil"/>
              <w:right w:val="nil"/>
            </w:tcBorders>
          </w:tcPr>
          <w:p w:rsidR="00A17606" w:rsidRPr="00F37674" w:rsidRDefault="00A17606" w:rsidP="00A17606">
            <w:pPr>
              <w:spacing w:after="40"/>
              <w:rPr>
                <w:rFonts w:ascii="Arial" w:hAnsi="Arial" w:cs="Arial"/>
                <w:sz w:val="16"/>
                <w:szCs w:val="16"/>
              </w:rPr>
            </w:pPr>
          </w:p>
        </w:tc>
        <w:tc>
          <w:tcPr>
            <w:tcW w:w="1972" w:type="dxa"/>
            <w:gridSpan w:val="3"/>
            <w:tcBorders>
              <w:top w:val="nil"/>
              <w:left w:val="nil"/>
              <w:bottom w:val="nil"/>
              <w:right w:val="nil"/>
            </w:tcBorders>
            <w:shd w:val="clear" w:color="auto" w:fill="auto"/>
            <w:noWrap/>
            <w:vAlign w:val="bottom"/>
            <w:hideMark/>
          </w:tcPr>
          <w:p w:rsidR="00A17606" w:rsidRPr="00F37674" w:rsidRDefault="00A17606" w:rsidP="00A17606">
            <w:pPr>
              <w:spacing w:after="40"/>
              <w:rPr>
                <w:rFonts w:ascii="Arial" w:hAnsi="Arial" w:cs="Arial"/>
                <w:sz w:val="16"/>
                <w:szCs w:val="16"/>
              </w:rPr>
            </w:pPr>
          </w:p>
        </w:tc>
        <w:tc>
          <w:tcPr>
            <w:tcW w:w="853" w:type="dxa"/>
            <w:tcBorders>
              <w:top w:val="nil"/>
              <w:left w:val="nil"/>
              <w:bottom w:val="nil"/>
              <w:right w:val="nil"/>
            </w:tcBorders>
            <w:shd w:val="clear" w:color="auto" w:fill="auto"/>
            <w:noWrap/>
            <w:vAlign w:val="bottom"/>
            <w:hideMark/>
          </w:tcPr>
          <w:p w:rsidR="00A17606" w:rsidRPr="00F37674" w:rsidRDefault="00A17606" w:rsidP="00A17606">
            <w:pPr>
              <w:spacing w:after="40"/>
              <w:rPr>
                <w:rFonts w:ascii="Arial" w:hAnsi="Arial" w:cs="Arial"/>
                <w:sz w:val="16"/>
                <w:szCs w:val="16"/>
              </w:rPr>
            </w:pP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40"/>
              <w:jc w:val="center"/>
              <w:rPr>
                <w:sz w:val="16"/>
                <w:szCs w:val="16"/>
              </w:rPr>
            </w:pP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Hotell- og</w:t>
            </w:r>
          </w:p>
        </w:tc>
        <w:tc>
          <w:tcPr>
            <w:tcW w:w="2692" w:type="dxa"/>
            <w:gridSpan w:val="4"/>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center"/>
              <w:rPr>
                <w:sz w:val="16"/>
                <w:szCs w:val="16"/>
              </w:rPr>
            </w:pPr>
            <w:r w:rsidRPr="00F37674">
              <w:rPr>
                <w:sz w:val="16"/>
                <w:szCs w:val="16"/>
              </w:rPr>
              <w:t>Funksjonærer i NHO-bedrifter</w:t>
            </w:r>
            <w:r>
              <w:rPr>
                <w:sz w:val="18"/>
                <w:szCs w:val="18"/>
                <w:vertAlign w:val="superscript"/>
              </w:rPr>
              <w:t>/</w:t>
            </w:r>
          </w:p>
        </w:tc>
        <w:tc>
          <w:tcPr>
            <w:tcW w:w="1248" w:type="dxa"/>
            <w:gridSpan w:val="2"/>
            <w:tcBorders>
              <w:top w:val="nil"/>
              <w:left w:val="nil"/>
              <w:bottom w:val="nil"/>
              <w:right w:val="nil"/>
            </w:tcBorders>
            <w:vAlign w:val="bottom"/>
          </w:tcPr>
          <w:p w:rsidR="00A17606" w:rsidRPr="00F37674" w:rsidRDefault="00A17606" w:rsidP="00A17606">
            <w:pPr>
              <w:spacing w:after="40"/>
              <w:jc w:val="right"/>
              <w:rPr>
                <w:sz w:val="16"/>
                <w:szCs w:val="16"/>
              </w:rPr>
            </w:pPr>
            <w:r>
              <w:rPr>
                <w:sz w:val="16"/>
                <w:szCs w:val="16"/>
              </w:rPr>
              <w:t>Industrien i NHO-</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Forretnings- og</w:t>
            </w:r>
          </w:p>
        </w:tc>
        <w:tc>
          <w:tcPr>
            <w:tcW w:w="4613" w:type="dxa"/>
            <w:gridSpan w:val="6"/>
            <w:tcBorders>
              <w:top w:val="nil"/>
              <w:left w:val="nil"/>
              <w:bottom w:val="single" w:sz="4" w:space="0" w:color="auto"/>
              <w:right w:val="nil"/>
            </w:tcBorders>
          </w:tcPr>
          <w:p w:rsidR="00A17606" w:rsidRPr="00F37674" w:rsidRDefault="00A17606" w:rsidP="00A17606">
            <w:pPr>
              <w:spacing w:after="40"/>
              <w:jc w:val="center"/>
              <w:rPr>
                <w:sz w:val="16"/>
                <w:szCs w:val="16"/>
              </w:rPr>
            </w:pPr>
            <w:r w:rsidRPr="00F37674">
              <w:rPr>
                <w:sz w:val="16"/>
                <w:szCs w:val="16"/>
              </w:rPr>
              <w:t> </w:t>
            </w:r>
          </w:p>
          <w:p w:rsidR="00A17606" w:rsidRPr="00F37674" w:rsidRDefault="00A17606" w:rsidP="00A17606">
            <w:pPr>
              <w:spacing w:after="40"/>
              <w:jc w:val="center"/>
              <w:rPr>
                <w:sz w:val="16"/>
                <w:szCs w:val="16"/>
              </w:rPr>
            </w:pPr>
            <w:r w:rsidRPr="00F37674">
              <w:rPr>
                <w:sz w:val="16"/>
                <w:szCs w:val="16"/>
              </w:rPr>
              <w:t xml:space="preserve"> Varehandel</w:t>
            </w:r>
            <w:r>
              <w:rPr>
                <w:sz w:val="16"/>
                <w:szCs w:val="16"/>
                <w:vertAlign w:val="superscript"/>
              </w:rPr>
              <w:t>7</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40"/>
              <w:rPr>
                <w:sz w:val="18"/>
                <w:szCs w:val="18"/>
              </w:rPr>
            </w:pPr>
            <w:r w:rsidRPr="00F37674">
              <w:rPr>
                <w:sz w:val="18"/>
                <w:szCs w:val="18"/>
              </w:rPr>
              <w:t>Å</w:t>
            </w:r>
            <w:r>
              <w:rPr>
                <w:sz w:val="18"/>
                <w:szCs w:val="18"/>
              </w:rPr>
              <w:t>r</w:t>
            </w:r>
          </w:p>
        </w:tc>
        <w:tc>
          <w:tcPr>
            <w:tcW w:w="1642"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center"/>
              <w:rPr>
                <w:sz w:val="16"/>
                <w:szCs w:val="16"/>
              </w:rPr>
            </w:pPr>
            <w:r w:rsidRPr="00F37674">
              <w:rPr>
                <w:sz w:val="16"/>
                <w:szCs w:val="16"/>
              </w:rPr>
              <w:t>Landtransport</w:t>
            </w:r>
          </w:p>
        </w:tc>
        <w:tc>
          <w:tcPr>
            <w:tcW w:w="1625"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rest.</w:t>
            </w:r>
            <w:r w:rsidRPr="00DD566A">
              <w:rPr>
                <w:sz w:val="18"/>
                <w:szCs w:val="18"/>
                <w:vertAlign w:val="superscript"/>
              </w:rPr>
              <w:t>3</w:t>
            </w:r>
          </w:p>
        </w:tc>
        <w:tc>
          <w:tcPr>
            <w:tcW w:w="1418" w:type="dxa"/>
            <w:gridSpan w:val="2"/>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 alt</w:t>
            </w:r>
          </w:p>
        </w:tc>
        <w:tc>
          <w:tcPr>
            <w:tcW w:w="1274" w:type="dxa"/>
            <w:gridSpan w:val="2"/>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Industrifunk.</w:t>
            </w:r>
          </w:p>
        </w:tc>
        <w:tc>
          <w:tcPr>
            <w:tcW w:w="1248" w:type="dxa"/>
            <w:gridSpan w:val="2"/>
            <w:tcBorders>
              <w:top w:val="nil"/>
              <w:left w:val="nil"/>
              <w:bottom w:val="single" w:sz="4" w:space="0" w:color="auto"/>
              <w:right w:val="nil"/>
            </w:tcBorders>
            <w:vAlign w:val="bottom"/>
          </w:tcPr>
          <w:p w:rsidR="00A17606" w:rsidRPr="00F37674" w:rsidRDefault="00A17606" w:rsidP="00A17606">
            <w:pPr>
              <w:spacing w:after="40"/>
              <w:jc w:val="right"/>
              <w:rPr>
                <w:sz w:val="16"/>
                <w:szCs w:val="16"/>
              </w:rPr>
            </w:pPr>
            <w:r>
              <w:rPr>
                <w:sz w:val="16"/>
                <w:szCs w:val="16"/>
              </w:rPr>
              <w:t>bedrifter i alt</w:t>
            </w:r>
          </w:p>
        </w:tc>
        <w:tc>
          <w:tcPr>
            <w:tcW w:w="1304" w:type="dxa"/>
            <w:gridSpan w:val="2"/>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Pr>
                <w:sz w:val="16"/>
                <w:szCs w:val="16"/>
              </w:rPr>
              <w:t>s</w:t>
            </w:r>
            <w:r w:rsidRPr="00F37674">
              <w:rPr>
                <w:sz w:val="16"/>
                <w:szCs w:val="16"/>
              </w:rPr>
              <w:t>parebanker</w:t>
            </w:r>
            <w:r w:rsidRPr="00DD566A">
              <w:rPr>
                <w:sz w:val="18"/>
                <w:szCs w:val="18"/>
                <w:vertAlign w:val="superscript"/>
              </w:rPr>
              <w:t>4,7</w:t>
            </w:r>
          </w:p>
        </w:tc>
        <w:tc>
          <w:tcPr>
            <w:tcW w:w="1083"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I alt</w:t>
            </w:r>
          </w:p>
        </w:tc>
        <w:tc>
          <w:tcPr>
            <w:tcW w:w="1326" w:type="dxa"/>
            <w:gridSpan w:val="2"/>
            <w:tcBorders>
              <w:top w:val="nil"/>
              <w:left w:val="nil"/>
              <w:bottom w:val="single" w:sz="4" w:space="0" w:color="auto"/>
              <w:right w:val="nil"/>
            </w:tcBorders>
          </w:tcPr>
          <w:p w:rsidR="00A17606" w:rsidRPr="00F37674" w:rsidRDefault="00A17606" w:rsidP="00A17606">
            <w:pPr>
              <w:spacing w:after="40"/>
              <w:jc w:val="right"/>
              <w:rPr>
                <w:sz w:val="16"/>
                <w:szCs w:val="16"/>
              </w:rPr>
            </w:pPr>
            <w:r>
              <w:rPr>
                <w:sz w:val="16"/>
                <w:szCs w:val="16"/>
              </w:rPr>
              <w:t>Virke-bedrifter</w:t>
            </w:r>
            <w:r>
              <w:rPr>
                <w:sz w:val="16"/>
                <w:szCs w:val="16"/>
                <w:vertAlign w:val="superscript"/>
              </w:rPr>
              <w:t>7</w:t>
            </w:r>
          </w:p>
        </w:tc>
        <w:tc>
          <w:tcPr>
            <w:tcW w:w="1276"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Engroshandel</w:t>
            </w:r>
          </w:p>
        </w:tc>
        <w:tc>
          <w:tcPr>
            <w:tcW w:w="928" w:type="dxa"/>
            <w:gridSpan w:val="2"/>
            <w:tcBorders>
              <w:top w:val="nil"/>
              <w:left w:val="nil"/>
              <w:bottom w:val="single" w:sz="4" w:space="0" w:color="auto"/>
              <w:right w:val="nil"/>
            </w:tcBorders>
            <w:shd w:val="clear" w:color="auto" w:fill="auto"/>
            <w:noWrap/>
            <w:vAlign w:val="bottom"/>
            <w:hideMark/>
          </w:tcPr>
          <w:p w:rsidR="00A17606" w:rsidRPr="00F37674" w:rsidRDefault="00A17606" w:rsidP="00A17606">
            <w:pPr>
              <w:spacing w:after="40"/>
              <w:jc w:val="right"/>
              <w:rPr>
                <w:sz w:val="16"/>
                <w:szCs w:val="16"/>
              </w:rPr>
            </w:pPr>
            <w:r w:rsidRPr="00F37674">
              <w:rPr>
                <w:sz w:val="16"/>
                <w:szCs w:val="16"/>
              </w:rPr>
              <w:t>Detaljhandel</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2003</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3,1</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5,1</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4,6</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4,0</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4,5</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4,6</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4,4</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4,2</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5,0</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2004</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1,5</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4,1</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3,8</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3,8</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4,0</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3,9</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3,5</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3,3</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4,3</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2005</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2,5</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4,1</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4,3</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4,0</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7,7</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3,7</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3,9</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4,0</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3,9</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2006</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3,3</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5,1</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4,6</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4,3</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5,6</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3,4</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4,2</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3,4</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4,6</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2007</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4,2</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6,3</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5,7</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5,3</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5,2</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5,9</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5,0</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5,5</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5,0</w:t>
            </w:r>
          </w:p>
        </w:tc>
      </w:tr>
      <w:tr w:rsidR="00A17606" w:rsidRPr="00F37674" w:rsidTr="00A17606">
        <w:trPr>
          <w:trHeight w:val="166"/>
        </w:trPr>
        <w:tc>
          <w:tcPr>
            <w:tcW w:w="1428"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2008</w:t>
            </w:r>
          </w:p>
        </w:tc>
        <w:tc>
          <w:tcPr>
            <w:tcW w:w="1642"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4,6</w:t>
            </w:r>
          </w:p>
        </w:tc>
        <w:tc>
          <w:tcPr>
            <w:tcW w:w="141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5,8</w:t>
            </w:r>
          </w:p>
        </w:tc>
        <w:tc>
          <w:tcPr>
            <w:tcW w:w="127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6,3</w:t>
            </w:r>
          </w:p>
        </w:tc>
        <w:tc>
          <w:tcPr>
            <w:tcW w:w="1248" w:type="dxa"/>
            <w:gridSpan w:val="2"/>
            <w:tcBorders>
              <w:top w:val="nil"/>
              <w:left w:val="nil"/>
              <w:bottom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6,1</w:t>
            </w:r>
          </w:p>
        </w:tc>
        <w:tc>
          <w:tcPr>
            <w:tcW w:w="1304"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9,2</w:t>
            </w:r>
          </w:p>
        </w:tc>
        <w:tc>
          <w:tcPr>
            <w:tcW w:w="1083"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4,3</w:t>
            </w:r>
          </w:p>
        </w:tc>
        <w:tc>
          <w:tcPr>
            <w:tcW w:w="1326" w:type="dxa"/>
            <w:gridSpan w:val="2"/>
            <w:tcBorders>
              <w:top w:val="nil"/>
              <w:left w:val="nil"/>
              <w:bottom w:val="nil"/>
              <w:right w:val="nil"/>
            </w:tcBorders>
          </w:tcPr>
          <w:p w:rsidR="00A17606" w:rsidRPr="00F37674" w:rsidRDefault="00A17606" w:rsidP="00A17606">
            <w:pPr>
              <w:spacing w:after="0"/>
              <w:jc w:val="right"/>
              <w:rPr>
                <w:sz w:val="18"/>
                <w:szCs w:val="18"/>
              </w:rPr>
            </w:pPr>
            <w:r>
              <w:rPr>
                <w:sz w:val="18"/>
                <w:szCs w:val="18"/>
              </w:rPr>
              <w:t>4,4</w:t>
            </w:r>
          </w:p>
        </w:tc>
        <w:tc>
          <w:tcPr>
            <w:tcW w:w="1276"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4,5</w:t>
            </w:r>
          </w:p>
        </w:tc>
        <w:tc>
          <w:tcPr>
            <w:tcW w:w="928" w:type="dxa"/>
            <w:gridSpan w:val="2"/>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4,5</w:t>
            </w:r>
          </w:p>
        </w:tc>
      </w:tr>
      <w:tr w:rsidR="00A17606" w:rsidRPr="00F37674" w:rsidTr="00A17606">
        <w:trPr>
          <w:trHeight w:val="166"/>
        </w:trPr>
        <w:tc>
          <w:tcPr>
            <w:tcW w:w="1428" w:type="dxa"/>
            <w:tcBorders>
              <w:top w:val="nil"/>
              <w:left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2009</w:t>
            </w:r>
          </w:p>
        </w:tc>
        <w:tc>
          <w:tcPr>
            <w:tcW w:w="1642"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4,7</w:t>
            </w:r>
          </w:p>
        </w:tc>
        <w:tc>
          <w:tcPr>
            <w:tcW w:w="1625"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3,1</w:t>
            </w:r>
          </w:p>
        </w:tc>
        <w:tc>
          <w:tcPr>
            <w:tcW w:w="1418"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4,7</w:t>
            </w:r>
          </w:p>
        </w:tc>
        <w:tc>
          <w:tcPr>
            <w:tcW w:w="1274"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4,5</w:t>
            </w:r>
            <w:r>
              <w:rPr>
                <w:rStyle w:val="skrift-hevet"/>
                <w:sz w:val="18"/>
                <w:szCs w:val="18"/>
              </w:rPr>
              <w:t>9</w:t>
            </w:r>
          </w:p>
        </w:tc>
        <w:tc>
          <w:tcPr>
            <w:tcW w:w="1248" w:type="dxa"/>
            <w:gridSpan w:val="2"/>
            <w:tcBorders>
              <w:top w:val="nil"/>
              <w:left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4,2</w:t>
            </w:r>
          </w:p>
        </w:tc>
        <w:tc>
          <w:tcPr>
            <w:tcW w:w="1304" w:type="dxa"/>
            <w:gridSpan w:val="2"/>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Pr>
                <w:sz w:val="18"/>
                <w:szCs w:val="18"/>
              </w:rPr>
              <w:t>0,4</w:t>
            </w:r>
          </w:p>
        </w:tc>
        <w:tc>
          <w:tcPr>
            <w:tcW w:w="1083"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Pr>
                <w:sz w:val="18"/>
                <w:szCs w:val="18"/>
              </w:rPr>
              <w:t>3,0</w:t>
            </w:r>
          </w:p>
        </w:tc>
        <w:tc>
          <w:tcPr>
            <w:tcW w:w="1326" w:type="dxa"/>
            <w:gridSpan w:val="2"/>
            <w:tcBorders>
              <w:top w:val="nil"/>
              <w:left w:val="nil"/>
              <w:right w:val="nil"/>
            </w:tcBorders>
          </w:tcPr>
          <w:p w:rsidR="00A17606" w:rsidRPr="00F37674" w:rsidRDefault="00A17606" w:rsidP="00A17606">
            <w:pPr>
              <w:spacing w:after="0"/>
              <w:jc w:val="right"/>
              <w:rPr>
                <w:sz w:val="18"/>
                <w:szCs w:val="18"/>
              </w:rPr>
            </w:pPr>
            <w:r>
              <w:rPr>
                <w:sz w:val="18"/>
                <w:szCs w:val="18"/>
              </w:rPr>
              <w:t>1,8</w:t>
            </w:r>
          </w:p>
        </w:tc>
        <w:tc>
          <w:tcPr>
            <w:tcW w:w="1276"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 </w:t>
            </w:r>
            <w:r>
              <w:rPr>
                <w:sz w:val="18"/>
                <w:szCs w:val="18"/>
              </w:rPr>
              <w:t>3,7</w:t>
            </w:r>
          </w:p>
        </w:tc>
        <w:tc>
          <w:tcPr>
            <w:tcW w:w="928" w:type="dxa"/>
            <w:gridSpan w:val="2"/>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Pr>
                <w:sz w:val="18"/>
                <w:szCs w:val="18"/>
              </w:rPr>
              <w:t>2,1</w:t>
            </w:r>
            <w:r w:rsidRPr="00F37674">
              <w:rPr>
                <w:sz w:val="18"/>
                <w:szCs w:val="18"/>
              </w:rPr>
              <w:t> </w:t>
            </w:r>
          </w:p>
        </w:tc>
      </w:tr>
      <w:tr w:rsidR="00A17606" w:rsidRPr="00F37674" w:rsidTr="00A17606">
        <w:trPr>
          <w:trHeight w:val="157"/>
        </w:trPr>
        <w:tc>
          <w:tcPr>
            <w:tcW w:w="1428" w:type="dxa"/>
            <w:tcBorders>
              <w:top w:val="nil"/>
              <w:left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w:t>
            </w:r>
            <w:r>
              <w:rPr>
                <w:sz w:val="18"/>
                <w:szCs w:val="18"/>
              </w:rPr>
              <w:t>10</w:t>
            </w:r>
          </w:p>
        </w:tc>
        <w:tc>
          <w:tcPr>
            <w:tcW w:w="1642"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3,6</w:t>
            </w:r>
          </w:p>
        </w:tc>
        <w:tc>
          <w:tcPr>
            <w:tcW w:w="1625"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3,1</w:t>
            </w:r>
          </w:p>
        </w:tc>
        <w:tc>
          <w:tcPr>
            <w:tcW w:w="1418"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4,4</w:t>
            </w:r>
          </w:p>
        </w:tc>
        <w:tc>
          <w:tcPr>
            <w:tcW w:w="1274"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4,3</w:t>
            </w:r>
          </w:p>
        </w:tc>
        <w:tc>
          <w:tcPr>
            <w:tcW w:w="1248" w:type="dxa"/>
            <w:gridSpan w:val="2"/>
            <w:tcBorders>
              <w:top w:val="nil"/>
              <w:left w:val="nil"/>
              <w:right w:val="nil"/>
            </w:tcBorders>
            <w:vAlign w:val="bottom"/>
          </w:tcPr>
          <w:p w:rsidR="00A17606" w:rsidRPr="00A74E05" w:rsidRDefault="00A17606" w:rsidP="00A17606">
            <w:pPr>
              <w:spacing w:after="0"/>
              <w:jc w:val="right"/>
              <w:rPr>
                <w:color w:val="000000"/>
                <w:sz w:val="18"/>
                <w:szCs w:val="18"/>
              </w:rPr>
            </w:pPr>
            <w:r w:rsidRPr="00A74E05">
              <w:rPr>
                <w:snapToGrid w:val="0"/>
                <w:color w:val="000000"/>
                <w:sz w:val="18"/>
                <w:szCs w:val="18"/>
              </w:rPr>
              <w:t>4,1</w:t>
            </w:r>
          </w:p>
        </w:tc>
        <w:tc>
          <w:tcPr>
            <w:tcW w:w="1304"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5,9</w:t>
            </w:r>
          </w:p>
        </w:tc>
        <w:tc>
          <w:tcPr>
            <w:tcW w:w="1083"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2,9</w:t>
            </w:r>
          </w:p>
        </w:tc>
        <w:tc>
          <w:tcPr>
            <w:tcW w:w="1326" w:type="dxa"/>
            <w:gridSpan w:val="2"/>
            <w:tcBorders>
              <w:top w:val="nil"/>
              <w:left w:val="nil"/>
              <w:right w:val="nil"/>
            </w:tcBorders>
          </w:tcPr>
          <w:p w:rsidR="00A17606" w:rsidRDefault="00A17606" w:rsidP="00A17606">
            <w:pPr>
              <w:spacing w:after="0"/>
              <w:jc w:val="right"/>
              <w:rPr>
                <w:sz w:val="18"/>
                <w:szCs w:val="18"/>
              </w:rPr>
            </w:pPr>
            <w:r>
              <w:rPr>
                <w:sz w:val="18"/>
                <w:szCs w:val="18"/>
              </w:rPr>
              <w:t>3,6</w:t>
            </w:r>
          </w:p>
        </w:tc>
        <w:tc>
          <w:tcPr>
            <w:tcW w:w="1276"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c>
          <w:tcPr>
            <w:tcW w:w="928" w:type="dxa"/>
            <w:gridSpan w:val="2"/>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r>
      <w:tr w:rsidR="00A17606" w:rsidRPr="00F37674" w:rsidTr="00A17606">
        <w:trPr>
          <w:trHeight w:val="157"/>
        </w:trPr>
        <w:tc>
          <w:tcPr>
            <w:tcW w:w="1428" w:type="dxa"/>
            <w:tcBorders>
              <w:left w:val="nil"/>
              <w:right w:val="nil"/>
            </w:tcBorders>
            <w:shd w:val="clear" w:color="auto" w:fill="auto"/>
            <w:noWrap/>
            <w:vAlign w:val="bottom"/>
            <w:hideMark/>
          </w:tcPr>
          <w:p w:rsidR="00A17606" w:rsidRPr="00F37674" w:rsidRDefault="00A17606" w:rsidP="00A17606">
            <w:pPr>
              <w:spacing w:after="0"/>
              <w:rPr>
                <w:sz w:val="18"/>
                <w:szCs w:val="18"/>
              </w:rPr>
            </w:pPr>
            <w:r>
              <w:rPr>
                <w:sz w:val="18"/>
                <w:szCs w:val="18"/>
              </w:rPr>
              <w:t>2011</w:t>
            </w:r>
          </w:p>
        </w:tc>
        <w:tc>
          <w:tcPr>
            <w:tcW w:w="1642"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3,5</w:t>
            </w:r>
          </w:p>
        </w:tc>
        <w:tc>
          <w:tcPr>
            <w:tcW w:w="1625"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3,4</w:t>
            </w:r>
          </w:p>
        </w:tc>
        <w:tc>
          <w:tcPr>
            <w:tcW w:w="1418" w:type="dxa"/>
            <w:gridSpan w:val="2"/>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4,9</w:t>
            </w:r>
          </w:p>
        </w:tc>
        <w:tc>
          <w:tcPr>
            <w:tcW w:w="1274" w:type="dxa"/>
            <w:gridSpan w:val="2"/>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4,7</w:t>
            </w:r>
          </w:p>
        </w:tc>
        <w:tc>
          <w:tcPr>
            <w:tcW w:w="1248" w:type="dxa"/>
            <w:gridSpan w:val="2"/>
            <w:tcBorders>
              <w:left w:val="nil"/>
              <w:right w:val="nil"/>
            </w:tcBorders>
            <w:vAlign w:val="bottom"/>
          </w:tcPr>
          <w:p w:rsidR="00A17606" w:rsidRPr="00154789" w:rsidRDefault="00A17606" w:rsidP="00A17606">
            <w:pPr>
              <w:spacing w:after="0"/>
              <w:jc w:val="right"/>
              <w:rPr>
                <w:color w:val="000000"/>
                <w:sz w:val="18"/>
                <w:szCs w:val="18"/>
              </w:rPr>
            </w:pPr>
            <w:r w:rsidRPr="00154789">
              <w:rPr>
                <w:color w:val="000000"/>
                <w:sz w:val="18"/>
                <w:szCs w:val="18"/>
              </w:rPr>
              <w:t>4,6</w:t>
            </w:r>
          </w:p>
        </w:tc>
        <w:tc>
          <w:tcPr>
            <w:tcW w:w="1304" w:type="dxa"/>
            <w:gridSpan w:val="2"/>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4,9</w:t>
            </w:r>
          </w:p>
        </w:tc>
        <w:tc>
          <w:tcPr>
            <w:tcW w:w="1083"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3,6</w:t>
            </w:r>
          </w:p>
        </w:tc>
        <w:tc>
          <w:tcPr>
            <w:tcW w:w="1326" w:type="dxa"/>
            <w:gridSpan w:val="2"/>
            <w:tcBorders>
              <w:left w:val="nil"/>
              <w:right w:val="nil"/>
            </w:tcBorders>
          </w:tcPr>
          <w:p w:rsidR="00A17606" w:rsidRDefault="00A17606" w:rsidP="00A17606">
            <w:pPr>
              <w:spacing w:after="0"/>
              <w:jc w:val="right"/>
              <w:rPr>
                <w:sz w:val="18"/>
                <w:szCs w:val="18"/>
              </w:rPr>
            </w:pPr>
            <w:r>
              <w:rPr>
                <w:sz w:val="18"/>
                <w:szCs w:val="18"/>
              </w:rPr>
              <w:t>3,6</w:t>
            </w:r>
          </w:p>
        </w:tc>
        <w:tc>
          <w:tcPr>
            <w:tcW w:w="1276"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c>
          <w:tcPr>
            <w:tcW w:w="928" w:type="dxa"/>
            <w:gridSpan w:val="2"/>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r>
      <w:tr w:rsidR="00A17606" w:rsidRPr="00F37674" w:rsidTr="00A17606">
        <w:trPr>
          <w:trHeight w:val="157"/>
        </w:trPr>
        <w:tc>
          <w:tcPr>
            <w:tcW w:w="1428" w:type="dxa"/>
            <w:tcBorders>
              <w:left w:val="nil"/>
              <w:bottom w:val="single" w:sz="4" w:space="0" w:color="auto"/>
              <w:right w:val="nil"/>
            </w:tcBorders>
            <w:shd w:val="clear" w:color="auto" w:fill="auto"/>
            <w:noWrap/>
            <w:vAlign w:val="bottom"/>
            <w:hideMark/>
          </w:tcPr>
          <w:p w:rsidR="00A17606" w:rsidRDefault="00A17606" w:rsidP="00A17606">
            <w:pPr>
              <w:spacing w:after="0"/>
              <w:rPr>
                <w:sz w:val="18"/>
                <w:szCs w:val="18"/>
              </w:rPr>
            </w:pPr>
            <w:r>
              <w:rPr>
                <w:sz w:val="18"/>
                <w:szCs w:val="18"/>
              </w:rPr>
              <w:t>2012</w:t>
            </w:r>
          </w:p>
        </w:tc>
        <w:tc>
          <w:tcPr>
            <w:tcW w:w="1642"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5,7</w:t>
            </w:r>
          </w:p>
        </w:tc>
        <w:tc>
          <w:tcPr>
            <w:tcW w:w="1625"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3,0</w:t>
            </w:r>
          </w:p>
        </w:tc>
        <w:tc>
          <w:tcPr>
            <w:tcW w:w="1418" w:type="dxa"/>
            <w:gridSpan w:val="2"/>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 xml:space="preserve">4,2 </w:t>
            </w:r>
          </w:p>
        </w:tc>
        <w:tc>
          <w:tcPr>
            <w:tcW w:w="1274" w:type="dxa"/>
            <w:gridSpan w:val="2"/>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4,1</w:t>
            </w:r>
          </w:p>
        </w:tc>
        <w:tc>
          <w:tcPr>
            <w:tcW w:w="1248" w:type="dxa"/>
            <w:gridSpan w:val="2"/>
            <w:tcBorders>
              <w:left w:val="nil"/>
              <w:bottom w:val="single" w:sz="4" w:space="0" w:color="auto"/>
              <w:right w:val="nil"/>
            </w:tcBorders>
            <w:vAlign w:val="bottom"/>
          </w:tcPr>
          <w:p w:rsidR="00A17606" w:rsidRPr="00154789" w:rsidRDefault="00A17606" w:rsidP="00A17606">
            <w:pPr>
              <w:spacing w:after="0"/>
              <w:jc w:val="right"/>
              <w:rPr>
                <w:color w:val="000000"/>
                <w:sz w:val="18"/>
                <w:szCs w:val="18"/>
              </w:rPr>
            </w:pPr>
            <w:r>
              <w:rPr>
                <w:color w:val="000000"/>
                <w:sz w:val="18"/>
                <w:szCs w:val="18"/>
              </w:rPr>
              <w:t>4,2</w:t>
            </w:r>
          </w:p>
        </w:tc>
        <w:tc>
          <w:tcPr>
            <w:tcW w:w="1304" w:type="dxa"/>
            <w:gridSpan w:val="2"/>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3,0</w:t>
            </w:r>
          </w:p>
        </w:tc>
        <w:tc>
          <w:tcPr>
            <w:tcW w:w="1083"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3,2</w:t>
            </w:r>
          </w:p>
        </w:tc>
        <w:tc>
          <w:tcPr>
            <w:tcW w:w="1326" w:type="dxa"/>
            <w:gridSpan w:val="2"/>
            <w:tcBorders>
              <w:left w:val="nil"/>
              <w:bottom w:val="single" w:sz="4" w:space="0" w:color="auto"/>
              <w:right w:val="nil"/>
            </w:tcBorders>
          </w:tcPr>
          <w:p w:rsidR="00A17606" w:rsidRDefault="00A17606" w:rsidP="00A17606">
            <w:pPr>
              <w:spacing w:after="0"/>
              <w:jc w:val="right"/>
              <w:rPr>
                <w:sz w:val="18"/>
                <w:szCs w:val="18"/>
              </w:rPr>
            </w:pPr>
            <w:r>
              <w:rPr>
                <w:sz w:val="18"/>
                <w:szCs w:val="18"/>
              </w:rPr>
              <w:t>3,3</w:t>
            </w:r>
          </w:p>
        </w:tc>
        <w:tc>
          <w:tcPr>
            <w:tcW w:w="1276"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c>
          <w:tcPr>
            <w:tcW w:w="928" w:type="dxa"/>
            <w:gridSpan w:val="2"/>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w:t>
            </w:r>
          </w:p>
        </w:tc>
      </w:tr>
      <w:tr w:rsidR="00A17606" w:rsidRPr="00703AAD" w:rsidTr="00A17606">
        <w:trPr>
          <w:trHeight w:val="166"/>
        </w:trPr>
        <w:tc>
          <w:tcPr>
            <w:tcW w:w="1428" w:type="dxa"/>
            <w:tcBorders>
              <w:top w:val="nil"/>
              <w:left w:val="nil"/>
              <w:bottom w:val="nil"/>
              <w:right w:val="nil"/>
            </w:tcBorders>
            <w:shd w:val="clear" w:color="auto" w:fill="auto"/>
            <w:noWrap/>
            <w:vAlign w:val="bottom"/>
            <w:hideMark/>
          </w:tcPr>
          <w:p w:rsidR="00A17606" w:rsidRPr="00703AAD" w:rsidRDefault="00A17606" w:rsidP="00A17606">
            <w:pPr>
              <w:spacing w:after="0"/>
              <w:rPr>
                <w:sz w:val="18"/>
                <w:szCs w:val="18"/>
              </w:rPr>
            </w:pPr>
            <w:r w:rsidRPr="00703AAD">
              <w:rPr>
                <w:sz w:val="18"/>
                <w:szCs w:val="18"/>
              </w:rPr>
              <w:t>2002-1</w:t>
            </w:r>
            <w:r>
              <w:rPr>
                <w:sz w:val="18"/>
                <w:szCs w:val="18"/>
              </w:rPr>
              <w:t>2</w:t>
            </w:r>
          </w:p>
        </w:tc>
        <w:tc>
          <w:tcPr>
            <w:tcW w:w="1642" w:type="dxa"/>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w:t>
            </w:r>
          </w:p>
        </w:tc>
        <w:tc>
          <w:tcPr>
            <w:tcW w:w="1625" w:type="dxa"/>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36,7</w:t>
            </w:r>
          </w:p>
        </w:tc>
        <w:tc>
          <w:tcPr>
            <w:tcW w:w="1418" w:type="dxa"/>
            <w:gridSpan w:val="2"/>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60,8</w:t>
            </w:r>
          </w:p>
        </w:tc>
        <w:tc>
          <w:tcPr>
            <w:tcW w:w="1274" w:type="dxa"/>
            <w:gridSpan w:val="2"/>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58,0</w:t>
            </w:r>
          </w:p>
        </w:tc>
        <w:tc>
          <w:tcPr>
            <w:tcW w:w="1248" w:type="dxa"/>
            <w:gridSpan w:val="2"/>
            <w:tcBorders>
              <w:top w:val="nil"/>
              <w:left w:val="nil"/>
              <w:bottom w:val="nil"/>
              <w:right w:val="nil"/>
            </w:tcBorders>
          </w:tcPr>
          <w:p w:rsidR="00A17606" w:rsidRPr="00703AAD" w:rsidRDefault="00A17606" w:rsidP="00A17606">
            <w:pPr>
              <w:spacing w:after="0"/>
              <w:jc w:val="right"/>
              <w:rPr>
                <w:sz w:val="18"/>
                <w:szCs w:val="18"/>
              </w:rPr>
            </w:pPr>
            <w:r>
              <w:rPr>
                <w:sz w:val="18"/>
                <w:szCs w:val="18"/>
              </w:rPr>
              <w:t>54,7</w:t>
            </w:r>
          </w:p>
        </w:tc>
        <w:tc>
          <w:tcPr>
            <w:tcW w:w="1304" w:type="dxa"/>
            <w:gridSpan w:val="2"/>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63,1</w:t>
            </w:r>
          </w:p>
        </w:tc>
        <w:tc>
          <w:tcPr>
            <w:tcW w:w="1083" w:type="dxa"/>
            <w:tcBorders>
              <w:top w:val="nil"/>
              <w:left w:val="nil"/>
              <w:bottom w:val="nil"/>
              <w:right w:val="nil"/>
            </w:tcBorders>
            <w:shd w:val="clear" w:color="auto" w:fill="auto"/>
            <w:noWrap/>
            <w:vAlign w:val="bottom"/>
            <w:hideMark/>
          </w:tcPr>
          <w:p w:rsidR="00A17606" w:rsidRPr="00D3449C" w:rsidRDefault="00A17606" w:rsidP="00A17606">
            <w:pPr>
              <w:spacing w:after="0"/>
              <w:jc w:val="right"/>
              <w:rPr>
                <w:sz w:val="18"/>
                <w:szCs w:val="18"/>
              </w:rPr>
            </w:pPr>
            <w:r w:rsidRPr="00D3449C">
              <w:rPr>
                <w:sz w:val="18"/>
                <w:szCs w:val="18"/>
              </w:rPr>
              <w:t>45,9</w:t>
            </w:r>
          </w:p>
        </w:tc>
        <w:tc>
          <w:tcPr>
            <w:tcW w:w="1326" w:type="dxa"/>
            <w:gridSpan w:val="2"/>
            <w:tcBorders>
              <w:top w:val="nil"/>
              <w:left w:val="nil"/>
              <w:bottom w:val="nil"/>
              <w:right w:val="nil"/>
            </w:tcBorders>
            <w:vAlign w:val="bottom"/>
          </w:tcPr>
          <w:p w:rsidR="00A17606" w:rsidRPr="0000259D" w:rsidRDefault="00A17606" w:rsidP="00A17606">
            <w:pPr>
              <w:spacing w:after="0"/>
              <w:jc w:val="right"/>
              <w:rPr>
                <w:sz w:val="18"/>
                <w:szCs w:val="18"/>
              </w:rPr>
            </w:pPr>
            <w:r w:rsidRPr="0000259D">
              <w:rPr>
                <w:sz w:val="18"/>
                <w:szCs w:val="18"/>
              </w:rPr>
              <w:t>44,7</w:t>
            </w:r>
          </w:p>
        </w:tc>
        <w:tc>
          <w:tcPr>
            <w:tcW w:w="1276" w:type="dxa"/>
            <w:tcBorders>
              <w:top w:val="nil"/>
              <w:left w:val="nil"/>
              <w:bottom w:val="nil"/>
              <w:right w:val="nil"/>
            </w:tcBorders>
            <w:shd w:val="clear" w:color="auto" w:fill="auto"/>
            <w:noWrap/>
            <w:vAlign w:val="bottom"/>
            <w:hideMark/>
          </w:tcPr>
          <w:p w:rsidR="00A17606" w:rsidRPr="00703AAD" w:rsidRDefault="00A17606" w:rsidP="00A17606">
            <w:pPr>
              <w:spacing w:after="0"/>
              <w:jc w:val="right"/>
              <w:rPr>
                <w:sz w:val="18"/>
                <w:szCs w:val="18"/>
              </w:rPr>
            </w:pPr>
            <w:r w:rsidRPr="00703AAD">
              <w:rPr>
                <w:sz w:val="18"/>
                <w:szCs w:val="18"/>
              </w:rPr>
              <w:t>-</w:t>
            </w:r>
          </w:p>
        </w:tc>
        <w:tc>
          <w:tcPr>
            <w:tcW w:w="928" w:type="dxa"/>
            <w:gridSpan w:val="2"/>
            <w:tcBorders>
              <w:top w:val="nil"/>
              <w:left w:val="nil"/>
              <w:bottom w:val="nil"/>
              <w:right w:val="nil"/>
            </w:tcBorders>
            <w:shd w:val="clear" w:color="auto" w:fill="auto"/>
            <w:noWrap/>
            <w:vAlign w:val="bottom"/>
            <w:hideMark/>
          </w:tcPr>
          <w:p w:rsidR="00A17606" w:rsidRPr="00703AAD" w:rsidRDefault="00A17606" w:rsidP="00A17606">
            <w:pPr>
              <w:spacing w:after="0"/>
              <w:jc w:val="right"/>
              <w:rPr>
                <w:sz w:val="18"/>
                <w:szCs w:val="18"/>
              </w:rPr>
            </w:pPr>
            <w:r w:rsidRPr="00703AAD">
              <w:rPr>
                <w:sz w:val="18"/>
                <w:szCs w:val="18"/>
              </w:rPr>
              <w:t>-</w:t>
            </w:r>
          </w:p>
        </w:tc>
      </w:tr>
      <w:tr w:rsidR="00A17606" w:rsidRPr="00703AAD" w:rsidTr="00C677F0">
        <w:trPr>
          <w:trHeight w:val="166"/>
        </w:trPr>
        <w:tc>
          <w:tcPr>
            <w:tcW w:w="1428" w:type="dxa"/>
            <w:tcBorders>
              <w:top w:val="nil"/>
              <w:left w:val="nil"/>
              <w:right w:val="nil"/>
            </w:tcBorders>
            <w:shd w:val="clear" w:color="auto" w:fill="auto"/>
            <w:noWrap/>
            <w:vAlign w:val="center"/>
            <w:hideMark/>
          </w:tcPr>
          <w:p w:rsidR="00A17606" w:rsidRPr="00703AAD" w:rsidRDefault="00A17606" w:rsidP="00C677F0">
            <w:pPr>
              <w:spacing w:after="0"/>
              <w:rPr>
                <w:sz w:val="18"/>
                <w:szCs w:val="18"/>
              </w:rPr>
            </w:pPr>
            <w:r w:rsidRPr="00703AAD">
              <w:rPr>
                <w:sz w:val="18"/>
                <w:szCs w:val="18"/>
              </w:rPr>
              <w:t>Gj. sn. per år</w:t>
            </w:r>
          </w:p>
        </w:tc>
        <w:tc>
          <w:tcPr>
            <w:tcW w:w="1642" w:type="dxa"/>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w:t>
            </w:r>
          </w:p>
        </w:tc>
        <w:tc>
          <w:tcPr>
            <w:tcW w:w="1625" w:type="dxa"/>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3,2</w:t>
            </w:r>
          </w:p>
        </w:tc>
        <w:tc>
          <w:tcPr>
            <w:tcW w:w="1418" w:type="dxa"/>
            <w:gridSpan w:val="2"/>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4,9</w:t>
            </w:r>
          </w:p>
        </w:tc>
        <w:tc>
          <w:tcPr>
            <w:tcW w:w="1274" w:type="dxa"/>
            <w:gridSpan w:val="2"/>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4,7</w:t>
            </w:r>
          </w:p>
        </w:tc>
        <w:tc>
          <w:tcPr>
            <w:tcW w:w="1248" w:type="dxa"/>
            <w:gridSpan w:val="2"/>
            <w:tcBorders>
              <w:top w:val="nil"/>
              <w:left w:val="nil"/>
              <w:right w:val="nil"/>
            </w:tcBorders>
          </w:tcPr>
          <w:p w:rsidR="00A17606" w:rsidRPr="00703AAD" w:rsidRDefault="00A17606" w:rsidP="00A17606">
            <w:pPr>
              <w:spacing w:after="0"/>
              <w:jc w:val="right"/>
              <w:rPr>
                <w:sz w:val="18"/>
                <w:szCs w:val="18"/>
              </w:rPr>
            </w:pPr>
            <w:r>
              <w:rPr>
                <w:sz w:val="18"/>
                <w:szCs w:val="18"/>
              </w:rPr>
              <w:t>4,5</w:t>
            </w:r>
          </w:p>
        </w:tc>
        <w:tc>
          <w:tcPr>
            <w:tcW w:w="1304" w:type="dxa"/>
            <w:gridSpan w:val="2"/>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5,0</w:t>
            </w:r>
          </w:p>
        </w:tc>
        <w:tc>
          <w:tcPr>
            <w:tcW w:w="1083" w:type="dxa"/>
            <w:tcBorders>
              <w:top w:val="nil"/>
              <w:left w:val="nil"/>
              <w:right w:val="nil"/>
            </w:tcBorders>
            <w:shd w:val="clear" w:color="auto" w:fill="auto"/>
            <w:noWrap/>
            <w:vAlign w:val="bottom"/>
            <w:hideMark/>
          </w:tcPr>
          <w:p w:rsidR="00A17606" w:rsidRPr="00D3449C" w:rsidRDefault="00A17606" w:rsidP="00A17606">
            <w:pPr>
              <w:jc w:val="right"/>
              <w:rPr>
                <w:sz w:val="18"/>
                <w:szCs w:val="18"/>
              </w:rPr>
            </w:pPr>
            <w:r w:rsidRPr="00D3449C">
              <w:rPr>
                <w:sz w:val="18"/>
                <w:szCs w:val="18"/>
              </w:rPr>
              <w:t>3,8</w:t>
            </w:r>
          </w:p>
        </w:tc>
        <w:tc>
          <w:tcPr>
            <w:tcW w:w="1326" w:type="dxa"/>
            <w:gridSpan w:val="2"/>
            <w:tcBorders>
              <w:top w:val="nil"/>
              <w:left w:val="nil"/>
              <w:right w:val="nil"/>
            </w:tcBorders>
            <w:vAlign w:val="bottom"/>
          </w:tcPr>
          <w:p w:rsidR="00A17606" w:rsidRPr="0000259D" w:rsidRDefault="00A17606" w:rsidP="00A17606">
            <w:pPr>
              <w:jc w:val="right"/>
              <w:rPr>
                <w:sz w:val="18"/>
                <w:szCs w:val="18"/>
              </w:rPr>
            </w:pPr>
            <w:r w:rsidRPr="0000259D">
              <w:rPr>
                <w:sz w:val="18"/>
                <w:szCs w:val="18"/>
              </w:rPr>
              <w:t>3,8</w:t>
            </w:r>
          </w:p>
        </w:tc>
        <w:tc>
          <w:tcPr>
            <w:tcW w:w="1276" w:type="dxa"/>
            <w:tcBorders>
              <w:top w:val="nil"/>
              <w:left w:val="nil"/>
              <w:right w:val="nil"/>
            </w:tcBorders>
            <w:shd w:val="clear" w:color="auto" w:fill="auto"/>
            <w:noWrap/>
            <w:vAlign w:val="bottom"/>
            <w:hideMark/>
          </w:tcPr>
          <w:p w:rsidR="00A17606" w:rsidRPr="00703AAD" w:rsidRDefault="00A17606" w:rsidP="00A17606">
            <w:pPr>
              <w:spacing w:after="0"/>
              <w:jc w:val="right"/>
              <w:rPr>
                <w:sz w:val="18"/>
                <w:szCs w:val="18"/>
              </w:rPr>
            </w:pPr>
            <w:r w:rsidRPr="00703AAD">
              <w:rPr>
                <w:sz w:val="18"/>
                <w:szCs w:val="18"/>
              </w:rPr>
              <w:t>-</w:t>
            </w:r>
          </w:p>
        </w:tc>
        <w:tc>
          <w:tcPr>
            <w:tcW w:w="928" w:type="dxa"/>
            <w:gridSpan w:val="2"/>
            <w:tcBorders>
              <w:top w:val="nil"/>
              <w:left w:val="nil"/>
              <w:right w:val="nil"/>
            </w:tcBorders>
            <w:shd w:val="clear" w:color="auto" w:fill="auto"/>
            <w:noWrap/>
            <w:vAlign w:val="bottom"/>
            <w:hideMark/>
          </w:tcPr>
          <w:p w:rsidR="00A17606" w:rsidRPr="00703AAD" w:rsidRDefault="00A17606" w:rsidP="00A17606">
            <w:pPr>
              <w:spacing w:after="0"/>
              <w:jc w:val="right"/>
              <w:rPr>
                <w:sz w:val="18"/>
                <w:szCs w:val="18"/>
              </w:rPr>
            </w:pPr>
            <w:r w:rsidRPr="00703AAD">
              <w:rPr>
                <w:sz w:val="18"/>
                <w:szCs w:val="18"/>
              </w:rPr>
              <w:t>-</w:t>
            </w:r>
          </w:p>
        </w:tc>
      </w:tr>
      <w:tr w:rsidR="00A17606" w:rsidRPr="00F37674" w:rsidTr="00D119E1">
        <w:trPr>
          <w:trHeight w:val="166"/>
        </w:trPr>
        <w:tc>
          <w:tcPr>
            <w:tcW w:w="1428" w:type="dxa"/>
            <w:tcBorders>
              <w:top w:val="nil"/>
              <w:left w:val="nil"/>
              <w:bottom w:val="single" w:sz="4" w:space="0" w:color="auto"/>
              <w:right w:val="nil"/>
            </w:tcBorders>
            <w:shd w:val="clear" w:color="auto" w:fill="auto"/>
            <w:noWrap/>
            <w:hideMark/>
          </w:tcPr>
          <w:p w:rsidR="00A17606" w:rsidRPr="00F37674" w:rsidRDefault="00A17606" w:rsidP="00D119E1">
            <w:pPr>
              <w:spacing w:after="40"/>
              <w:rPr>
                <w:sz w:val="18"/>
                <w:szCs w:val="18"/>
              </w:rPr>
            </w:pPr>
            <w:r w:rsidRPr="00F37674">
              <w:rPr>
                <w:sz w:val="18"/>
                <w:szCs w:val="18"/>
              </w:rPr>
              <w:t>Årslønn 20</w:t>
            </w:r>
            <w:r>
              <w:rPr>
                <w:sz w:val="18"/>
                <w:szCs w:val="18"/>
              </w:rPr>
              <w:t>12</w:t>
            </w:r>
          </w:p>
        </w:tc>
        <w:tc>
          <w:tcPr>
            <w:tcW w:w="1642" w:type="dxa"/>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 xml:space="preserve">kr 345 700 </w:t>
            </w:r>
          </w:p>
        </w:tc>
        <w:tc>
          <w:tcPr>
            <w:tcW w:w="1625" w:type="dxa"/>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 xml:space="preserve">kr 316 900 </w:t>
            </w:r>
          </w:p>
        </w:tc>
        <w:tc>
          <w:tcPr>
            <w:tcW w:w="1418" w:type="dxa"/>
            <w:gridSpan w:val="2"/>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kr 623 600</w:t>
            </w:r>
          </w:p>
        </w:tc>
        <w:tc>
          <w:tcPr>
            <w:tcW w:w="1274" w:type="dxa"/>
            <w:gridSpan w:val="2"/>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 xml:space="preserve">kr 624 500 </w:t>
            </w:r>
          </w:p>
        </w:tc>
        <w:tc>
          <w:tcPr>
            <w:tcW w:w="1248" w:type="dxa"/>
            <w:gridSpan w:val="2"/>
            <w:tcBorders>
              <w:top w:val="nil"/>
              <w:left w:val="nil"/>
              <w:bottom w:val="single" w:sz="4" w:space="0" w:color="auto"/>
              <w:right w:val="nil"/>
            </w:tcBorders>
          </w:tcPr>
          <w:p w:rsidR="00A17606" w:rsidRDefault="00475D72" w:rsidP="00D119E1">
            <w:pPr>
              <w:spacing w:after="40"/>
              <w:jc w:val="right"/>
              <w:rPr>
                <w:sz w:val="18"/>
                <w:szCs w:val="18"/>
              </w:rPr>
            </w:pPr>
            <w:r w:rsidRPr="00D3449C">
              <w:rPr>
                <w:sz w:val="18"/>
                <w:szCs w:val="18"/>
              </w:rPr>
              <w:t xml:space="preserve">kr </w:t>
            </w:r>
            <w:r>
              <w:rPr>
                <w:sz w:val="18"/>
                <w:szCs w:val="18"/>
              </w:rPr>
              <w:t>5</w:t>
            </w:r>
            <w:r w:rsidR="00D119E1">
              <w:rPr>
                <w:sz w:val="18"/>
                <w:szCs w:val="18"/>
              </w:rPr>
              <w:t>07 8</w:t>
            </w:r>
            <w:r w:rsidRPr="00D3449C">
              <w:rPr>
                <w:sz w:val="18"/>
                <w:szCs w:val="18"/>
              </w:rPr>
              <w:t>00</w:t>
            </w:r>
          </w:p>
        </w:tc>
        <w:tc>
          <w:tcPr>
            <w:tcW w:w="1304" w:type="dxa"/>
            <w:gridSpan w:val="2"/>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 xml:space="preserve">kr 600 300 </w:t>
            </w:r>
          </w:p>
        </w:tc>
        <w:tc>
          <w:tcPr>
            <w:tcW w:w="1083" w:type="dxa"/>
            <w:tcBorders>
              <w:top w:val="nil"/>
              <w:left w:val="nil"/>
              <w:bottom w:val="single" w:sz="4" w:space="0" w:color="auto"/>
              <w:right w:val="nil"/>
            </w:tcBorders>
            <w:shd w:val="clear" w:color="auto" w:fill="auto"/>
            <w:noWrap/>
            <w:hideMark/>
          </w:tcPr>
          <w:p w:rsidR="00A17606" w:rsidRPr="00D3449C" w:rsidRDefault="00A17606" w:rsidP="00D119E1">
            <w:pPr>
              <w:jc w:val="right"/>
              <w:rPr>
                <w:sz w:val="18"/>
                <w:szCs w:val="18"/>
              </w:rPr>
            </w:pPr>
            <w:r w:rsidRPr="00D3449C">
              <w:rPr>
                <w:sz w:val="18"/>
                <w:szCs w:val="18"/>
              </w:rPr>
              <w:t xml:space="preserve">kr 419 400 </w:t>
            </w:r>
          </w:p>
        </w:tc>
        <w:tc>
          <w:tcPr>
            <w:tcW w:w="1326" w:type="dxa"/>
            <w:gridSpan w:val="2"/>
            <w:tcBorders>
              <w:top w:val="nil"/>
              <w:left w:val="nil"/>
              <w:bottom w:val="single" w:sz="4" w:space="0" w:color="auto"/>
              <w:right w:val="nil"/>
            </w:tcBorders>
          </w:tcPr>
          <w:p w:rsidR="00A17606" w:rsidRPr="0000259D" w:rsidRDefault="00A17606" w:rsidP="00D119E1">
            <w:pPr>
              <w:jc w:val="right"/>
              <w:rPr>
                <w:sz w:val="18"/>
                <w:szCs w:val="18"/>
              </w:rPr>
            </w:pPr>
            <w:r w:rsidRPr="0000259D">
              <w:rPr>
                <w:sz w:val="18"/>
                <w:szCs w:val="18"/>
              </w:rPr>
              <w:t xml:space="preserve">kr 425 000 </w:t>
            </w:r>
          </w:p>
        </w:tc>
        <w:tc>
          <w:tcPr>
            <w:tcW w:w="1276" w:type="dxa"/>
            <w:tcBorders>
              <w:top w:val="nil"/>
              <w:left w:val="nil"/>
              <w:bottom w:val="single" w:sz="4" w:space="0" w:color="auto"/>
              <w:right w:val="nil"/>
            </w:tcBorders>
            <w:shd w:val="clear" w:color="auto" w:fill="auto"/>
            <w:noWrap/>
            <w:hideMark/>
          </w:tcPr>
          <w:p w:rsidR="00A17606" w:rsidRDefault="00A17606" w:rsidP="00D119E1">
            <w:pPr>
              <w:spacing w:after="40"/>
              <w:jc w:val="right"/>
              <w:rPr>
                <w:sz w:val="18"/>
                <w:szCs w:val="18"/>
              </w:rPr>
            </w:pPr>
            <w:r>
              <w:rPr>
                <w:sz w:val="18"/>
                <w:szCs w:val="18"/>
              </w:rPr>
              <w:t> </w:t>
            </w:r>
            <w:r w:rsidRPr="00F37674">
              <w:rPr>
                <w:sz w:val="18"/>
                <w:szCs w:val="18"/>
              </w:rPr>
              <w:t>-</w:t>
            </w:r>
          </w:p>
        </w:tc>
        <w:tc>
          <w:tcPr>
            <w:tcW w:w="928" w:type="dxa"/>
            <w:gridSpan w:val="2"/>
            <w:tcBorders>
              <w:top w:val="nil"/>
              <w:left w:val="nil"/>
              <w:bottom w:val="single" w:sz="4" w:space="0" w:color="auto"/>
              <w:right w:val="nil"/>
            </w:tcBorders>
            <w:shd w:val="clear" w:color="auto" w:fill="auto"/>
            <w:noWrap/>
            <w:hideMark/>
          </w:tcPr>
          <w:p w:rsidR="00A17606" w:rsidRDefault="00A17606" w:rsidP="00D119E1">
            <w:pPr>
              <w:spacing w:after="40"/>
              <w:jc w:val="right"/>
              <w:rPr>
                <w:sz w:val="18"/>
                <w:szCs w:val="18"/>
              </w:rPr>
            </w:pPr>
            <w:r>
              <w:rPr>
                <w:sz w:val="18"/>
                <w:szCs w:val="18"/>
              </w:rPr>
              <w:t> </w:t>
            </w:r>
            <w:r w:rsidRPr="00F37674">
              <w:rPr>
                <w:sz w:val="18"/>
                <w:szCs w:val="18"/>
              </w:rPr>
              <w:t>-</w:t>
            </w:r>
          </w:p>
        </w:tc>
      </w:tr>
    </w:tbl>
    <w:p w:rsidR="00A17606" w:rsidRDefault="00A17606" w:rsidP="00A17606">
      <w:pPr>
        <w:spacing w:after="0"/>
      </w:pPr>
    </w:p>
    <w:tbl>
      <w:tblPr>
        <w:tblW w:w="10930" w:type="dxa"/>
        <w:tblInd w:w="55" w:type="dxa"/>
        <w:tblCellMar>
          <w:left w:w="70" w:type="dxa"/>
          <w:right w:w="70" w:type="dxa"/>
        </w:tblCellMar>
        <w:tblLook w:val="04A0"/>
      </w:tblPr>
      <w:tblGrid>
        <w:gridCol w:w="1153"/>
        <w:gridCol w:w="2195"/>
        <w:gridCol w:w="1038"/>
        <w:gridCol w:w="1020"/>
        <w:gridCol w:w="1250"/>
        <w:gridCol w:w="1580"/>
        <w:gridCol w:w="146"/>
        <w:gridCol w:w="1430"/>
        <w:gridCol w:w="1118"/>
      </w:tblGrid>
      <w:tr w:rsidR="00A17606" w:rsidRPr="00F37674" w:rsidTr="00A17606">
        <w:trPr>
          <w:trHeight w:val="240"/>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p>
        </w:tc>
        <w:tc>
          <w:tcPr>
            <w:tcW w:w="2195" w:type="dxa"/>
            <w:tcBorders>
              <w:top w:val="nil"/>
              <w:left w:val="nil"/>
              <w:right w:val="nil"/>
            </w:tcBorders>
            <w:shd w:val="clear" w:color="auto" w:fill="auto"/>
            <w:noWrap/>
            <w:vAlign w:val="bottom"/>
            <w:hideMark/>
          </w:tcPr>
          <w:p w:rsidR="00A17606" w:rsidRPr="00F37674" w:rsidRDefault="00A17606" w:rsidP="00A17606">
            <w:pPr>
              <w:spacing w:after="0"/>
              <w:jc w:val="right"/>
              <w:rPr>
                <w:sz w:val="16"/>
                <w:szCs w:val="16"/>
              </w:rPr>
            </w:pPr>
          </w:p>
        </w:tc>
        <w:tc>
          <w:tcPr>
            <w:tcW w:w="1038" w:type="dxa"/>
            <w:tcBorders>
              <w:top w:val="nil"/>
              <w:left w:val="nil"/>
              <w:right w:val="nil"/>
            </w:tcBorders>
            <w:shd w:val="clear" w:color="auto" w:fill="auto"/>
            <w:noWrap/>
            <w:vAlign w:val="bottom"/>
            <w:hideMark/>
          </w:tcPr>
          <w:p w:rsidR="00A17606" w:rsidRPr="00F37674" w:rsidRDefault="00A17606" w:rsidP="00A17606">
            <w:pPr>
              <w:spacing w:after="0"/>
              <w:rPr>
                <w:sz w:val="16"/>
                <w:szCs w:val="16"/>
              </w:rPr>
            </w:pPr>
          </w:p>
        </w:tc>
        <w:tc>
          <w:tcPr>
            <w:tcW w:w="3850" w:type="dxa"/>
            <w:gridSpan w:val="3"/>
            <w:tcBorders>
              <w:top w:val="nil"/>
              <w:left w:val="nil"/>
              <w:bottom w:val="single" w:sz="4" w:space="0" w:color="auto"/>
              <w:right w:val="nil"/>
            </w:tcBorders>
            <w:shd w:val="clear" w:color="auto" w:fill="auto"/>
            <w:noWrap/>
            <w:vAlign w:val="bottom"/>
            <w:hideMark/>
          </w:tcPr>
          <w:p w:rsidR="00A17606" w:rsidRPr="00F37674" w:rsidRDefault="00A17606" w:rsidP="00A17606">
            <w:pPr>
              <w:spacing w:after="0"/>
              <w:jc w:val="center"/>
              <w:rPr>
                <w:sz w:val="18"/>
                <w:szCs w:val="18"/>
              </w:rPr>
            </w:pPr>
            <w:r w:rsidRPr="00F37674">
              <w:rPr>
                <w:sz w:val="18"/>
                <w:szCs w:val="18"/>
              </w:rPr>
              <w:t>Kommunene</w:t>
            </w:r>
          </w:p>
        </w:tc>
        <w:tc>
          <w:tcPr>
            <w:tcW w:w="146" w:type="dxa"/>
            <w:vMerge w:val="restart"/>
            <w:tcBorders>
              <w:top w:val="nil"/>
              <w:left w:val="nil"/>
              <w:right w:val="nil"/>
            </w:tcBorders>
          </w:tcPr>
          <w:p w:rsidR="00A17606" w:rsidRPr="00F37674" w:rsidRDefault="00A17606" w:rsidP="00A17606">
            <w:pPr>
              <w:spacing w:after="0"/>
              <w:jc w:val="center"/>
              <w:rPr>
                <w:sz w:val="18"/>
                <w:szCs w:val="18"/>
              </w:rPr>
            </w:pPr>
          </w:p>
        </w:tc>
        <w:tc>
          <w:tcPr>
            <w:tcW w:w="2548" w:type="dxa"/>
            <w:gridSpan w:val="2"/>
            <w:tcBorders>
              <w:top w:val="nil"/>
              <w:left w:val="nil"/>
              <w:bottom w:val="single" w:sz="4" w:space="0" w:color="auto"/>
              <w:right w:val="nil"/>
            </w:tcBorders>
          </w:tcPr>
          <w:p w:rsidR="00A17606" w:rsidRDefault="00A17606" w:rsidP="00A17606">
            <w:pPr>
              <w:spacing w:after="0"/>
              <w:jc w:val="center"/>
              <w:rPr>
                <w:sz w:val="18"/>
                <w:szCs w:val="18"/>
              </w:rPr>
            </w:pPr>
            <w:r w:rsidRPr="00F37674">
              <w:rPr>
                <w:sz w:val="18"/>
                <w:szCs w:val="18"/>
              </w:rPr>
              <w:t>Spekter</w:t>
            </w:r>
            <w:r>
              <w:rPr>
                <w:sz w:val="18"/>
                <w:szCs w:val="18"/>
              </w:rPr>
              <w:t>-</w:t>
            </w:r>
            <w:r w:rsidRPr="00F37674">
              <w:rPr>
                <w:sz w:val="18"/>
                <w:szCs w:val="18"/>
              </w:rPr>
              <w:t>bedrifter</w:t>
            </w:r>
          </w:p>
        </w:tc>
      </w:tr>
      <w:tr w:rsidR="00A17606" w:rsidRPr="00F37674" w:rsidTr="00A17606">
        <w:trPr>
          <w:trHeight w:val="506"/>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Å</w:t>
            </w:r>
            <w:r>
              <w:rPr>
                <w:sz w:val="18"/>
                <w:szCs w:val="18"/>
              </w:rPr>
              <w:t>r</w:t>
            </w:r>
          </w:p>
        </w:tc>
        <w:tc>
          <w:tcPr>
            <w:tcW w:w="2195" w:type="dxa"/>
            <w:tcBorders>
              <w:left w:val="nil"/>
              <w:bottom w:val="single" w:sz="4" w:space="0" w:color="auto"/>
              <w:right w:val="nil"/>
            </w:tcBorders>
            <w:shd w:val="clear" w:color="auto" w:fill="auto"/>
            <w:vAlign w:val="bottom"/>
            <w:hideMark/>
          </w:tcPr>
          <w:p w:rsidR="00A17606" w:rsidRPr="00F37674" w:rsidRDefault="00A17606" w:rsidP="00A17606">
            <w:pPr>
              <w:spacing w:after="0"/>
              <w:jc w:val="right"/>
              <w:rPr>
                <w:sz w:val="18"/>
                <w:szCs w:val="18"/>
              </w:rPr>
            </w:pPr>
            <w:r w:rsidRPr="00F37674">
              <w:rPr>
                <w:sz w:val="18"/>
                <w:szCs w:val="18"/>
              </w:rPr>
              <w:t>Forretningsm.tjenesteyting</w:t>
            </w:r>
            <w:r>
              <w:rPr>
                <w:sz w:val="18"/>
                <w:szCs w:val="18"/>
                <w:vertAlign w:val="superscript"/>
              </w:rPr>
              <w:t>7</w:t>
            </w:r>
          </w:p>
        </w:tc>
        <w:tc>
          <w:tcPr>
            <w:tcW w:w="1038" w:type="dxa"/>
            <w:tcBorders>
              <w:left w:val="nil"/>
              <w:bottom w:val="single" w:sz="4" w:space="0" w:color="auto"/>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Staten</w:t>
            </w:r>
          </w:p>
        </w:tc>
        <w:tc>
          <w:tcPr>
            <w:tcW w:w="1020" w:type="dxa"/>
            <w:tcBorders>
              <w:top w:val="nil"/>
              <w:left w:val="nil"/>
              <w:bottom w:val="single" w:sz="4" w:space="0" w:color="auto"/>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I alt</w:t>
            </w:r>
          </w:p>
        </w:tc>
        <w:tc>
          <w:tcPr>
            <w:tcW w:w="1250" w:type="dxa"/>
            <w:tcBorders>
              <w:top w:val="nil"/>
              <w:left w:val="nil"/>
              <w:bottom w:val="single" w:sz="4" w:space="0" w:color="auto"/>
              <w:right w:val="nil"/>
            </w:tcBorders>
            <w:shd w:val="clear" w:color="auto" w:fill="auto"/>
            <w:vAlign w:val="bottom"/>
            <w:hideMark/>
          </w:tcPr>
          <w:p w:rsidR="00A17606" w:rsidRPr="00F37674" w:rsidRDefault="00A17606" w:rsidP="00A17606">
            <w:pPr>
              <w:spacing w:after="0"/>
              <w:jc w:val="right"/>
              <w:rPr>
                <w:sz w:val="18"/>
                <w:szCs w:val="18"/>
              </w:rPr>
            </w:pPr>
            <w:r w:rsidRPr="00F37674">
              <w:rPr>
                <w:sz w:val="18"/>
                <w:szCs w:val="18"/>
              </w:rPr>
              <w:t>Undervisnings-</w:t>
            </w:r>
            <w:r>
              <w:rPr>
                <w:sz w:val="18"/>
                <w:szCs w:val="18"/>
              </w:rPr>
              <w:t>personell</w:t>
            </w:r>
          </w:p>
        </w:tc>
        <w:tc>
          <w:tcPr>
            <w:tcW w:w="1580" w:type="dxa"/>
            <w:tcBorders>
              <w:left w:val="nil"/>
              <w:bottom w:val="single" w:sz="4" w:space="0" w:color="auto"/>
              <w:right w:val="nil"/>
            </w:tcBorders>
            <w:vAlign w:val="bottom"/>
          </w:tcPr>
          <w:p w:rsidR="00A17606" w:rsidRPr="00F37674" w:rsidRDefault="00A17606" w:rsidP="00A17606">
            <w:pPr>
              <w:spacing w:after="0"/>
              <w:jc w:val="right"/>
              <w:rPr>
                <w:sz w:val="18"/>
                <w:szCs w:val="18"/>
              </w:rPr>
            </w:pPr>
            <w:r>
              <w:rPr>
                <w:sz w:val="18"/>
                <w:szCs w:val="18"/>
              </w:rPr>
              <w:t>Øvrige ansatte</w:t>
            </w:r>
          </w:p>
        </w:tc>
        <w:tc>
          <w:tcPr>
            <w:tcW w:w="146" w:type="dxa"/>
            <w:vMerge/>
            <w:tcBorders>
              <w:left w:val="nil"/>
              <w:bottom w:val="single" w:sz="4" w:space="0" w:color="auto"/>
              <w:right w:val="nil"/>
            </w:tcBorders>
          </w:tcPr>
          <w:p w:rsidR="00A17606" w:rsidRPr="00F37674" w:rsidRDefault="00A17606" w:rsidP="00A17606">
            <w:pPr>
              <w:spacing w:after="0"/>
              <w:jc w:val="right"/>
              <w:rPr>
                <w:sz w:val="18"/>
                <w:szCs w:val="18"/>
              </w:rPr>
            </w:pPr>
          </w:p>
        </w:tc>
        <w:tc>
          <w:tcPr>
            <w:tcW w:w="1430" w:type="dxa"/>
            <w:tcBorders>
              <w:top w:val="single" w:sz="4" w:space="0" w:color="auto"/>
              <w:left w:val="nil"/>
              <w:bottom w:val="single" w:sz="4" w:space="0" w:color="auto"/>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Helseforetakene</w:t>
            </w:r>
            <w:r>
              <w:rPr>
                <w:sz w:val="18"/>
                <w:szCs w:val="18"/>
                <w:vertAlign w:val="superscript"/>
              </w:rPr>
              <w:t>12</w:t>
            </w:r>
            <w:r>
              <w:rPr>
                <w:sz w:val="18"/>
                <w:szCs w:val="18"/>
              </w:rPr>
              <w:t xml:space="preserve"> </w:t>
            </w:r>
          </w:p>
        </w:tc>
        <w:tc>
          <w:tcPr>
            <w:tcW w:w="1118" w:type="dxa"/>
            <w:tcBorders>
              <w:top w:val="single" w:sz="4" w:space="0" w:color="auto"/>
              <w:left w:val="nil"/>
              <w:bottom w:val="single" w:sz="4" w:space="0" w:color="auto"/>
              <w:right w:val="nil"/>
            </w:tcBorders>
            <w:vAlign w:val="bottom"/>
          </w:tcPr>
          <w:p w:rsidR="00A17606" w:rsidRPr="00F37674" w:rsidRDefault="00A17606" w:rsidP="00A17606">
            <w:pPr>
              <w:spacing w:after="0"/>
              <w:jc w:val="right"/>
              <w:rPr>
                <w:sz w:val="18"/>
                <w:szCs w:val="18"/>
              </w:rPr>
            </w:pPr>
            <w:r w:rsidRPr="00F37674">
              <w:rPr>
                <w:sz w:val="18"/>
                <w:szCs w:val="18"/>
              </w:rPr>
              <w:t>Øvrige bedrifter</w:t>
            </w:r>
          </w:p>
        </w:tc>
      </w:tr>
      <w:tr w:rsidR="00A17606" w:rsidRPr="00F37674" w:rsidTr="00A17606">
        <w:trPr>
          <w:trHeight w:val="255"/>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2003</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4,3</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4,4</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5,4</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3,9</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7,0</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3,8</w:t>
            </w:r>
          </w:p>
        </w:tc>
      </w:tr>
      <w:tr w:rsidR="00A17606" w:rsidRPr="00F37674" w:rsidTr="00A17606">
        <w:trPr>
          <w:trHeight w:val="255"/>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3,5</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3,7</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3,8</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3,2</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4,1</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3,0</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3,4</w:t>
            </w:r>
          </w:p>
        </w:tc>
      </w:tr>
      <w:tr w:rsidR="00A17606" w:rsidRPr="00F37674" w:rsidTr="00A17606">
        <w:trPr>
          <w:trHeight w:val="255"/>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2,4</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3,4</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3,0</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3,6</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3,3</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3,6</w:t>
            </w:r>
          </w:p>
        </w:tc>
      </w:tr>
      <w:tr w:rsidR="00A17606" w:rsidRPr="00F37674" w:rsidTr="00A17606">
        <w:trPr>
          <w:trHeight w:val="255"/>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4,5</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3,9</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2,6</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4,5</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3,7</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4,8</w:t>
            </w:r>
            <w:r>
              <w:rPr>
                <w:sz w:val="18"/>
                <w:szCs w:val="18"/>
                <w:vertAlign w:val="superscript"/>
              </w:rPr>
              <w:t>5</w:t>
            </w:r>
          </w:p>
        </w:tc>
      </w:tr>
      <w:tr w:rsidR="00A17606" w:rsidRPr="00F37674" w:rsidTr="00A17606">
        <w:trPr>
          <w:trHeight w:val="270"/>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5,0</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5,1</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4,8</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3,6</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5,3</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4,9</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5,3</w:t>
            </w:r>
          </w:p>
        </w:tc>
      </w:tr>
      <w:tr w:rsidR="00A17606" w:rsidRPr="00F37674" w:rsidTr="00A17606">
        <w:trPr>
          <w:trHeight w:val="270"/>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6,7</w:t>
            </w:r>
          </w:p>
        </w:tc>
        <w:tc>
          <w:tcPr>
            <w:tcW w:w="102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6,7</w:t>
            </w:r>
            <w:r>
              <w:rPr>
                <w:sz w:val="18"/>
                <w:szCs w:val="18"/>
                <w:vertAlign w:val="superscript"/>
              </w:rPr>
              <w:t>6</w:t>
            </w:r>
          </w:p>
        </w:tc>
        <w:tc>
          <w:tcPr>
            <w:tcW w:w="1250" w:type="dxa"/>
            <w:tcBorders>
              <w:top w:val="nil"/>
              <w:left w:val="nil"/>
              <w:bottom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5,7</w:t>
            </w:r>
          </w:p>
        </w:tc>
        <w:tc>
          <w:tcPr>
            <w:tcW w:w="1580" w:type="dxa"/>
            <w:tcBorders>
              <w:top w:val="nil"/>
              <w:left w:val="nil"/>
              <w:bottom w:val="nil"/>
              <w:right w:val="nil"/>
            </w:tcBorders>
          </w:tcPr>
          <w:p w:rsidR="00A17606" w:rsidRPr="00777AF3" w:rsidRDefault="00A17606" w:rsidP="00A17606">
            <w:pPr>
              <w:pStyle w:val="Tabelltekst"/>
              <w:jc w:val="right"/>
              <w:rPr>
                <w:sz w:val="20"/>
              </w:rPr>
            </w:pPr>
            <w:r>
              <w:rPr>
                <w:sz w:val="20"/>
              </w:rPr>
              <w:t>7,1</w:t>
            </w:r>
          </w:p>
        </w:tc>
        <w:tc>
          <w:tcPr>
            <w:tcW w:w="146" w:type="dxa"/>
            <w:tcBorders>
              <w:top w:val="nil"/>
              <w:left w:val="nil"/>
              <w:bottom w:val="nil"/>
              <w:right w:val="nil"/>
            </w:tcBorders>
          </w:tcPr>
          <w:p w:rsidR="00A17606" w:rsidRPr="003D1F81" w:rsidRDefault="00A17606" w:rsidP="00A17606">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6,5</w:t>
            </w:r>
          </w:p>
        </w:tc>
        <w:tc>
          <w:tcPr>
            <w:tcW w:w="1118" w:type="dxa"/>
            <w:tcBorders>
              <w:top w:val="nil"/>
              <w:left w:val="nil"/>
              <w:bottom w:val="nil"/>
              <w:right w:val="nil"/>
            </w:tcBorders>
            <w:vAlign w:val="bottom"/>
          </w:tcPr>
          <w:p w:rsidR="00A17606" w:rsidRPr="00D26AC1" w:rsidRDefault="00A17606" w:rsidP="00A17606">
            <w:pPr>
              <w:spacing w:after="0"/>
              <w:jc w:val="right"/>
              <w:rPr>
                <w:sz w:val="18"/>
                <w:szCs w:val="18"/>
              </w:rPr>
            </w:pPr>
            <w:r w:rsidRPr="00D26AC1">
              <w:rPr>
                <w:sz w:val="18"/>
                <w:szCs w:val="18"/>
              </w:rPr>
              <w:t>6,2</w:t>
            </w:r>
          </w:p>
        </w:tc>
      </w:tr>
      <w:tr w:rsidR="00A17606" w:rsidRPr="00F37674" w:rsidTr="00A17606">
        <w:trPr>
          <w:trHeight w:val="270"/>
        </w:trPr>
        <w:tc>
          <w:tcPr>
            <w:tcW w:w="1153" w:type="dxa"/>
            <w:tcBorders>
              <w:top w:val="nil"/>
              <w:left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2009</w:t>
            </w:r>
          </w:p>
        </w:tc>
        <w:tc>
          <w:tcPr>
            <w:tcW w:w="2195"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Pr>
                <w:sz w:val="18"/>
                <w:szCs w:val="18"/>
              </w:rPr>
              <w:t>2,7</w:t>
            </w:r>
          </w:p>
        </w:tc>
        <w:tc>
          <w:tcPr>
            <w:tcW w:w="1038"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4,4</w:t>
            </w:r>
          </w:p>
        </w:tc>
        <w:tc>
          <w:tcPr>
            <w:tcW w:w="1020"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sidRPr="00F37674">
              <w:rPr>
                <w:sz w:val="18"/>
                <w:szCs w:val="18"/>
              </w:rPr>
              <w:t>4,</w:t>
            </w:r>
            <w:r>
              <w:rPr>
                <w:sz w:val="18"/>
                <w:szCs w:val="18"/>
              </w:rPr>
              <w:t>6</w:t>
            </w:r>
          </w:p>
        </w:tc>
        <w:tc>
          <w:tcPr>
            <w:tcW w:w="1250" w:type="dxa"/>
            <w:tcBorders>
              <w:top w:val="nil"/>
              <w:left w:val="nil"/>
              <w:right w:val="nil"/>
            </w:tcBorders>
            <w:shd w:val="clear" w:color="auto" w:fill="auto"/>
            <w:noWrap/>
            <w:vAlign w:val="bottom"/>
            <w:hideMark/>
          </w:tcPr>
          <w:p w:rsidR="00A17606" w:rsidRPr="00F37674" w:rsidRDefault="00A17606" w:rsidP="00A17606">
            <w:pPr>
              <w:spacing w:after="0"/>
              <w:jc w:val="right"/>
              <w:rPr>
                <w:sz w:val="18"/>
                <w:szCs w:val="18"/>
              </w:rPr>
            </w:pPr>
            <w:r>
              <w:rPr>
                <w:sz w:val="18"/>
                <w:szCs w:val="18"/>
              </w:rPr>
              <w:t>4,4</w:t>
            </w:r>
            <w:r w:rsidRPr="00F37674">
              <w:rPr>
                <w:sz w:val="18"/>
                <w:szCs w:val="18"/>
              </w:rPr>
              <w:t> </w:t>
            </w:r>
          </w:p>
        </w:tc>
        <w:tc>
          <w:tcPr>
            <w:tcW w:w="1580" w:type="dxa"/>
            <w:tcBorders>
              <w:top w:val="nil"/>
              <w:left w:val="nil"/>
              <w:right w:val="nil"/>
            </w:tcBorders>
          </w:tcPr>
          <w:p w:rsidR="00A17606" w:rsidRPr="00777AF3" w:rsidRDefault="00A17606" w:rsidP="00A17606">
            <w:pPr>
              <w:pStyle w:val="Tabelltekst"/>
              <w:jc w:val="right"/>
              <w:rPr>
                <w:sz w:val="20"/>
              </w:rPr>
            </w:pPr>
            <w:r>
              <w:rPr>
                <w:sz w:val="20"/>
              </w:rPr>
              <w:t>4,7</w:t>
            </w:r>
          </w:p>
        </w:tc>
        <w:tc>
          <w:tcPr>
            <w:tcW w:w="146" w:type="dxa"/>
            <w:tcBorders>
              <w:top w:val="nil"/>
              <w:left w:val="nil"/>
              <w:right w:val="nil"/>
            </w:tcBorders>
          </w:tcPr>
          <w:p w:rsidR="00A17606" w:rsidRPr="003D1F81" w:rsidRDefault="00A17606" w:rsidP="00A17606">
            <w:pPr>
              <w:spacing w:after="0"/>
              <w:jc w:val="right"/>
              <w:rPr>
                <w:sz w:val="18"/>
                <w:szCs w:val="18"/>
              </w:rPr>
            </w:pPr>
          </w:p>
        </w:tc>
        <w:tc>
          <w:tcPr>
            <w:tcW w:w="1430" w:type="dxa"/>
            <w:tcBorders>
              <w:top w:val="nil"/>
              <w:left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5,1</w:t>
            </w:r>
          </w:p>
        </w:tc>
        <w:tc>
          <w:tcPr>
            <w:tcW w:w="1118" w:type="dxa"/>
            <w:tcBorders>
              <w:top w:val="nil"/>
              <w:left w:val="nil"/>
              <w:right w:val="nil"/>
            </w:tcBorders>
            <w:vAlign w:val="bottom"/>
          </w:tcPr>
          <w:p w:rsidR="00A17606" w:rsidRPr="00D26AC1" w:rsidRDefault="00A17606" w:rsidP="00A17606">
            <w:pPr>
              <w:spacing w:after="0"/>
              <w:jc w:val="right"/>
              <w:rPr>
                <w:sz w:val="18"/>
                <w:szCs w:val="18"/>
              </w:rPr>
            </w:pPr>
            <w:r w:rsidRPr="00D26AC1">
              <w:rPr>
                <w:sz w:val="18"/>
                <w:szCs w:val="18"/>
              </w:rPr>
              <w:t>4,0</w:t>
            </w:r>
          </w:p>
        </w:tc>
      </w:tr>
      <w:tr w:rsidR="00A17606" w:rsidRPr="00F37674" w:rsidTr="00A17606">
        <w:trPr>
          <w:trHeight w:val="240"/>
        </w:trPr>
        <w:tc>
          <w:tcPr>
            <w:tcW w:w="1153" w:type="dxa"/>
            <w:tcBorders>
              <w:top w:val="nil"/>
              <w:left w:val="nil"/>
              <w:right w:val="nil"/>
            </w:tcBorders>
            <w:shd w:val="clear" w:color="auto" w:fill="auto"/>
            <w:noWrap/>
            <w:vAlign w:val="bottom"/>
            <w:hideMark/>
          </w:tcPr>
          <w:p w:rsidR="00A17606" w:rsidRPr="00F37674" w:rsidRDefault="00A17606" w:rsidP="00A17606">
            <w:pPr>
              <w:spacing w:after="0"/>
              <w:rPr>
                <w:sz w:val="18"/>
                <w:szCs w:val="18"/>
              </w:rPr>
            </w:pPr>
            <w:r w:rsidRPr="00F37674">
              <w:rPr>
                <w:sz w:val="18"/>
                <w:szCs w:val="18"/>
              </w:rPr>
              <w:t>20</w:t>
            </w:r>
            <w:r>
              <w:rPr>
                <w:sz w:val="18"/>
                <w:szCs w:val="18"/>
              </w:rPr>
              <w:t>10</w:t>
            </w:r>
          </w:p>
        </w:tc>
        <w:tc>
          <w:tcPr>
            <w:tcW w:w="2195"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 3,3</w:t>
            </w:r>
          </w:p>
        </w:tc>
        <w:tc>
          <w:tcPr>
            <w:tcW w:w="1038"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4,5</w:t>
            </w:r>
            <w:r w:rsidRPr="005731B5">
              <w:rPr>
                <w:sz w:val="18"/>
                <w:szCs w:val="18"/>
                <w:vertAlign w:val="superscript"/>
              </w:rPr>
              <w:t>1</w:t>
            </w:r>
            <w:r>
              <w:rPr>
                <w:sz w:val="18"/>
                <w:szCs w:val="18"/>
                <w:vertAlign w:val="superscript"/>
              </w:rPr>
              <w:t>1</w:t>
            </w:r>
          </w:p>
        </w:tc>
        <w:tc>
          <w:tcPr>
            <w:tcW w:w="1020"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3,7</w:t>
            </w:r>
          </w:p>
        </w:tc>
        <w:tc>
          <w:tcPr>
            <w:tcW w:w="1250" w:type="dxa"/>
            <w:tcBorders>
              <w:top w:val="nil"/>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 xml:space="preserve">3,6 </w:t>
            </w:r>
          </w:p>
        </w:tc>
        <w:tc>
          <w:tcPr>
            <w:tcW w:w="1580" w:type="dxa"/>
            <w:tcBorders>
              <w:top w:val="nil"/>
              <w:left w:val="nil"/>
              <w:right w:val="nil"/>
            </w:tcBorders>
          </w:tcPr>
          <w:p w:rsidR="00A17606" w:rsidRPr="00777AF3" w:rsidRDefault="00A17606" w:rsidP="00A17606">
            <w:pPr>
              <w:pStyle w:val="Tabelltekst"/>
              <w:jc w:val="right"/>
              <w:rPr>
                <w:sz w:val="20"/>
              </w:rPr>
            </w:pPr>
            <w:r>
              <w:rPr>
                <w:sz w:val="20"/>
              </w:rPr>
              <w:t>3,7</w:t>
            </w:r>
          </w:p>
        </w:tc>
        <w:tc>
          <w:tcPr>
            <w:tcW w:w="146" w:type="dxa"/>
            <w:tcBorders>
              <w:top w:val="nil"/>
              <w:left w:val="nil"/>
              <w:right w:val="nil"/>
            </w:tcBorders>
          </w:tcPr>
          <w:p w:rsidR="00A17606" w:rsidRPr="003D1F81" w:rsidRDefault="00A17606" w:rsidP="00A17606">
            <w:pPr>
              <w:spacing w:after="0"/>
              <w:jc w:val="right"/>
              <w:rPr>
                <w:sz w:val="18"/>
                <w:szCs w:val="18"/>
              </w:rPr>
            </w:pPr>
          </w:p>
        </w:tc>
        <w:tc>
          <w:tcPr>
            <w:tcW w:w="1430" w:type="dxa"/>
            <w:tcBorders>
              <w:top w:val="nil"/>
              <w:left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3,5</w:t>
            </w:r>
          </w:p>
        </w:tc>
        <w:tc>
          <w:tcPr>
            <w:tcW w:w="1118" w:type="dxa"/>
            <w:tcBorders>
              <w:top w:val="nil"/>
              <w:left w:val="nil"/>
              <w:right w:val="nil"/>
            </w:tcBorders>
            <w:vAlign w:val="bottom"/>
          </w:tcPr>
          <w:p w:rsidR="00A17606" w:rsidRPr="00D26AC1" w:rsidRDefault="00A17606" w:rsidP="00A17606">
            <w:pPr>
              <w:spacing w:after="0"/>
              <w:jc w:val="right"/>
              <w:rPr>
                <w:sz w:val="18"/>
                <w:szCs w:val="18"/>
              </w:rPr>
            </w:pPr>
            <w:r>
              <w:rPr>
                <w:sz w:val="18"/>
                <w:szCs w:val="18"/>
              </w:rPr>
              <w:t>3,5</w:t>
            </w:r>
            <w:r w:rsidRPr="00D26AC1">
              <w:rPr>
                <w:sz w:val="18"/>
                <w:szCs w:val="18"/>
              </w:rPr>
              <w:t xml:space="preserve"> </w:t>
            </w:r>
          </w:p>
        </w:tc>
      </w:tr>
      <w:tr w:rsidR="00A17606" w:rsidRPr="00F37674" w:rsidTr="00A17606">
        <w:trPr>
          <w:trHeight w:val="240"/>
        </w:trPr>
        <w:tc>
          <w:tcPr>
            <w:tcW w:w="1153" w:type="dxa"/>
            <w:tcBorders>
              <w:left w:val="nil"/>
              <w:right w:val="nil"/>
            </w:tcBorders>
            <w:shd w:val="clear" w:color="auto" w:fill="auto"/>
            <w:noWrap/>
            <w:vAlign w:val="bottom"/>
            <w:hideMark/>
          </w:tcPr>
          <w:p w:rsidR="00A17606" w:rsidRPr="00F37674" w:rsidRDefault="00A17606" w:rsidP="00A17606">
            <w:pPr>
              <w:spacing w:after="0"/>
              <w:rPr>
                <w:sz w:val="18"/>
                <w:szCs w:val="18"/>
              </w:rPr>
            </w:pPr>
            <w:r>
              <w:rPr>
                <w:sz w:val="18"/>
                <w:szCs w:val="18"/>
              </w:rPr>
              <w:t>2011</w:t>
            </w:r>
          </w:p>
        </w:tc>
        <w:tc>
          <w:tcPr>
            <w:tcW w:w="2195"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4,8</w:t>
            </w:r>
          </w:p>
        </w:tc>
        <w:tc>
          <w:tcPr>
            <w:tcW w:w="1038"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4,2</w:t>
            </w:r>
          </w:p>
        </w:tc>
        <w:tc>
          <w:tcPr>
            <w:tcW w:w="1020"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 4,3</w:t>
            </w:r>
          </w:p>
        </w:tc>
        <w:tc>
          <w:tcPr>
            <w:tcW w:w="1250" w:type="dxa"/>
            <w:tcBorders>
              <w:left w:val="nil"/>
              <w:right w:val="nil"/>
            </w:tcBorders>
            <w:shd w:val="clear" w:color="auto" w:fill="auto"/>
            <w:noWrap/>
            <w:vAlign w:val="bottom"/>
            <w:hideMark/>
          </w:tcPr>
          <w:p w:rsidR="00A17606" w:rsidRDefault="00A17606" w:rsidP="00A17606">
            <w:pPr>
              <w:spacing w:after="0"/>
              <w:jc w:val="right"/>
              <w:rPr>
                <w:sz w:val="18"/>
                <w:szCs w:val="18"/>
              </w:rPr>
            </w:pPr>
            <w:r>
              <w:rPr>
                <w:sz w:val="18"/>
                <w:szCs w:val="18"/>
              </w:rPr>
              <w:t xml:space="preserve"> 4,3 </w:t>
            </w:r>
          </w:p>
        </w:tc>
        <w:tc>
          <w:tcPr>
            <w:tcW w:w="1580" w:type="dxa"/>
            <w:tcBorders>
              <w:left w:val="nil"/>
              <w:right w:val="nil"/>
            </w:tcBorders>
          </w:tcPr>
          <w:p w:rsidR="00A17606" w:rsidRDefault="00A17606" w:rsidP="00A17606">
            <w:pPr>
              <w:pStyle w:val="Tabelltekst"/>
              <w:jc w:val="right"/>
              <w:rPr>
                <w:sz w:val="20"/>
              </w:rPr>
            </w:pPr>
            <w:r>
              <w:rPr>
                <w:sz w:val="20"/>
              </w:rPr>
              <w:t>4,3</w:t>
            </w:r>
          </w:p>
        </w:tc>
        <w:tc>
          <w:tcPr>
            <w:tcW w:w="146" w:type="dxa"/>
            <w:tcBorders>
              <w:left w:val="nil"/>
              <w:right w:val="nil"/>
            </w:tcBorders>
          </w:tcPr>
          <w:p w:rsidR="00A17606" w:rsidRPr="003D1F81" w:rsidRDefault="00A17606" w:rsidP="00A17606">
            <w:pPr>
              <w:spacing w:after="0"/>
              <w:jc w:val="right"/>
              <w:rPr>
                <w:sz w:val="18"/>
                <w:szCs w:val="18"/>
              </w:rPr>
            </w:pPr>
          </w:p>
        </w:tc>
        <w:tc>
          <w:tcPr>
            <w:tcW w:w="1430" w:type="dxa"/>
            <w:tcBorders>
              <w:left w:val="nil"/>
              <w:right w:val="nil"/>
            </w:tcBorders>
            <w:shd w:val="clear" w:color="auto" w:fill="auto"/>
            <w:noWrap/>
            <w:vAlign w:val="bottom"/>
            <w:hideMark/>
          </w:tcPr>
          <w:p w:rsidR="00A17606" w:rsidRPr="003D1F81" w:rsidRDefault="00A17606" w:rsidP="00A17606">
            <w:pPr>
              <w:spacing w:after="0"/>
              <w:jc w:val="right"/>
              <w:rPr>
                <w:sz w:val="18"/>
                <w:szCs w:val="18"/>
              </w:rPr>
            </w:pPr>
            <w:r w:rsidRPr="003D1F81">
              <w:rPr>
                <w:sz w:val="18"/>
                <w:szCs w:val="18"/>
              </w:rPr>
              <w:t>4,0 </w:t>
            </w:r>
          </w:p>
        </w:tc>
        <w:tc>
          <w:tcPr>
            <w:tcW w:w="1118" w:type="dxa"/>
            <w:tcBorders>
              <w:left w:val="nil"/>
              <w:right w:val="nil"/>
            </w:tcBorders>
            <w:vAlign w:val="bottom"/>
          </w:tcPr>
          <w:p w:rsidR="00A17606" w:rsidRDefault="00A17606" w:rsidP="00A17606">
            <w:pPr>
              <w:spacing w:after="0"/>
              <w:jc w:val="right"/>
              <w:rPr>
                <w:sz w:val="18"/>
                <w:szCs w:val="18"/>
              </w:rPr>
            </w:pPr>
            <w:r>
              <w:rPr>
                <w:sz w:val="18"/>
                <w:szCs w:val="18"/>
              </w:rPr>
              <w:t>4,1</w:t>
            </w:r>
          </w:p>
        </w:tc>
      </w:tr>
      <w:tr w:rsidR="00A17606" w:rsidRPr="00F37674" w:rsidTr="00A17606">
        <w:trPr>
          <w:trHeight w:val="240"/>
        </w:trPr>
        <w:tc>
          <w:tcPr>
            <w:tcW w:w="1153" w:type="dxa"/>
            <w:tcBorders>
              <w:left w:val="nil"/>
              <w:bottom w:val="single" w:sz="4" w:space="0" w:color="auto"/>
              <w:right w:val="nil"/>
            </w:tcBorders>
            <w:shd w:val="clear" w:color="auto" w:fill="auto"/>
            <w:noWrap/>
            <w:vAlign w:val="bottom"/>
            <w:hideMark/>
          </w:tcPr>
          <w:p w:rsidR="00A17606" w:rsidRDefault="00A17606" w:rsidP="00A17606">
            <w:pPr>
              <w:spacing w:after="0"/>
              <w:rPr>
                <w:sz w:val="18"/>
                <w:szCs w:val="18"/>
              </w:rPr>
            </w:pPr>
            <w:r>
              <w:rPr>
                <w:sz w:val="18"/>
                <w:szCs w:val="18"/>
              </w:rPr>
              <w:t>2012</w:t>
            </w:r>
          </w:p>
        </w:tc>
        <w:tc>
          <w:tcPr>
            <w:tcW w:w="2195"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3,0</w:t>
            </w:r>
          </w:p>
        </w:tc>
        <w:tc>
          <w:tcPr>
            <w:tcW w:w="1038"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4,1</w:t>
            </w:r>
          </w:p>
        </w:tc>
        <w:tc>
          <w:tcPr>
            <w:tcW w:w="1020"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4,1</w:t>
            </w:r>
          </w:p>
        </w:tc>
        <w:tc>
          <w:tcPr>
            <w:tcW w:w="1250" w:type="dxa"/>
            <w:tcBorders>
              <w:left w:val="nil"/>
              <w:bottom w:val="single" w:sz="4" w:space="0" w:color="auto"/>
              <w:right w:val="nil"/>
            </w:tcBorders>
            <w:shd w:val="clear" w:color="auto" w:fill="auto"/>
            <w:noWrap/>
            <w:vAlign w:val="bottom"/>
            <w:hideMark/>
          </w:tcPr>
          <w:p w:rsidR="00A17606" w:rsidRDefault="00A17606" w:rsidP="00A17606">
            <w:pPr>
              <w:spacing w:after="0"/>
              <w:jc w:val="right"/>
              <w:rPr>
                <w:sz w:val="18"/>
                <w:szCs w:val="18"/>
              </w:rPr>
            </w:pPr>
            <w:r>
              <w:rPr>
                <w:sz w:val="18"/>
                <w:szCs w:val="18"/>
              </w:rPr>
              <w:t>4,0</w:t>
            </w:r>
          </w:p>
        </w:tc>
        <w:tc>
          <w:tcPr>
            <w:tcW w:w="1580" w:type="dxa"/>
            <w:tcBorders>
              <w:left w:val="nil"/>
              <w:bottom w:val="single" w:sz="4" w:space="0" w:color="auto"/>
              <w:right w:val="nil"/>
            </w:tcBorders>
          </w:tcPr>
          <w:p w:rsidR="00A17606" w:rsidRDefault="00A17606" w:rsidP="00A17606">
            <w:pPr>
              <w:pStyle w:val="Tabelltekst"/>
              <w:jc w:val="right"/>
              <w:rPr>
                <w:sz w:val="20"/>
              </w:rPr>
            </w:pPr>
            <w:r>
              <w:rPr>
                <w:sz w:val="20"/>
              </w:rPr>
              <w:t>4,1</w:t>
            </w:r>
          </w:p>
        </w:tc>
        <w:tc>
          <w:tcPr>
            <w:tcW w:w="146" w:type="dxa"/>
            <w:tcBorders>
              <w:left w:val="nil"/>
              <w:bottom w:val="single" w:sz="4" w:space="0" w:color="auto"/>
              <w:right w:val="nil"/>
            </w:tcBorders>
          </w:tcPr>
          <w:p w:rsidR="00A17606" w:rsidRDefault="00A17606" w:rsidP="00A17606">
            <w:pPr>
              <w:spacing w:after="0"/>
              <w:jc w:val="right"/>
              <w:rPr>
                <w:sz w:val="18"/>
                <w:szCs w:val="18"/>
              </w:rPr>
            </w:pPr>
          </w:p>
        </w:tc>
        <w:tc>
          <w:tcPr>
            <w:tcW w:w="1430" w:type="dxa"/>
            <w:tcBorders>
              <w:left w:val="nil"/>
              <w:bottom w:val="single" w:sz="4" w:space="0" w:color="auto"/>
              <w:right w:val="nil"/>
            </w:tcBorders>
            <w:shd w:val="clear" w:color="auto" w:fill="auto"/>
            <w:noWrap/>
            <w:vAlign w:val="bottom"/>
            <w:hideMark/>
          </w:tcPr>
          <w:p w:rsidR="00A17606" w:rsidRPr="003D1F81" w:rsidRDefault="00A17606" w:rsidP="00A17606">
            <w:pPr>
              <w:spacing w:after="0"/>
              <w:jc w:val="right"/>
              <w:rPr>
                <w:sz w:val="18"/>
                <w:szCs w:val="18"/>
              </w:rPr>
            </w:pPr>
            <w:r>
              <w:rPr>
                <w:sz w:val="18"/>
                <w:szCs w:val="18"/>
              </w:rPr>
              <w:t xml:space="preserve">3,7 </w:t>
            </w:r>
          </w:p>
        </w:tc>
        <w:tc>
          <w:tcPr>
            <w:tcW w:w="1118" w:type="dxa"/>
            <w:tcBorders>
              <w:left w:val="nil"/>
              <w:bottom w:val="nil"/>
              <w:right w:val="nil"/>
            </w:tcBorders>
            <w:vAlign w:val="bottom"/>
          </w:tcPr>
          <w:p w:rsidR="00A17606" w:rsidRDefault="00A17606" w:rsidP="00A17606">
            <w:pPr>
              <w:spacing w:after="0"/>
              <w:jc w:val="right"/>
              <w:rPr>
                <w:sz w:val="18"/>
                <w:szCs w:val="18"/>
              </w:rPr>
            </w:pPr>
            <w:r>
              <w:rPr>
                <w:sz w:val="18"/>
                <w:szCs w:val="18"/>
              </w:rPr>
              <w:t>4,2</w:t>
            </w:r>
          </w:p>
        </w:tc>
      </w:tr>
      <w:tr w:rsidR="00A17606" w:rsidRPr="00F37674" w:rsidTr="00A17606">
        <w:trPr>
          <w:trHeight w:hRule="exact" w:val="238"/>
        </w:trPr>
        <w:tc>
          <w:tcPr>
            <w:tcW w:w="1153" w:type="dxa"/>
            <w:tcBorders>
              <w:top w:val="nil"/>
              <w:left w:val="nil"/>
              <w:bottom w:val="nil"/>
              <w:right w:val="nil"/>
            </w:tcBorders>
            <w:shd w:val="clear" w:color="auto" w:fill="auto"/>
            <w:noWrap/>
            <w:vAlign w:val="bottom"/>
            <w:hideMark/>
          </w:tcPr>
          <w:p w:rsidR="00A17606" w:rsidRPr="00F37674" w:rsidRDefault="00A17606" w:rsidP="00A17606">
            <w:pPr>
              <w:spacing w:after="0"/>
              <w:rPr>
                <w:sz w:val="18"/>
                <w:szCs w:val="18"/>
              </w:rPr>
            </w:pPr>
            <w:r>
              <w:rPr>
                <w:sz w:val="18"/>
                <w:szCs w:val="18"/>
              </w:rPr>
              <w:t>2002</w:t>
            </w:r>
            <w:r w:rsidRPr="00F37674">
              <w:rPr>
                <w:sz w:val="18"/>
                <w:szCs w:val="18"/>
              </w:rPr>
              <w:t>-</w:t>
            </w:r>
            <w:r>
              <w:rPr>
                <w:sz w:val="18"/>
                <w:szCs w:val="18"/>
              </w:rPr>
              <w:t>12</w:t>
            </w:r>
          </w:p>
        </w:tc>
        <w:tc>
          <w:tcPr>
            <w:tcW w:w="2195"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44,4</w:t>
            </w:r>
          </w:p>
        </w:tc>
        <w:tc>
          <w:tcPr>
            <w:tcW w:w="1038"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55,1</w:t>
            </w:r>
          </w:p>
        </w:tc>
        <w:tc>
          <w:tcPr>
            <w:tcW w:w="1020"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53,3</w:t>
            </w:r>
          </w:p>
        </w:tc>
        <w:tc>
          <w:tcPr>
            <w:tcW w:w="1250"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47,7</w:t>
            </w:r>
          </w:p>
        </w:tc>
        <w:tc>
          <w:tcPr>
            <w:tcW w:w="1580" w:type="dxa"/>
            <w:tcBorders>
              <w:top w:val="single" w:sz="4" w:space="0" w:color="auto"/>
              <w:left w:val="nil"/>
              <w:bottom w:val="nil"/>
              <w:right w:val="nil"/>
            </w:tcBorders>
            <w:vAlign w:val="bottom"/>
          </w:tcPr>
          <w:p w:rsidR="00A17606" w:rsidRPr="005E4E48" w:rsidRDefault="00A17606" w:rsidP="00A17606">
            <w:pPr>
              <w:jc w:val="right"/>
              <w:rPr>
                <w:sz w:val="18"/>
                <w:szCs w:val="18"/>
              </w:rPr>
            </w:pPr>
            <w:r w:rsidRPr="005E4E48">
              <w:rPr>
                <w:sz w:val="18"/>
                <w:szCs w:val="18"/>
              </w:rPr>
              <w:t>55,7</w:t>
            </w:r>
          </w:p>
        </w:tc>
        <w:tc>
          <w:tcPr>
            <w:tcW w:w="146" w:type="dxa"/>
            <w:tcBorders>
              <w:top w:val="single" w:sz="4" w:space="0" w:color="auto"/>
              <w:left w:val="nil"/>
              <w:bottom w:val="nil"/>
              <w:right w:val="nil"/>
            </w:tcBorders>
          </w:tcPr>
          <w:p w:rsidR="00A17606" w:rsidRPr="002C4B93" w:rsidRDefault="00A17606" w:rsidP="00A17606">
            <w:pPr>
              <w:spacing w:after="0"/>
              <w:jc w:val="right"/>
              <w:rPr>
                <w:sz w:val="18"/>
                <w:szCs w:val="18"/>
              </w:rPr>
            </w:pPr>
          </w:p>
        </w:tc>
        <w:tc>
          <w:tcPr>
            <w:tcW w:w="1430" w:type="dxa"/>
            <w:tcBorders>
              <w:top w:val="single" w:sz="4" w:space="0" w:color="auto"/>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54,7</w:t>
            </w:r>
          </w:p>
        </w:tc>
        <w:tc>
          <w:tcPr>
            <w:tcW w:w="1118" w:type="dxa"/>
            <w:tcBorders>
              <w:top w:val="single" w:sz="4" w:space="0" w:color="auto"/>
              <w:left w:val="nil"/>
              <w:bottom w:val="nil"/>
              <w:right w:val="nil"/>
            </w:tcBorders>
            <w:vAlign w:val="bottom"/>
          </w:tcPr>
          <w:p w:rsidR="00A17606" w:rsidRPr="005E4E48" w:rsidRDefault="00A17606" w:rsidP="00A17606">
            <w:pPr>
              <w:jc w:val="right"/>
              <w:rPr>
                <w:sz w:val="18"/>
                <w:szCs w:val="18"/>
              </w:rPr>
            </w:pPr>
            <w:r w:rsidRPr="005E4E48">
              <w:rPr>
                <w:sz w:val="18"/>
                <w:szCs w:val="18"/>
              </w:rPr>
              <w:t>52,2</w:t>
            </w:r>
          </w:p>
        </w:tc>
      </w:tr>
      <w:tr w:rsidR="00A17606" w:rsidRPr="002456A0" w:rsidTr="00A17606">
        <w:trPr>
          <w:trHeight w:hRule="exact" w:val="238"/>
        </w:trPr>
        <w:tc>
          <w:tcPr>
            <w:tcW w:w="1153" w:type="dxa"/>
            <w:tcBorders>
              <w:top w:val="nil"/>
              <w:left w:val="nil"/>
              <w:bottom w:val="nil"/>
              <w:right w:val="nil"/>
            </w:tcBorders>
            <w:shd w:val="clear" w:color="auto" w:fill="auto"/>
            <w:noWrap/>
            <w:vAlign w:val="bottom"/>
            <w:hideMark/>
          </w:tcPr>
          <w:p w:rsidR="00A17606" w:rsidRPr="002456A0" w:rsidRDefault="00A17606" w:rsidP="00A17606">
            <w:pPr>
              <w:spacing w:after="0"/>
              <w:rPr>
                <w:sz w:val="18"/>
                <w:szCs w:val="18"/>
              </w:rPr>
            </w:pPr>
            <w:r w:rsidRPr="002456A0">
              <w:rPr>
                <w:sz w:val="18"/>
                <w:szCs w:val="18"/>
              </w:rPr>
              <w:t>Gj. sn</w:t>
            </w:r>
            <w:r>
              <w:rPr>
                <w:sz w:val="18"/>
                <w:szCs w:val="18"/>
              </w:rPr>
              <w:t>.</w:t>
            </w:r>
            <w:r w:rsidRPr="002456A0">
              <w:rPr>
                <w:sz w:val="18"/>
                <w:szCs w:val="18"/>
              </w:rPr>
              <w:t xml:space="preserve"> per år</w:t>
            </w:r>
          </w:p>
        </w:tc>
        <w:tc>
          <w:tcPr>
            <w:tcW w:w="2195"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3,7</w:t>
            </w:r>
          </w:p>
        </w:tc>
        <w:tc>
          <w:tcPr>
            <w:tcW w:w="1038"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4,5</w:t>
            </w:r>
          </w:p>
        </w:tc>
        <w:tc>
          <w:tcPr>
            <w:tcW w:w="1020"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4,4</w:t>
            </w:r>
          </w:p>
        </w:tc>
        <w:tc>
          <w:tcPr>
            <w:tcW w:w="1250" w:type="dxa"/>
            <w:tcBorders>
              <w:top w:val="nil"/>
              <w:left w:val="nil"/>
              <w:bottom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4,0</w:t>
            </w:r>
          </w:p>
        </w:tc>
        <w:tc>
          <w:tcPr>
            <w:tcW w:w="1580" w:type="dxa"/>
            <w:tcBorders>
              <w:top w:val="nil"/>
              <w:left w:val="nil"/>
              <w:right w:val="nil"/>
            </w:tcBorders>
            <w:vAlign w:val="bottom"/>
          </w:tcPr>
          <w:p w:rsidR="00A17606" w:rsidRPr="005E4E48" w:rsidRDefault="00A17606" w:rsidP="00A17606">
            <w:pPr>
              <w:jc w:val="right"/>
              <w:rPr>
                <w:sz w:val="18"/>
                <w:szCs w:val="18"/>
              </w:rPr>
            </w:pPr>
            <w:r w:rsidRPr="005E4E48">
              <w:rPr>
                <w:sz w:val="18"/>
                <w:szCs w:val="18"/>
              </w:rPr>
              <w:t>4,5</w:t>
            </w:r>
          </w:p>
        </w:tc>
        <w:tc>
          <w:tcPr>
            <w:tcW w:w="146" w:type="dxa"/>
            <w:tcBorders>
              <w:top w:val="nil"/>
              <w:left w:val="nil"/>
              <w:right w:val="nil"/>
            </w:tcBorders>
          </w:tcPr>
          <w:p w:rsidR="00A17606" w:rsidRPr="002C4B93" w:rsidRDefault="00A17606" w:rsidP="00A17606">
            <w:pPr>
              <w:spacing w:after="0"/>
              <w:jc w:val="right"/>
              <w:rPr>
                <w:sz w:val="18"/>
                <w:szCs w:val="18"/>
              </w:rPr>
            </w:pPr>
          </w:p>
        </w:tc>
        <w:tc>
          <w:tcPr>
            <w:tcW w:w="1430" w:type="dxa"/>
            <w:tcBorders>
              <w:top w:val="nil"/>
              <w:left w:val="nil"/>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4,5</w:t>
            </w:r>
          </w:p>
        </w:tc>
        <w:tc>
          <w:tcPr>
            <w:tcW w:w="1118" w:type="dxa"/>
            <w:tcBorders>
              <w:top w:val="nil"/>
              <w:left w:val="nil"/>
              <w:right w:val="nil"/>
            </w:tcBorders>
            <w:vAlign w:val="bottom"/>
          </w:tcPr>
          <w:p w:rsidR="00A17606" w:rsidRPr="005E4E48" w:rsidRDefault="00A17606" w:rsidP="00A17606">
            <w:pPr>
              <w:jc w:val="right"/>
              <w:rPr>
                <w:sz w:val="18"/>
                <w:szCs w:val="18"/>
              </w:rPr>
            </w:pPr>
            <w:r w:rsidRPr="005E4E48">
              <w:rPr>
                <w:sz w:val="18"/>
                <w:szCs w:val="18"/>
              </w:rPr>
              <w:t>4,3</w:t>
            </w:r>
          </w:p>
        </w:tc>
      </w:tr>
      <w:tr w:rsidR="00A17606" w:rsidRPr="002456A0" w:rsidTr="00C677F0">
        <w:trPr>
          <w:trHeight w:val="255"/>
        </w:trPr>
        <w:tc>
          <w:tcPr>
            <w:tcW w:w="1153" w:type="dxa"/>
            <w:tcBorders>
              <w:top w:val="nil"/>
              <w:left w:val="nil"/>
              <w:bottom w:val="single" w:sz="4" w:space="0" w:color="auto"/>
              <w:right w:val="nil"/>
            </w:tcBorders>
            <w:shd w:val="clear" w:color="auto" w:fill="auto"/>
            <w:noWrap/>
            <w:vAlign w:val="center"/>
            <w:hideMark/>
          </w:tcPr>
          <w:p w:rsidR="00A17606" w:rsidRPr="002456A0" w:rsidRDefault="00A17606" w:rsidP="00C677F0">
            <w:pPr>
              <w:spacing w:after="0"/>
              <w:rPr>
                <w:sz w:val="18"/>
                <w:szCs w:val="18"/>
              </w:rPr>
            </w:pPr>
            <w:r w:rsidRPr="002456A0">
              <w:rPr>
                <w:sz w:val="18"/>
                <w:szCs w:val="18"/>
              </w:rPr>
              <w:t>Årslønn 20</w:t>
            </w:r>
            <w:r>
              <w:rPr>
                <w:sz w:val="18"/>
                <w:szCs w:val="18"/>
              </w:rPr>
              <w:t>12</w:t>
            </w:r>
          </w:p>
        </w:tc>
        <w:tc>
          <w:tcPr>
            <w:tcW w:w="2195" w:type="dxa"/>
            <w:tcBorders>
              <w:top w:val="nil"/>
              <w:left w:val="nil"/>
              <w:bottom w:val="single" w:sz="4" w:space="0" w:color="auto"/>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 xml:space="preserve">kr 395 200 </w:t>
            </w:r>
          </w:p>
        </w:tc>
        <w:tc>
          <w:tcPr>
            <w:tcW w:w="1038" w:type="dxa"/>
            <w:tcBorders>
              <w:top w:val="nil"/>
              <w:left w:val="nil"/>
              <w:bottom w:val="single" w:sz="4" w:space="0" w:color="auto"/>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 xml:space="preserve">kr 489 900 </w:t>
            </w:r>
          </w:p>
        </w:tc>
        <w:tc>
          <w:tcPr>
            <w:tcW w:w="1020" w:type="dxa"/>
            <w:tcBorders>
              <w:top w:val="nil"/>
              <w:left w:val="nil"/>
              <w:bottom w:val="single" w:sz="4" w:space="0" w:color="auto"/>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 xml:space="preserve">kr 432 900 </w:t>
            </w:r>
          </w:p>
        </w:tc>
        <w:tc>
          <w:tcPr>
            <w:tcW w:w="1250" w:type="dxa"/>
            <w:tcBorders>
              <w:top w:val="nil"/>
              <w:left w:val="nil"/>
              <w:bottom w:val="single" w:sz="4" w:space="0" w:color="auto"/>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 xml:space="preserve">kr 483 500 </w:t>
            </w:r>
          </w:p>
        </w:tc>
        <w:tc>
          <w:tcPr>
            <w:tcW w:w="1580" w:type="dxa"/>
            <w:tcBorders>
              <w:top w:val="nil"/>
              <w:left w:val="nil"/>
              <w:bottom w:val="single" w:sz="4" w:space="0" w:color="auto"/>
              <w:right w:val="nil"/>
            </w:tcBorders>
            <w:vAlign w:val="bottom"/>
          </w:tcPr>
          <w:p w:rsidR="00A17606" w:rsidRPr="005E4E48" w:rsidRDefault="00A17606" w:rsidP="00A17606">
            <w:pPr>
              <w:jc w:val="right"/>
              <w:rPr>
                <w:sz w:val="18"/>
                <w:szCs w:val="18"/>
              </w:rPr>
            </w:pPr>
            <w:r w:rsidRPr="005E4E48">
              <w:rPr>
                <w:sz w:val="18"/>
                <w:szCs w:val="18"/>
              </w:rPr>
              <w:t xml:space="preserve">kr 416 300 </w:t>
            </w:r>
          </w:p>
        </w:tc>
        <w:tc>
          <w:tcPr>
            <w:tcW w:w="146" w:type="dxa"/>
            <w:tcBorders>
              <w:top w:val="nil"/>
              <w:left w:val="nil"/>
              <w:bottom w:val="single" w:sz="4" w:space="0" w:color="auto"/>
              <w:right w:val="nil"/>
            </w:tcBorders>
          </w:tcPr>
          <w:p w:rsidR="00A17606" w:rsidRDefault="00A17606" w:rsidP="00A17606">
            <w:pPr>
              <w:spacing w:after="0"/>
              <w:jc w:val="right"/>
              <w:rPr>
                <w:sz w:val="20"/>
              </w:rPr>
            </w:pPr>
          </w:p>
        </w:tc>
        <w:tc>
          <w:tcPr>
            <w:tcW w:w="1430" w:type="dxa"/>
            <w:tcBorders>
              <w:top w:val="nil"/>
              <w:left w:val="nil"/>
              <w:bottom w:val="single" w:sz="4" w:space="0" w:color="auto"/>
              <w:right w:val="nil"/>
            </w:tcBorders>
            <w:shd w:val="clear" w:color="auto" w:fill="auto"/>
            <w:noWrap/>
            <w:vAlign w:val="bottom"/>
            <w:hideMark/>
          </w:tcPr>
          <w:p w:rsidR="00A17606" w:rsidRPr="005E4E48" w:rsidRDefault="00A17606" w:rsidP="00A17606">
            <w:pPr>
              <w:jc w:val="right"/>
              <w:rPr>
                <w:sz w:val="18"/>
                <w:szCs w:val="18"/>
              </w:rPr>
            </w:pPr>
            <w:r w:rsidRPr="005E4E48">
              <w:rPr>
                <w:sz w:val="18"/>
                <w:szCs w:val="18"/>
              </w:rPr>
              <w:t>kr 488 100</w:t>
            </w:r>
          </w:p>
        </w:tc>
        <w:tc>
          <w:tcPr>
            <w:tcW w:w="1118" w:type="dxa"/>
            <w:tcBorders>
              <w:top w:val="nil"/>
              <w:left w:val="nil"/>
              <w:bottom w:val="single" w:sz="4" w:space="0" w:color="auto"/>
              <w:right w:val="nil"/>
            </w:tcBorders>
            <w:vAlign w:val="bottom"/>
          </w:tcPr>
          <w:p w:rsidR="00A17606" w:rsidRPr="005E4E48" w:rsidRDefault="00A17606" w:rsidP="00A17606">
            <w:pPr>
              <w:jc w:val="right"/>
              <w:rPr>
                <w:sz w:val="18"/>
                <w:szCs w:val="18"/>
              </w:rPr>
            </w:pPr>
            <w:r w:rsidRPr="005E4E48">
              <w:rPr>
                <w:sz w:val="18"/>
                <w:szCs w:val="18"/>
              </w:rPr>
              <w:t>kr 459 900</w:t>
            </w:r>
          </w:p>
        </w:tc>
      </w:tr>
    </w:tbl>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 xml:space="preserve">Veksttallene er per årsverk for arbeidere og funksjonærer i NHO-bedrifter, staten, kommunene og Spekter-bedrifter.  For de andre er </w:t>
      </w:r>
      <w:r>
        <w:rPr>
          <w:sz w:val="18"/>
          <w:szCs w:val="18"/>
        </w:rPr>
        <w:t>veksttallene</w:t>
      </w:r>
      <w:r w:rsidRPr="00ED4265">
        <w:rPr>
          <w:sz w:val="18"/>
          <w:szCs w:val="18"/>
        </w:rPr>
        <w:t xml:space="preserve"> for heltidsansatte med unntak av varehandel og forretningsmessig tjenesteyting fra og med 2010.</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Gjelder for arbeidere med gjennomsnittlig avtalefestet normalarbeidstid, for dagarbeidere betyr dette 37,5 t/uke.</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 xml:space="preserve">Omfatter månedslønte, prosentlønte og timelønte arbeidstakere. Årslønnsnivået er et gjennomsnitt for fastlønte og prosentlønte.     </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 xml:space="preserve">Forretnings- og sparebanker og forsikringsvirksomhet under ett som omfatter noen flere grupper enn forhandlingsområdet bank og forsikring. </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Ekskl. flygeledere var lønnsveksten 4,4 prosent.</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En oppjustering av minstelønnssatsene for høyskolegruppene pr 1.1.2008 bidro med 0,2 prosentpoeng til lønnsveksten i 2008.</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Lønnsveksten fra 2008 til 2009 er etter ny næringsstandard. Sammenlignet med veksten fra 2007 til 2008 og tidligere år, vil det være et brudd i tidsserien.</w:t>
      </w:r>
      <w:r>
        <w:rPr>
          <w:sz w:val="18"/>
          <w:szCs w:val="18"/>
        </w:rPr>
        <w:t xml:space="preserve"> </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Gruppen samsvarer om lag med summen av tidligere elektrokjemisk industri, kjemisk industri og treforedling (se tabell 4.9 i NOU:2009:7) og en del mindre grupper innenfor kjemisk prosessindustri.</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Antall årsverk i industrifunksjonærgruppen er redusert med i overkant av 10 prosent fra 2008 til 2009, i hovedsak fordi forlag nå er klassifisert utenfor industri, mens de fram til 2008 var innenfor industri.</w:t>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Som følge av ny næringsgruppering er montasje og reparasjon av heiser flyttet til bygg- og anleggsvirksomhet.</w:t>
      </w:r>
      <w:r w:rsidRPr="00ED4265">
        <w:rPr>
          <w:sz w:val="18"/>
          <w:szCs w:val="18"/>
        </w:rPr>
        <w:tab/>
      </w:r>
    </w:p>
    <w:p w:rsidR="00A17606" w:rsidRPr="00ED4265" w:rsidRDefault="00A17606" w:rsidP="006859B1">
      <w:pPr>
        <w:pStyle w:val="tabell-noter"/>
        <w:numPr>
          <w:ilvl w:val="0"/>
          <w:numId w:val="49"/>
        </w:numPr>
        <w:spacing w:after="0"/>
        <w:ind w:left="993" w:hanging="284"/>
        <w:rPr>
          <w:sz w:val="18"/>
          <w:szCs w:val="18"/>
        </w:rPr>
      </w:pPr>
      <w:r w:rsidRPr="00ED4265">
        <w:rPr>
          <w:sz w:val="18"/>
          <w:szCs w:val="18"/>
        </w:rPr>
        <w:t>Årslønnsveksten for det statlige tariffområdet inkluderer virkninger ny arbeidstidsavtale for politi- og lensmannsetaten med et bidrag på 0,6 prosentpoeng og 0,3 prosentpoeng som skyldes omlegging av beregningsmetode.</w:t>
      </w:r>
    </w:p>
    <w:p w:rsidR="00A17606" w:rsidRPr="00182D50" w:rsidRDefault="00A17606" w:rsidP="006859B1">
      <w:pPr>
        <w:pStyle w:val="tabell-noter"/>
        <w:numPr>
          <w:ilvl w:val="0"/>
          <w:numId w:val="49"/>
        </w:numPr>
        <w:spacing w:after="0"/>
        <w:ind w:left="993" w:hanging="284"/>
      </w:pPr>
      <w:r w:rsidRPr="00ED4265">
        <w:rPr>
          <w:rStyle w:val="StilTimes"/>
          <w:sz w:val="18"/>
          <w:szCs w:val="18"/>
        </w:rPr>
        <w:t>Beregnet på Spekters tallmateriale til 2009. Fra 2010 beregnet på tallmateriale fra SSB.</w:t>
      </w:r>
      <w:r w:rsidRPr="002456A0">
        <w:tab/>
      </w:r>
      <w:r w:rsidRPr="002456A0">
        <w:tab/>
      </w:r>
      <w:r>
        <w:tab/>
      </w:r>
      <w:r>
        <w:tab/>
      </w:r>
      <w:r>
        <w:tab/>
      </w:r>
    </w:p>
    <w:p w:rsidR="00864599" w:rsidRPr="006859B1" w:rsidRDefault="00A17606" w:rsidP="00A17606">
      <w:pPr>
        <w:spacing w:after="0"/>
        <w:rPr>
          <w:sz w:val="22"/>
          <w:szCs w:val="22"/>
        </w:rPr>
        <w:sectPr w:rsidR="00864599" w:rsidRPr="006859B1" w:rsidSect="00884D7F">
          <w:headerReference w:type="default" r:id="rId15"/>
          <w:footerReference w:type="even" r:id="rId16"/>
          <w:footerReference w:type="default" r:id="rId17"/>
          <w:pgSz w:w="16838" w:h="11906" w:orient="landscape"/>
          <w:pgMar w:top="993" w:right="1418" w:bottom="1134" w:left="1418" w:header="709" w:footer="709" w:gutter="0"/>
          <w:cols w:space="708"/>
          <w:docGrid w:linePitch="360"/>
        </w:sectPr>
      </w:pPr>
      <w:r w:rsidRPr="006859B1">
        <w:rPr>
          <w:sz w:val="22"/>
          <w:szCs w:val="22"/>
        </w:rPr>
        <w:t>Kilder: Statistisk sentralbyrå og Beregningsutvalget.</w:t>
      </w:r>
    </w:p>
    <w:p w:rsidR="00CE527C" w:rsidRPr="00872748" w:rsidRDefault="00CE527C" w:rsidP="00CE527C">
      <w:pPr>
        <w:pStyle w:val="tabell-tittel"/>
        <w:numPr>
          <w:ilvl w:val="0"/>
          <w:numId w:val="0"/>
        </w:numPr>
        <w:spacing w:after="0"/>
      </w:pPr>
      <w:r>
        <w:lastRenderedPageBreak/>
        <w:t xml:space="preserve">Vedleggstabell 2.2 </w:t>
      </w:r>
      <w:r w:rsidRPr="00872748">
        <w:t>Kvinners gjennomsnittslønn som andel av menns gjennomsnittslønn etter næring per 1.9/1.10/1.12. Heltids- og deltidsansatte hvor deltid er omgjort til heltidsekvivalenter</w:t>
      </w:r>
    </w:p>
    <w:tbl>
      <w:tblPr>
        <w:tblW w:w="4575" w:type="pct"/>
        <w:tblLayout w:type="fixed"/>
        <w:tblCellMar>
          <w:left w:w="0" w:type="dxa"/>
          <w:right w:w="0" w:type="dxa"/>
        </w:tblCellMar>
        <w:tblLook w:val="0000"/>
      </w:tblPr>
      <w:tblGrid>
        <w:gridCol w:w="1784"/>
        <w:gridCol w:w="437"/>
        <w:gridCol w:w="437"/>
        <w:gridCol w:w="434"/>
        <w:gridCol w:w="434"/>
        <w:gridCol w:w="434"/>
        <w:gridCol w:w="434"/>
        <w:gridCol w:w="579"/>
        <w:gridCol w:w="462"/>
        <w:gridCol w:w="412"/>
        <w:gridCol w:w="434"/>
        <w:gridCol w:w="557"/>
        <w:gridCol w:w="740"/>
        <w:gridCol w:w="735"/>
      </w:tblGrid>
      <w:tr w:rsidR="00CE527C" w:rsidRPr="00D95705" w:rsidTr="00D921AA">
        <w:trPr>
          <w:trHeight w:val="884"/>
        </w:trPr>
        <w:tc>
          <w:tcPr>
            <w:tcW w:w="1073" w:type="pct"/>
            <w:tcBorders>
              <w:top w:val="single" w:sz="4" w:space="0" w:color="auto"/>
              <w:left w:val="nil"/>
              <w:bottom w:val="single" w:sz="4" w:space="0" w:color="auto"/>
              <w:right w:val="nil"/>
            </w:tcBorders>
            <w:tcMar>
              <w:top w:w="15" w:type="dxa"/>
              <w:left w:w="15" w:type="dxa"/>
              <w:bottom w:w="0" w:type="dxa"/>
              <w:right w:w="15" w:type="dxa"/>
            </w:tcMar>
            <w:vAlign w:val="bottom"/>
          </w:tcPr>
          <w:p w:rsidR="00CE527C" w:rsidRPr="00D95705" w:rsidRDefault="00CE527C" w:rsidP="00D921AA">
            <w:pPr>
              <w:rPr>
                <w:rFonts w:ascii="Arial" w:eastAsia="Arial Unicode MS" w:hAnsi="Arial" w:cs="Arial"/>
                <w:sz w:val="18"/>
                <w:szCs w:val="18"/>
              </w:rPr>
            </w:pPr>
          </w:p>
        </w:tc>
        <w:tc>
          <w:tcPr>
            <w:tcW w:w="263"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CE527C" w:rsidRPr="00D95705" w:rsidRDefault="00CE527C" w:rsidP="00D921AA">
            <w:pPr>
              <w:jc w:val="center"/>
              <w:rPr>
                <w:rFonts w:ascii="Arial" w:hAnsi="Arial" w:cs="Arial"/>
                <w:sz w:val="18"/>
                <w:szCs w:val="18"/>
              </w:rPr>
            </w:pPr>
          </w:p>
        </w:tc>
        <w:tc>
          <w:tcPr>
            <w:tcW w:w="263" w:type="pct"/>
            <w:tcBorders>
              <w:top w:val="single" w:sz="4" w:space="0" w:color="auto"/>
              <w:left w:val="nil"/>
              <w:bottom w:val="single" w:sz="4" w:space="0" w:color="auto"/>
              <w:right w:val="nil"/>
            </w:tcBorders>
            <w:vAlign w:val="bottom"/>
          </w:tcPr>
          <w:p w:rsidR="00CE527C" w:rsidRPr="00D95705" w:rsidRDefault="00CE527C" w:rsidP="00D921AA">
            <w:pPr>
              <w:jc w:val="center"/>
              <w:rPr>
                <w:sz w:val="18"/>
                <w:szCs w:val="18"/>
              </w:rPr>
            </w:pPr>
          </w:p>
        </w:tc>
        <w:tc>
          <w:tcPr>
            <w:tcW w:w="261" w:type="pct"/>
            <w:tcBorders>
              <w:top w:val="single" w:sz="4" w:space="0" w:color="auto"/>
              <w:left w:val="nil"/>
              <w:bottom w:val="single" w:sz="4" w:space="0" w:color="auto"/>
              <w:right w:val="nil"/>
            </w:tcBorders>
            <w:vAlign w:val="bottom"/>
          </w:tcPr>
          <w:p w:rsidR="00CE527C" w:rsidRPr="00D95705" w:rsidRDefault="00CE527C" w:rsidP="00D921AA">
            <w:pPr>
              <w:jc w:val="center"/>
              <w:rPr>
                <w:sz w:val="18"/>
                <w:szCs w:val="18"/>
              </w:rPr>
            </w:pPr>
          </w:p>
        </w:tc>
        <w:tc>
          <w:tcPr>
            <w:tcW w:w="261" w:type="pct"/>
            <w:tcBorders>
              <w:top w:val="single" w:sz="4" w:space="0" w:color="auto"/>
              <w:left w:val="nil"/>
              <w:bottom w:val="single" w:sz="4" w:space="0" w:color="auto"/>
              <w:right w:val="nil"/>
            </w:tcBorders>
          </w:tcPr>
          <w:p w:rsidR="00CE527C" w:rsidRPr="00D95705" w:rsidRDefault="00CE527C" w:rsidP="00D921AA">
            <w:pPr>
              <w:jc w:val="center"/>
              <w:rPr>
                <w:sz w:val="18"/>
                <w:szCs w:val="18"/>
              </w:rPr>
            </w:pPr>
          </w:p>
        </w:tc>
        <w:tc>
          <w:tcPr>
            <w:tcW w:w="261" w:type="pct"/>
            <w:tcBorders>
              <w:top w:val="single" w:sz="4" w:space="0" w:color="auto"/>
              <w:left w:val="nil"/>
              <w:bottom w:val="single" w:sz="4" w:space="0" w:color="auto"/>
              <w:right w:val="nil"/>
            </w:tcBorders>
            <w:vAlign w:val="bottom"/>
          </w:tcPr>
          <w:p w:rsidR="00CE527C" w:rsidRPr="00D95705" w:rsidRDefault="00CE527C" w:rsidP="00D921AA">
            <w:pPr>
              <w:jc w:val="center"/>
              <w:rPr>
                <w:sz w:val="18"/>
                <w:szCs w:val="18"/>
              </w:rPr>
            </w:pPr>
          </w:p>
        </w:tc>
        <w:tc>
          <w:tcPr>
            <w:tcW w:w="261" w:type="pct"/>
            <w:tcBorders>
              <w:top w:val="single" w:sz="4" w:space="0" w:color="auto"/>
              <w:left w:val="nil"/>
              <w:bottom w:val="single" w:sz="4" w:space="0" w:color="auto"/>
            </w:tcBorders>
            <w:vAlign w:val="bottom"/>
          </w:tcPr>
          <w:p w:rsidR="00CE527C" w:rsidRPr="00D95705" w:rsidRDefault="00CE527C" w:rsidP="00D921AA">
            <w:pPr>
              <w:jc w:val="center"/>
              <w:rPr>
                <w:sz w:val="18"/>
                <w:szCs w:val="18"/>
              </w:rPr>
            </w:pPr>
          </w:p>
        </w:tc>
        <w:tc>
          <w:tcPr>
            <w:tcW w:w="348" w:type="pct"/>
            <w:tcBorders>
              <w:top w:val="single" w:sz="4" w:space="0" w:color="auto"/>
              <w:bottom w:val="single" w:sz="4" w:space="0" w:color="auto"/>
            </w:tcBorders>
            <w:vAlign w:val="bottom"/>
          </w:tcPr>
          <w:p w:rsidR="00CE527C" w:rsidRPr="00D95705" w:rsidRDefault="00CE527C" w:rsidP="00D921AA">
            <w:pPr>
              <w:jc w:val="center"/>
              <w:rPr>
                <w:sz w:val="18"/>
                <w:szCs w:val="18"/>
              </w:rPr>
            </w:pPr>
          </w:p>
        </w:tc>
        <w:tc>
          <w:tcPr>
            <w:tcW w:w="278" w:type="pct"/>
            <w:tcBorders>
              <w:top w:val="single" w:sz="4" w:space="0" w:color="auto"/>
              <w:bottom w:val="single" w:sz="4" w:space="0" w:color="auto"/>
            </w:tcBorders>
            <w:vAlign w:val="bottom"/>
          </w:tcPr>
          <w:p w:rsidR="00CE527C" w:rsidRPr="00D95705" w:rsidRDefault="00CE527C" w:rsidP="00D921AA">
            <w:pPr>
              <w:jc w:val="center"/>
              <w:rPr>
                <w:sz w:val="18"/>
                <w:szCs w:val="18"/>
              </w:rPr>
            </w:pPr>
          </w:p>
        </w:tc>
        <w:tc>
          <w:tcPr>
            <w:tcW w:w="248" w:type="pct"/>
            <w:tcBorders>
              <w:top w:val="single" w:sz="4" w:space="0" w:color="auto"/>
              <w:bottom w:val="single" w:sz="4" w:space="0" w:color="auto"/>
            </w:tcBorders>
          </w:tcPr>
          <w:p w:rsidR="00CE527C" w:rsidRPr="00D95705" w:rsidRDefault="00CE527C" w:rsidP="00D921AA">
            <w:pPr>
              <w:jc w:val="center"/>
              <w:rPr>
                <w:sz w:val="18"/>
                <w:szCs w:val="18"/>
              </w:rPr>
            </w:pPr>
          </w:p>
        </w:tc>
        <w:tc>
          <w:tcPr>
            <w:tcW w:w="261" w:type="pct"/>
            <w:tcBorders>
              <w:top w:val="single" w:sz="4" w:space="0" w:color="auto"/>
              <w:bottom w:val="single" w:sz="4" w:space="0" w:color="auto"/>
            </w:tcBorders>
          </w:tcPr>
          <w:p w:rsidR="00CE527C" w:rsidRPr="00D95705" w:rsidRDefault="00CE527C" w:rsidP="00D921AA">
            <w:pPr>
              <w:jc w:val="center"/>
              <w:rPr>
                <w:sz w:val="18"/>
                <w:szCs w:val="18"/>
              </w:rPr>
            </w:pPr>
          </w:p>
        </w:tc>
        <w:tc>
          <w:tcPr>
            <w:tcW w:w="335" w:type="pct"/>
            <w:tcBorders>
              <w:top w:val="single" w:sz="4" w:space="0" w:color="auto"/>
              <w:bottom w:val="single" w:sz="4" w:space="0" w:color="auto"/>
            </w:tcBorders>
            <w:vAlign w:val="bottom"/>
          </w:tcPr>
          <w:p w:rsidR="00CE527C" w:rsidRPr="00D95705" w:rsidRDefault="00CE527C" w:rsidP="00D921AA">
            <w:pPr>
              <w:jc w:val="center"/>
              <w:rPr>
                <w:sz w:val="18"/>
                <w:szCs w:val="18"/>
              </w:rPr>
            </w:pPr>
          </w:p>
        </w:tc>
        <w:tc>
          <w:tcPr>
            <w:tcW w:w="888" w:type="pct"/>
            <w:gridSpan w:val="2"/>
            <w:tcBorders>
              <w:top w:val="single" w:sz="4" w:space="0" w:color="auto"/>
              <w:bottom w:val="single" w:sz="4" w:space="0" w:color="auto"/>
              <w:right w:val="nil"/>
            </w:tcBorders>
            <w:vAlign w:val="bottom"/>
          </w:tcPr>
          <w:p w:rsidR="00CE527C" w:rsidRPr="00D95705" w:rsidRDefault="00CE527C" w:rsidP="00D921AA">
            <w:pPr>
              <w:jc w:val="center"/>
              <w:rPr>
                <w:sz w:val="18"/>
                <w:szCs w:val="18"/>
              </w:rPr>
            </w:pPr>
            <w:r w:rsidRPr="00D95705">
              <w:rPr>
                <w:sz w:val="18"/>
                <w:szCs w:val="18"/>
              </w:rPr>
              <w:t>Månedslønn*12</w:t>
            </w:r>
          </w:p>
          <w:p w:rsidR="00CE527C" w:rsidRPr="00D95705" w:rsidRDefault="00CE527C" w:rsidP="00D921AA">
            <w:pPr>
              <w:jc w:val="center"/>
              <w:rPr>
                <w:sz w:val="18"/>
                <w:szCs w:val="18"/>
              </w:rPr>
            </w:pPr>
            <w:r w:rsidRPr="00D95705">
              <w:rPr>
                <w:sz w:val="18"/>
                <w:szCs w:val="18"/>
              </w:rPr>
              <w:t>1.9/1.10/1.12</w:t>
            </w:r>
          </w:p>
          <w:p w:rsidR="00CE527C" w:rsidRPr="00D95705" w:rsidRDefault="00CE527C" w:rsidP="00D921AA">
            <w:pPr>
              <w:jc w:val="center"/>
              <w:rPr>
                <w:sz w:val="18"/>
                <w:szCs w:val="18"/>
              </w:rPr>
            </w:pPr>
            <w:r w:rsidRPr="00D95705">
              <w:rPr>
                <w:sz w:val="18"/>
                <w:szCs w:val="18"/>
              </w:rPr>
              <w:t>Menn    Kvinner</w:t>
            </w:r>
          </w:p>
        </w:tc>
      </w:tr>
      <w:tr w:rsidR="00CE527C" w:rsidRPr="00D95705" w:rsidTr="00D921AA">
        <w:trPr>
          <w:trHeight w:val="255"/>
        </w:trPr>
        <w:tc>
          <w:tcPr>
            <w:tcW w:w="1073" w:type="pct"/>
            <w:tcBorders>
              <w:top w:val="single" w:sz="4" w:space="0" w:color="auto"/>
              <w:left w:val="nil"/>
              <w:bottom w:val="single" w:sz="4" w:space="0" w:color="auto"/>
              <w:right w:val="nil"/>
            </w:tcBorders>
            <w:tcMar>
              <w:top w:w="15" w:type="dxa"/>
              <w:left w:w="15" w:type="dxa"/>
              <w:bottom w:w="0" w:type="dxa"/>
              <w:right w:w="15" w:type="dxa"/>
            </w:tcMar>
            <w:vAlign w:val="bottom"/>
          </w:tcPr>
          <w:p w:rsidR="00CE527C" w:rsidRPr="00D95705" w:rsidRDefault="00CE527C" w:rsidP="00D921AA">
            <w:pPr>
              <w:rPr>
                <w:rFonts w:ascii="Arial" w:eastAsia="Arial Unicode MS" w:hAnsi="Arial" w:cs="Arial"/>
                <w:sz w:val="18"/>
                <w:szCs w:val="18"/>
              </w:rPr>
            </w:pPr>
          </w:p>
        </w:tc>
        <w:tc>
          <w:tcPr>
            <w:tcW w:w="263"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CE527C" w:rsidRPr="00D95705" w:rsidRDefault="00CE527C" w:rsidP="00D921AA">
            <w:pPr>
              <w:tabs>
                <w:tab w:val="left" w:pos="210"/>
              </w:tabs>
              <w:jc w:val="center"/>
              <w:rPr>
                <w:sz w:val="18"/>
                <w:szCs w:val="18"/>
              </w:rPr>
            </w:pPr>
            <w:r w:rsidRPr="00D95705">
              <w:rPr>
                <w:sz w:val="18"/>
                <w:szCs w:val="18"/>
              </w:rPr>
              <w:t>2003</w:t>
            </w:r>
          </w:p>
        </w:tc>
        <w:tc>
          <w:tcPr>
            <w:tcW w:w="263" w:type="pct"/>
            <w:tcBorders>
              <w:top w:val="single" w:sz="4" w:space="0" w:color="auto"/>
              <w:left w:val="nil"/>
              <w:bottom w:val="single" w:sz="4" w:space="0" w:color="auto"/>
              <w:right w:val="nil"/>
            </w:tcBorders>
            <w:vAlign w:val="bottom"/>
          </w:tcPr>
          <w:p w:rsidR="00CE527C" w:rsidRPr="00D95705" w:rsidRDefault="00CE527C" w:rsidP="00D921AA">
            <w:pPr>
              <w:tabs>
                <w:tab w:val="left" w:pos="210"/>
              </w:tabs>
              <w:jc w:val="center"/>
              <w:rPr>
                <w:sz w:val="18"/>
                <w:szCs w:val="18"/>
              </w:rPr>
            </w:pPr>
            <w:r w:rsidRPr="00D95705">
              <w:rPr>
                <w:sz w:val="18"/>
                <w:szCs w:val="18"/>
              </w:rPr>
              <w:t>2004</w:t>
            </w:r>
          </w:p>
        </w:tc>
        <w:tc>
          <w:tcPr>
            <w:tcW w:w="261" w:type="pct"/>
            <w:tcBorders>
              <w:top w:val="single" w:sz="4" w:space="0" w:color="auto"/>
              <w:left w:val="nil"/>
              <w:bottom w:val="single" w:sz="4" w:space="0" w:color="auto"/>
              <w:right w:val="nil"/>
            </w:tcBorders>
            <w:vAlign w:val="bottom"/>
          </w:tcPr>
          <w:p w:rsidR="00CE527C" w:rsidRPr="00D95705" w:rsidRDefault="00CE527C" w:rsidP="00D921AA">
            <w:pPr>
              <w:tabs>
                <w:tab w:val="left" w:pos="210"/>
              </w:tabs>
              <w:jc w:val="center"/>
              <w:rPr>
                <w:sz w:val="18"/>
                <w:szCs w:val="18"/>
                <w:vertAlign w:val="superscript"/>
              </w:rPr>
            </w:pPr>
            <w:r w:rsidRPr="00D95705">
              <w:rPr>
                <w:sz w:val="18"/>
                <w:szCs w:val="18"/>
              </w:rPr>
              <w:t>2005</w:t>
            </w:r>
          </w:p>
        </w:tc>
        <w:tc>
          <w:tcPr>
            <w:tcW w:w="261" w:type="pct"/>
            <w:tcBorders>
              <w:top w:val="single" w:sz="4" w:space="0" w:color="auto"/>
              <w:left w:val="nil"/>
              <w:bottom w:val="single" w:sz="4" w:space="0" w:color="auto"/>
              <w:right w:val="nil"/>
            </w:tcBorders>
            <w:vAlign w:val="bottom"/>
          </w:tcPr>
          <w:p w:rsidR="00CE527C" w:rsidRPr="00D95705" w:rsidRDefault="00CE527C" w:rsidP="00D921AA">
            <w:pPr>
              <w:tabs>
                <w:tab w:val="left" w:pos="210"/>
              </w:tabs>
              <w:jc w:val="center"/>
              <w:rPr>
                <w:sz w:val="18"/>
                <w:szCs w:val="18"/>
                <w:vertAlign w:val="superscript"/>
              </w:rPr>
            </w:pPr>
            <w:r w:rsidRPr="00D95705">
              <w:rPr>
                <w:sz w:val="18"/>
                <w:szCs w:val="18"/>
              </w:rPr>
              <w:t>2006</w:t>
            </w:r>
          </w:p>
        </w:tc>
        <w:tc>
          <w:tcPr>
            <w:tcW w:w="261" w:type="pct"/>
            <w:tcBorders>
              <w:top w:val="single" w:sz="4" w:space="0" w:color="auto"/>
              <w:left w:val="nil"/>
              <w:bottom w:val="single" w:sz="4" w:space="0" w:color="auto"/>
              <w:right w:val="nil"/>
            </w:tcBorders>
            <w:vAlign w:val="bottom"/>
          </w:tcPr>
          <w:p w:rsidR="00CE527C" w:rsidRPr="00D95705" w:rsidRDefault="00CE527C" w:rsidP="00D921AA">
            <w:pPr>
              <w:tabs>
                <w:tab w:val="left" w:pos="210"/>
              </w:tabs>
              <w:jc w:val="center"/>
              <w:rPr>
                <w:sz w:val="18"/>
                <w:szCs w:val="18"/>
                <w:vertAlign w:val="superscript"/>
              </w:rPr>
            </w:pPr>
            <w:r w:rsidRPr="00D95705">
              <w:rPr>
                <w:sz w:val="18"/>
                <w:szCs w:val="18"/>
              </w:rPr>
              <w:t>2007</w:t>
            </w:r>
          </w:p>
        </w:tc>
        <w:tc>
          <w:tcPr>
            <w:tcW w:w="261" w:type="pct"/>
            <w:tcBorders>
              <w:top w:val="single" w:sz="4" w:space="0" w:color="auto"/>
              <w:left w:val="nil"/>
              <w:bottom w:val="single" w:sz="4" w:space="0" w:color="auto"/>
            </w:tcBorders>
            <w:vAlign w:val="bottom"/>
          </w:tcPr>
          <w:p w:rsidR="00CE527C" w:rsidRPr="00D95705" w:rsidRDefault="00CE527C" w:rsidP="00D921AA">
            <w:pPr>
              <w:tabs>
                <w:tab w:val="left" w:pos="210"/>
              </w:tabs>
              <w:jc w:val="center"/>
              <w:rPr>
                <w:sz w:val="18"/>
                <w:szCs w:val="18"/>
              </w:rPr>
            </w:pPr>
            <w:r w:rsidRPr="00D95705">
              <w:rPr>
                <w:sz w:val="18"/>
                <w:szCs w:val="18"/>
              </w:rPr>
              <w:t>2008</w:t>
            </w:r>
          </w:p>
        </w:tc>
        <w:tc>
          <w:tcPr>
            <w:tcW w:w="348" w:type="pct"/>
            <w:tcBorders>
              <w:top w:val="single" w:sz="4" w:space="0" w:color="auto"/>
              <w:bottom w:val="single" w:sz="4" w:space="0" w:color="auto"/>
            </w:tcBorders>
            <w:vAlign w:val="bottom"/>
          </w:tcPr>
          <w:p w:rsidR="00CE527C" w:rsidRPr="00D95705" w:rsidRDefault="00CE527C" w:rsidP="00D921AA">
            <w:pPr>
              <w:jc w:val="center"/>
              <w:rPr>
                <w:sz w:val="18"/>
                <w:szCs w:val="18"/>
                <w:vertAlign w:val="superscript"/>
              </w:rPr>
            </w:pPr>
            <w:r w:rsidRPr="00D95705">
              <w:rPr>
                <w:sz w:val="18"/>
                <w:szCs w:val="18"/>
              </w:rPr>
              <w:t>2008</w:t>
            </w:r>
            <w:r w:rsidRPr="00D95705">
              <w:rPr>
                <w:sz w:val="18"/>
                <w:szCs w:val="18"/>
                <w:vertAlign w:val="superscript"/>
              </w:rPr>
              <w:t>2</w:t>
            </w:r>
          </w:p>
        </w:tc>
        <w:tc>
          <w:tcPr>
            <w:tcW w:w="278" w:type="pct"/>
            <w:tcBorders>
              <w:top w:val="single" w:sz="4" w:space="0" w:color="auto"/>
              <w:bottom w:val="single" w:sz="4" w:space="0" w:color="auto"/>
            </w:tcBorders>
            <w:vAlign w:val="bottom"/>
          </w:tcPr>
          <w:p w:rsidR="00CE527C" w:rsidRPr="00D95705" w:rsidRDefault="00CE527C" w:rsidP="00D921AA">
            <w:pPr>
              <w:jc w:val="center"/>
              <w:rPr>
                <w:sz w:val="18"/>
                <w:szCs w:val="18"/>
                <w:vertAlign w:val="superscript"/>
              </w:rPr>
            </w:pPr>
            <w:r w:rsidRPr="00D95705">
              <w:rPr>
                <w:sz w:val="18"/>
                <w:szCs w:val="18"/>
              </w:rPr>
              <w:t>2009</w:t>
            </w:r>
          </w:p>
        </w:tc>
        <w:tc>
          <w:tcPr>
            <w:tcW w:w="248" w:type="pct"/>
            <w:tcBorders>
              <w:top w:val="single" w:sz="4" w:space="0" w:color="auto"/>
              <w:bottom w:val="single" w:sz="4" w:space="0" w:color="auto"/>
            </w:tcBorders>
            <w:vAlign w:val="bottom"/>
          </w:tcPr>
          <w:p w:rsidR="00CE527C" w:rsidRPr="00D95705" w:rsidRDefault="00CE527C" w:rsidP="00D921AA">
            <w:pPr>
              <w:jc w:val="center"/>
              <w:rPr>
                <w:rFonts w:ascii="Times New Roman" w:hAnsi="Times New Roman"/>
                <w:sz w:val="18"/>
                <w:szCs w:val="18"/>
              </w:rPr>
            </w:pPr>
            <w:r w:rsidRPr="00D95705">
              <w:rPr>
                <w:rFonts w:ascii="Times New Roman" w:hAnsi="Times New Roman"/>
                <w:sz w:val="18"/>
                <w:szCs w:val="18"/>
              </w:rPr>
              <w:t>2010</w:t>
            </w:r>
          </w:p>
        </w:tc>
        <w:tc>
          <w:tcPr>
            <w:tcW w:w="261" w:type="pct"/>
            <w:tcBorders>
              <w:top w:val="single" w:sz="4" w:space="0" w:color="auto"/>
              <w:bottom w:val="single" w:sz="4" w:space="0" w:color="auto"/>
            </w:tcBorders>
            <w:vAlign w:val="bottom"/>
          </w:tcPr>
          <w:p w:rsidR="00CE527C" w:rsidRDefault="00CE527C" w:rsidP="00D921AA">
            <w:pPr>
              <w:jc w:val="right"/>
              <w:rPr>
                <w:color w:val="000000"/>
                <w:sz w:val="18"/>
                <w:szCs w:val="18"/>
              </w:rPr>
            </w:pPr>
            <w:r>
              <w:rPr>
                <w:color w:val="000000"/>
                <w:sz w:val="18"/>
                <w:szCs w:val="18"/>
              </w:rPr>
              <w:t>2011</w:t>
            </w:r>
          </w:p>
        </w:tc>
        <w:tc>
          <w:tcPr>
            <w:tcW w:w="335" w:type="pct"/>
            <w:tcBorders>
              <w:top w:val="single" w:sz="4" w:space="0" w:color="auto"/>
              <w:bottom w:val="single" w:sz="4" w:space="0" w:color="auto"/>
            </w:tcBorders>
            <w:vAlign w:val="bottom"/>
          </w:tcPr>
          <w:p w:rsidR="00CE527C" w:rsidRDefault="00CE527C" w:rsidP="00D921AA">
            <w:pPr>
              <w:jc w:val="right"/>
              <w:rPr>
                <w:color w:val="000000"/>
                <w:sz w:val="18"/>
                <w:szCs w:val="18"/>
              </w:rPr>
            </w:pPr>
            <w:r>
              <w:rPr>
                <w:color w:val="000000"/>
                <w:sz w:val="18"/>
                <w:szCs w:val="18"/>
              </w:rPr>
              <w:t>2012</w:t>
            </w:r>
          </w:p>
        </w:tc>
        <w:tc>
          <w:tcPr>
            <w:tcW w:w="445" w:type="pct"/>
            <w:tcBorders>
              <w:top w:val="single" w:sz="4" w:space="0" w:color="auto"/>
              <w:bottom w:val="single" w:sz="4" w:space="0" w:color="auto"/>
              <w:right w:val="nil"/>
            </w:tcBorders>
            <w:vAlign w:val="bottom"/>
          </w:tcPr>
          <w:p w:rsidR="00CE527C" w:rsidRDefault="00CE527C" w:rsidP="00D921AA">
            <w:pPr>
              <w:jc w:val="right"/>
              <w:rPr>
                <w:color w:val="000000"/>
                <w:sz w:val="18"/>
                <w:szCs w:val="18"/>
              </w:rPr>
            </w:pPr>
            <w:r>
              <w:rPr>
                <w:color w:val="000000"/>
                <w:sz w:val="18"/>
                <w:szCs w:val="18"/>
              </w:rPr>
              <w:t>2012</w:t>
            </w:r>
          </w:p>
        </w:tc>
        <w:tc>
          <w:tcPr>
            <w:tcW w:w="443" w:type="pct"/>
            <w:tcBorders>
              <w:top w:val="single" w:sz="4" w:space="0" w:color="auto"/>
              <w:left w:val="nil"/>
              <w:bottom w:val="single" w:sz="4" w:space="0" w:color="auto"/>
              <w:right w:val="nil"/>
            </w:tcBorders>
            <w:vAlign w:val="bottom"/>
          </w:tcPr>
          <w:p w:rsidR="00CE527C" w:rsidRDefault="00CE527C" w:rsidP="00D921AA">
            <w:pPr>
              <w:jc w:val="right"/>
              <w:rPr>
                <w:color w:val="000000"/>
                <w:sz w:val="18"/>
                <w:szCs w:val="18"/>
              </w:rPr>
            </w:pPr>
            <w:r>
              <w:rPr>
                <w:color w:val="000000"/>
                <w:sz w:val="18"/>
                <w:szCs w:val="18"/>
              </w:rPr>
              <w:t>2012</w:t>
            </w:r>
          </w:p>
        </w:tc>
      </w:tr>
      <w:tr w:rsidR="00CE527C" w:rsidRPr="00D95705" w:rsidTr="00D921AA">
        <w:trPr>
          <w:trHeight w:val="510"/>
        </w:trPr>
        <w:tc>
          <w:tcPr>
            <w:tcW w:w="1073" w:type="pct"/>
            <w:tcBorders>
              <w:top w:val="single" w:sz="4" w:space="0" w:color="auto"/>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Olje- og gassutvinning og bergverksdrift</w:t>
            </w:r>
          </w:p>
        </w:tc>
        <w:tc>
          <w:tcPr>
            <w:tcW w:w="263" w:type="pct"/>
            <w:tcBorders>
              <w:top w:val="single" w:sz="4" w:space="0" w:color="auto"/>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87,6</w:t>
            </w:r>
          </w:p>
        </w:tc>
        <w:tc>
          <w:tcPr>
            <w:tcW w:w="263" w:type="pct"/>
            <w:tcBorders>
              <w:top w:val="single" w:sz="4" w:space="0" w:color="auto"/>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85,3</w:t>
            </w:r>
          </w:p>
        </w:tc>
        <w:tc>
          <w:tcPr>
            <w:tcW w:w="261" w:type="pct"/>
            <w:tcBorders>
              <w:top w:val="single" w:sz="4" w:space="0" w:color="auto"/>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86,7</w:t>
            </w:r>
          </w:p>
        </w:tc>
        <w:tc>
          <w:tcPr>
            <w:tcW w:w="261" w:type="pct"/>
            <w:tcBorders>
              <w:top w:val="single" w:sz="4" w:space="0" w:color="auto"/>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88,3</w:t>
            </w:r>
          </w:p>
        </w:tc>
        <w:tc>
          <w:tcPr>
            <w:tcW w:w="261" w:type="pct"/>
            <w:tcBorders>
              <w:top w:val="single" w:sz="4" w:space="0" w:color="auto"/>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90,4</w:t>
            </w:r>
          </w:p>
        </w:tc>
        <w:tc>
          <w:tcPr>
            <w:tcW w:w="261" w:type="pct"/>
            <w:tcBorders>
              <w:top w:val="single" w:sz="4" w:space="0" w:color="auto"/>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88,8</w:t>
            </w:r>
          </w:p>
        </w:tc>
        <w:tc>
          <w:tcPr>
            <w:tcW w:w="348" w:type="pct"/>
            <w:tcBorders>
              <w:top w:val="single" w:sz="4" w:space="0" w:color="auto"/>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color w:val="000000"/>
                <w:sz w:val="18"/>
                <w:szCs w:val="18"/>
              </w:rPr>
              <w:t>89,7</w:t>
            </w:r>
          </w:p>
        </w:tc>
        <w:tc>
          <w:tcPr>
            <w:tcW w:w="278" w:type="pct"/>
            <w:tcBorders>
              <w:top w:val="single" w:sz="4" w:space="0" w:color="auto"/>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color w:val="000000"/>
                <w:sz w:val="18"/>
                <w:szCs w:val="18"/>
              </w:rPr>
              <w:t>91,0</w:t>
            </w:r>
          </w:p>
        </w:tc>
        <w:tc>
          <w:tcPr>
            <w:tcW w:w="248" w:type="pct"/>
            <w:tcBorders>
              <w:top w:val="single" w:sz="4" w:space="0" w:color="auto"/>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90,1</w:t>
            </w:r>
          </w:p>
        </w:tc>
        <w:tc>
          <w:tcPr>
            <w:tcW w:w="261" w:type="pct"/>
            <w:tcBorders>
              <w:top w:val="single" w:sz="4" w:space="0" w:color="auto"/>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w:t>
            </w:r>
          </w:p>
        </w:tc>
        <w:tc>
          <w:tcPr>
            <w:tcW w:w="335" w:type="pct"/>
            <w:tcBorders>
              <w:top w:val="single" w:sz="4" w:space="0" w:color="auto"/>
              <w:bottom w:val="nil"/>
            </w:tcBorders>
            <w:vAlign w:val="bottom"/>
          </w:tcPr>
          <w:p w:rsidR="00CE527C" w:rsidRPr="00363254" w:rsidRDefault="00CE527C" w:rsidP="00D921AA">
            <w:pPr>
              <w:jc w:val="center"/>
              <w:rPr>
                <w:rFonts w:ascii="Times New Roman" w:hAnsi="Times New Roman"/>
                <w:color w:val="000000"/>
                <w:sz w:val="18"/>
                <w:szCs w:val="18"/>
              </w:rPr>
            </w:pPr>
            <w:r>
              <w:rPr>
                <w:rFonts w:ascii="Times New Roman" w:hAnsi="Times New Roman"/>
                <w:color w:val="000000"/>
                <w:sz w:val="18"/>
                <w:szCs w:val="18"/>
              </w:rPr>
              <w:t>-</w:t>
            </w:r>
          </w:p>
        </w:tc>
        <w:tc>
          <w:tcPr>
            <w:tcW w:w="445" w:type="pct"/>
            <w:tcBorders>
              <w:top w:val="single" w:sz="4" w:space="0" w:color="auto"/>
              <w:bottom w:val="nil"/>
              <w:right w:val="nil"/>
            </w:tcBorders>
            <w:vAlign w:val="bottom"/>
          </w:tcPr>
          <w:p w:rsidR="00CE527C" w:rsidRPr="00363254" w:rsidRDefault="00CE527C" w:rsidP="00D921AA">
            <w:pPr>
              <w:jc w:val="center"/>
              <w:rPr>
                <w:rFonts w:ascii="Times New Roman" w:hAnsi="Times New Roman"/>
                <w:color w:val="000000"/>
                <w:sz w:val="18"/>
                <w:szCs w:val="18"/>
              </w:rPr>
            </w:pPr>
            <w:r>
              <w:rPr>
                <w:rFonts w:ascii="Times New Roman" w:hAnsi="Times New Roman"/>
                <w:color w:val="000000"/>
                <w:sz w:val="18"/>
                <w:szCs w:val="18"/>
              </w:rPr>
              <w:t>-</w:t>
            </w:r>
          </w:p>
        </w:tc>
        <w:tc>
          <w:tcPr>
            <w:tcW w:w="443" w:type="pct"/>
            <w:tcBorders>
              <w:top w:val="single" w:sz="4" w:space="0" w:color="auto"/>
              <w:left w:val="nil"/>
              <w:bottom w:val="nil"/>
              <w:right w:val="nil"/>
            </w:tcBorders>
            <w:vAlign w:val="bottom"/>
          </w:tcPr>
          <w:p w:rsidR="00CE527C" w:rsidRPr="00363254" w:rsidRDefault="00CE527C" w:rsidP="00D921AA">
            <w:pPr>
              <w:jc w:val="center"/>
              <w:rPr>
                <w:rFonts w:ascii="Times New Roman" w:hAnsi="Times New Roman"/>
                <w:color w:val="000000"/>
                <w:sz w:val="18"/>
                <w:szCs w:val="18"/>
              </w:rPr>
            </w:pPr>
            <w:r>
              <w:rPr>
                <w:rFonts w:ascii="Times New Roman" w:hAnsi="Times New Roman"/>
                <w:color w:val="000000"/>
                <w:sz w:val="18"/>
                <w:szCs w:val="18"/>
              </w:rPr>
              <w:t>-</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Industri</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87,0</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87,5</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88,5</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88,9</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87,9</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88,9</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87,1</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87,6</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88,2</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88,7</w:t>
            </w:r>
          </w:p>
        </w:tc>
        <w:tc>
          <w:tcPr>
            <w:tcW w:w="335" w:type="pct"/>
            <w:tcBorders>
              <w:top w:val="nil"/>
              <w:bottom w:val="nil"/>
            </w:tcBorders>
            <w:vAlign w:val="bottom"/>
          </w:tcPr>
          <w:p w:rsidR="00CE527C" w:rsidRDefault="00CE527C" w:rsidP="00D921AA">
            <w:pPr>
              <w:jc w:val="right"/>
              <w:rPr>
                <w:color w:val="000000"/>
                <w:sz w:val="18"/>
                <w:szCs w:val="18"/>
              </w:rPr>
            </w:pPr>
            <w:r>
              <w:rPr>
                <w:color w:val="000000"/>
                <w:sz w:val="18"/>
                <w:szCs w:val="18"/>
              </w:rPr>
              <w:t>89,4</w:t>
            </w:r>
          </w:p>
        </w:tc>
        <w:tc>
          <w:tcPr>
            <w:tcW w:w="445" w:type="pct"/>
            <w:tcBorders>
              <w:top w:val="nil"/>
              <w:bottom w:val="nil"/>
              <w:right w:val="nil"/>
            </w:tcBorders>
            <w:vAlign w:val="bottom"/>
          </w:tcPr>
          <w:p w:rsidR="00CE527C" w:rsidRDefault="00CE527C" w:rsidP="00D921AA">
            <w:pPr>
              <w:jc w:val="right"/>
              <w:rPr>
                <w:color w:val="000000"/>
                <w:sz w:val="18"/>
                <w:szCs w:val="18"/>
              </w:rPr>
            </w:pPr>
            <w:r>
              <w:rPr>
                <w:color w:val="000000"/>
                <w:sz w:val="18"/>
                <w:szCs w:val="18"/>
              </w:rPr>
              <w:t>484 800</w:t>
            </w:r>
          </w:p>
        </w:tc>
        <w:tc>
          <w:tcPr>
            <w:tcW w:w="443" w:type="pct"/>
            <w:tcBorders>
              <w:top w:val="nil"/>
              <w:left w:val="nil"/>
              <w:bottom w:val="nil"/>
              <w:right w:val="nil"/>
            </w:tcBorders>
            <w:vAlign w:val="bottom"/>
          </w:tcPr>
          <w:p w:rsidR="00CE527C" w:rsidRDefault="00CE527C" w:rsidP="00D921AA">
            <w:pPr>
              <w:jc w:val="right"/>
              <w:rPr>
                <w:color w:val="000000"/>
                <w:sz w:val="18"/>
                <w:szCs w:val="18"/>
              </w:rPr>
            </w:pPr>
            <w:r>
              <w:rPr>
                <w:color w:val="000000"/>
                <w:sz w:val="18"/>
                <w:szCs w:val="18"/>
              </w:rPr>
              <w:t>433 200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Kraftforsyning</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87,2</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87,6</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89,8</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88,7</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89,2</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89,0</w:t>
            </w:r>
          </w:p>
        </w:tc>
        <w:tc>
          <w:tcPr>
            <w:tcW w:w="34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90,3</w:t>
            </w:r>
          </w:p>
        </w:tc>
        <w:tc>
          <w:tcPr>
            <w:tcW w:w="27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89,4</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90,6</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92,2</w:t>
            </w:r>
          </w:p>
        </w:tc>
        <w:tc>
          <w:tcPr>
            <w:tcW w:w="335" w:type="pct"/>
            <w:tcBorders>
              <w:top w:val="nil"/>
              <w:bottom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92,4</w:t>
            </w:r>
          </w:p>
        </w:tc>
        <w:tc>
          <w:tcPr>
            <w:tcW w:w="445" w:type="pct"/>
            <w:tcBorders>
              <w:top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567 600</w:t>
            </w:r>
          </w:p>
        </w:tc>
        <w:tc>
          <w:tcPr>
            <w:tcW w:w="443" w:type="pct"/>
            <w:tcBorders>
              <w:top w:val="nil"/>
              <w:left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524 400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Bygge- og anleggsvirksomhet</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94,9</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95,8</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96,5</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97,6</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97,0</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98,0</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97,9</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96,8</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99,1</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100,8</w:t>
            </w:r>
          </w:p>
        </w:tc>
        <w:tc>
          <w:tcPr>
            <w:tcW w:w="335" w:type="pct"/>
            <w:tcBorders>
              <w:top w:val="nil"/>
              <w:bottom w:val="nil"/>
            </w:tcBorders>
            <w:vAlign w:val="bottom"/>
          </w:tcPr>
          <w:p w:rsidR="00CE527C" w:rsidRPr="0088746F" w:rsidRDefault="00CE527C" w:rsidP="00D921AA">
            <w:pPr>
              <w:jc w:val="right"/>
              <w:rPr>
                <w:rFonts w:ascii="Calibri" w:hAnsi="Calibri" w:cs="Calibri"/>
                <w:color w:val="000000"/>
                <w:sz w:val="18"/>
                <w:szCs w:val="18"/>
              </w:rPr>
            </w:pPr>
            <w:r w:rsidRPr="0088746F">
              <w:rPr>
                <w:rFonts w:ascii="Calibri" w:hAnsi="Calibri" w:cs="Calibri"/>
                <w:color w:val="000000"/>
                <w:sz w:val="18"/>
                <w:szCs w:val="18"/>
              </w:rPr>
              <w:t>100,5</w:t>
            </w:r>
          </w:p>
        </w:tc>
        <w:tc>
          <w:tcPr>
            <w:tcW w:w="445" w:type="pct"/>
            <w:tcBorders>
              <w:top w:val="nil"/>
              <w:bottom w:val="nil"/>
              <w:right w:val="nil"/>
            </w:tcBorders>
            <w:vAlign w:val="bottom"/>
          </w:tcPr>
          <w:p w:rsidR="00CE527C" w:rsidRPr="0088746F" w:rsidRDefault="00CE527C" w:rsidP="00D921AA">
            <w:pPr>
              <w:jc w:val="right"/>
              <w:rPr>
                <w:rFonts w:ascii="Calibri" w:hAnsi="Calibri" w:cs="Calibri"/>
                <w:color w:val="000000"/>
                <w:sz w:val="18"/>
                <w:szCs w:val="18"/>
              </w:rPr>
            </w:pPr>
            <w:r w:rsidRPr="0088746F">
              <w:rPr>
                <w:rFonts w:ascii="Calibri" w:hAnsi="Calibri" w:cs="Calibri"/>
                <w:color w:val="000000"/>
                <w:sz w:val="18"/>
                <w:szCs w:val="18"/>
              </w:rPr>
              <w:t>445 200</w:t>
            </w:r>
          </w:p>
        </w:tc>
        <w:tc>
          <w:tcPr>
            <w:tcW w:w="443" w:type="pct"/>
            <w:tcBorders>
              <w:top w:val="nil"/>
              <w:left w:val="nil"/>
              <w:bottom w:val="nil"/>
              <w:right w:val="nil"/>
            </w:tcBorders>
            <w:vAlign w:val="bottom"/>
          </w:tcPr>
          <w:p w:rsidR="00CE527C" w:rsidRPr="0088746F" w:rsidRDefault="00CE527C" w:rsidP="00D921AA">
            <w:pPr>
              <w:jc w:val="right"/>
              <w:rPr>
                <w:rFonts w:ascii="Calibri" w:hAnsi="Calibri" w:cs="Calibri"/>
                <w:color w:val="000000"/>
                <w:sz w:val="18"/>
                <w:szCs w:val="18"/>
              </w:rPr>
            </w:pPr>
            <w:r w:rsidRPr="0088746F">
              <w:rPr>
                <w:rFonts w:ascii="Calibri" w:hAnsi="Calibri" w:cs="Calibri"/>
                <w:color w:val="000000"/>
                <w:sz w:val="18"/>
                <w:szCs w:val="18"/>
              </w:rPr>
              <w:t>447 600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Varehandel</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80,6</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81,0</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79,9</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79,8</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78,8</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80,5</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79,7</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80,3</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81,5</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82,3</w:t>
            </w:r>
          </w:p>
        </w:tc>
        <w:tc>
          <w:tcPr>
            <w:tcW w:w="335" w:type="pct"/>
            <w:tcBorders>
              <w:top w:val="nil"/>
              <w:bottom w:val="nil"/>
            </w:tcBorders>
            <w:vAlign w:val="bottom"/>
          </w:tcPr>
          <w:p w:rsidR="00CE527C" w:rsidRDefault="00CE527C" w:rsidP="00D921AA">
            <w:pPr>
              <w:jc w:val="right"/>
              <w:rPr>
                <w:color w:val="000000"/>
                <w:sz w:val="18"/>
                <w:szCs w:val="18"/>
              </w:rPr>
            </w:pPr>
            <w:r>
              <w:rPr>
                <w:color w:val="000000"/>
                <w:sz w:val="18"/>
                <w:szCs w:val="18"/>
              </w:rPr>
              <w:t>82,1</w:t>
            </w:r>
          </w:p>
        </w:tc>
        <w:tc>
          <w:tcPr>
            <w:tcW w:w="445" w:type="pct"/>
            <w:tcBorders>
              <w:top w:val="nil"/>
              <w:bottom w:val="nil"/>
              <w:right w:val="nil"/>
            </w:tcBorders>
            <w:vAlign w:val="bottom"/>
          </w:tcPr>
          <w:p w:rsidR="00CE527C" w:rsidRDefault="00CE527C" w:rsidP="00D921AA">
            <w:pPr>
              <w:jc w:val="right"/>
              <w:rPr>
                <w:color w:val="000000"/>
                <w:sz w:val="18"/>
                <w:szCs w:val="18"/>
              </w:rPr>
            </w:pPr>
            <w:r>
              <w:rPr>
                <w:color w:val="000000"/>
                <w:sz w:val="18"/>
                <w:szCs w:val="18"/>
              </w:rPr>
              <w:t>456 000</w:t>
            </w:r>
          </w:p>
        </w:tc>
        <w:tc>
          <w:tcPr>
            <w:tcW w:w="443" w:type="pct"/>
            <w:tcBorders>
              <w:top w:val="nil"/>
              <w:left w:val="nil"/>
              <w:bottom w:val="nil"/>
              <w:right w:val="nil"/>
            </w:tcBorders>
            <w:vAlign w:val="bottom"/>
          </w:tcPr>
          <w:p w:rsidR="00CE527C" w:rsidRDefault="00CE527C" w:rsidP="00D921AA">
            <w:pPr>
              <w:jc w:val="right"/>
              <w:rPr>
                <w:color w:val="000000"/>
                <w:sz w:val="18"/>
                <w:szCs w:val="18"/>
              </w:rPr>
            </w:pPr>
            <w:r>
              <w:rPr>
                <w:color w:val="000000"/>
                <w:sz w:val="18"/>
                <w:szCs w:val="18"/>
              </w:rPr>
              <w:t>374 400</w:t>
            </w:r>
          </w:p>
        </w:tc>
      </w:tr>
      <w:tr w:rsidR="00CE527C" w:rsidRPr="009D5FD1" w:rsidTr="00D921AA">
        <w:trPr>
          <w:trHeight w:val="179"/>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Samferdsel</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88,0</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88,3</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89,5</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89,2</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89,2</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88,3</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88,8</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89,1</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88,7</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89,3</w:t>
            </w:r>
          </w:p>
        </w:tc>
        <w:tc>
          <w:tcPr>
            <w:tcW w:w="335" w:type="pct"/>
            <w:tcBorders>
              <w:top w:val="nil"/>
              <w:bottom w:val="nil"/>
            </w:tcBorders>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90,4</w:t>
            </w:r>
          </w:p>
        </w:tc>
        <w:tc>
          <w:tcPr>
            <w:tcW w:w="445" w:type="pct"/>
            <w:tcBorders>
              <w:top w:val="nil"/>
              <w:bottom w:val="nil"/>
              <w:right w:val="nil"/>
            </w:tcBorders>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475 200</w:t>
            </w:r>
          </w:p>
        </w:tc>
        <w:tc>
          <w:tcPr>
            <w:tcW w:w="443" w:type="pct"/>
            <w:tcBorders>
              <w:top w:val="nil"/>
              <w:left w:val="nil"/>
              <w:bottom w:val="nil"/>
              <w:right w:val="nil"/>
            </w:tcBorders>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429 600</w:t>
            </w:r>
          </w:p>
        </w:tc>
      </w:tr>
      <w:tr w:rsidR="00CE527C" w:rsidRPr="009D5FD1" w:rsidTr="00D921AA">
        <w:trPr>
          <w:trHeight w:val="179"/>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sidRPr="00D95705">
              <w:rPr>
                <w:sz w:val="18"/>
                <w:szCs w:val="18"/>
              </w:rPr>
              <w:t>Hotell- og restaurantvirksomhet</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88,4</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89,8</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89,0</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89,4</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88,9</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90,2</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90,1</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90,0</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89,6</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90,2</w:t>
            </w:r>
          </w:p>
        </w:tc>
        <w:tc>
          <w:tcPr>
            <w:tcW w:w="335" w:type="pct"/>
            <w:tcBorders>
              <w:top w:val="nil"/>
              <w:bottom w:val="nil"/>
            </w:tcBorders>
            <w:vAlign w:val="bottom"/>
          </w:tcPr>
          <w:p w:rsidR="00CE527C" w:rsidRDefault="00CE527C" w:rsidP="00D921AA">
            <w:pPr>
              <w:jc w:val="right"/>
              <w:rPr>
                <w:color w:val="000000"/>
                <w:sz w:val="18"/>
                <w:szCs w:val="18"/>
              </w:rPr>
            </w:pPr>
            <w:r>
              <w:rPr>
                <w:color w:val="000000"/>
                <w:sz w:val="18"/>
                <w:szCs w:val="18"/>
              </w:rPr>
              <w:t>91,1</w:t>
            </w:r>
          </w:p>
        </w:tc>
        <w:tc>
          <w:tcPr>
            <w:tcW w:w="445" w:type="pct"/>
            <w:tcBorders>
              <w:top w:val="nil"/>
              <w:bottom w:val="nil"/>
              <w:right w:val="nil"/>
            </w:tcBorders>
            <w:vAlign w:val="bottom"/>
          </w:tcPr>
          <w:p w:rsidR="00CE527C" w:rsidRDefault="00CE527C" w:rsidP="00D921AA">
            <w:pPr>
              <w:jc w:val="right"/>
              <w:rPr>
                <w:color w:val="000000"/>
                <w:sz w:val="18"/>
                <w:szCs w:val="18"/>
              </w:rPr>
            </w:pPr>
            <w:r>
              <w:rPr>
                <w:color w:val="000000"/>
                <w:sz w:val="18"/>
                <w:szCs w:val="18"/>
              </w:rPr>
              <w:t>349 200</w:t>
            </w:r>
          </w:p>
        </w:tc>
        <w:tc>
          <w:tcPr>
            <w:tcW w:w="443" w:type="pct"/>
            <w:tcBorders>
              <w:top w:val="nil"/>
              <w:left w:val="nil"/>
              <w:bottom w:val="nil"/>
              <w:right w:val="nil"/>
            </w:tcBorders>
            <w:vAlign w:val="bottom"/>
          </w:tcPr>
          <w:p w:rsidR="00CE527C" w:rsidRDefault="00CE527C" w:rsidP="00D921AA">
            <w:pPr>
              <w:jc w:val="right"/>
              <w:rPr>
                <w:color w:val="000000"/>
                <w:sz w:val="18"/>
                <w:szCs w:val="18"/>
              </w:rPr>
            </w:pPr>
            <w:r>
              <w:rPr>
                <w:color w:val="000000"/>
                <w:sz w:val="18"/>
                <w:szCs w:val="18"/>
              </w:rPr>
              <w:t>318 000</w:t>
            </w:r>
          </w:p>
        </w:tc>
      </w:tr>
      <w:tr w:rsidR="00CE527C" w:rsidRPr="009D5FD1" w:rsidTr="00D921AA">
        <w:trPr>
          <w:trHeight w:val="179"/>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sz w:val="18"/>
                <w:szCs w:val="18"/>
              </w:rPr>
            </w:pPr>
            <w:r>
              <w:rPr>
                <w:sz w:val="18"/>
                <w:szCs w:val="18"/>
              </w:rPr>
              <w:t>Informasjon og kommunikasjon</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bCs/>
                <w:sz w:val="18"/>
                <w:szCs w:val="18"/>
              </w:rPr>
            </w:pP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82,6</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83,1</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83,4</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82,9</w:t>
            </w:r>
          </w:p>
        </w:tc>
        <w:tc>
          <w:tcPr>
            <w:tcW w:w="335" w:type="pct"/>
            <w:tcBorders>
              <w:top w:val="nil"/>
              <w:bottom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84,5</w:t>
            </w:r>
          </w:p>
        </w:tc>
        <w:tc>
          <w:tcPr>
            <w:tcW w:w="445" w:type="pct"/>
            <w:tcBorders>
              <w:top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634 800</w:t>
            </w:r>
          </w:p>
        </w:tc>
        <w:tc>
          <w:tcPr>
            <w:tcW w:w="443" w:type="pct"/>
            <w:tcBorders>
              <w:top w:val="nil"/>
              <w:left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536 400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Pr>
                <w:rFonts w:eastAsia="Arial Unicode MS"/>
                <w:sz w:val="18"/>
                <w:szCs w:val="18"/>
              </w:rPr>
              <w:t>Finanstjenester</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p>
        </w:tc>
        <w:tc>
          <w:tcPr>
            <w:tcW w:w="348" w:type="pct"/>
            <w:tcBorders>
              <w:top w:val="nil"/>
              <w:bottom w:val="nil"/>
            </w:tcBorders>
            <w:vAlign w:val="bottom"/>
          </w:tcPr>
          <w:p w:rsidR="00CE527C" w:rsidRDefault="00CE527C" w:rsidP="00D921AA">
            <w:pPr>
              <w:spacing w:after="0"/>
              <w:jc w:val="center"/>
              <w:rPr>
                <w:color w:val="000000"/>
                <w:sz w:val="18"/>
                <w:szCs w:val="18"/>
              </w:rPr>
            </w:pPr>
            <w:r>
              <w:rPr>
                <w:color w:val="000000"/>
                <w:sz w:val="18"/>
                <w:szCs w:val="18"/>
              </w:rPr>
              <w:t>64,2</w:t>
            </w:r>
          </w:p>
        </w:tc>
        <w:tc>
          <w:tcPr>
            <w:tcW w:w="278" w:type="pct"/>
            <w:tcBorders>
              <w:top w:val="nil"/>
              <w:bottom w:val="nil"/>
            </w:tcBorders>
            <w:vAlign w:val="bottom"/>
          </w:tcPr>
          <w:p w:rsidR="00CE527C" w:rsidRDefault="00CE527C" w:rsidP="00D921AA">
            <w:pPr>
              <w:spacing w:after="0"/>
              <w:jc w:val="center"/>
              <w:rPr>
                <w:color w:val="000000"/>
                <w:sz w:val="18"/>
                <w:szCs w:val="18"/>
              </w:rPr>
            </w:pPr>
            <w:r>
              <w:rPr>
                <w:color w:val="000000"/>
                <w:sz w:val="18"/>
                <w:szCs w:val="18"/>
              </w:rPr>
              <w:t>68,0</w:t>
            </w:r>
          </w:p>
        </w:tc>
        <w:tc>
          <w:tcPr>
            <w:tcW w:w="248" w:type="pct"/>
            <w:tcBorders>
              <w:top w:val="nil"/>
              <w:bottom w:val="nil"/>
            </w:tcBorders>
            <w:vAlign w:val="bottom"/>
          </w:tcPr>
          <w:p w:rsidR="00CE527C" w:rsidRDefault="00CE527C" w:rsidP="00D921AA">
            <w:pPr>
              <w:spacing w:after="0"/>
              <w:jc w:val="center"/>
              <w:rPr>
                <w:color w:val="000000"/>
                <w:sz w:val="18"/>
                <w:szCs w:val="18"/>
              </w:rPr>
            </w:pPr>
            <w:r>
              <w:rPr>
                <w:color w:val="000000"/>
                <w:sz w:val="18"/>
                <w:szCs w:val="18"/>
              </w:rPr>
              <w:t>68,1</w:t>
            </w:r>
          </w:p>
        </w:tc>
        <w:tc>
          <w:tcPr>
            <w:tcW w:w="261" w:type="pct"/>
            <w:tcBorders>
              <w:top w:val="nil"/>
              <w:bottom w:val="nil"/>
            </w:tcBorders>
            <w:vAlign w:val="bottom"/>
          </w:tcPr>
          <w:p w:rsidR="00CE527C" w:rsidRDefault="00CE527C" w:rsidP="00D921AA">
            <w:pPr>
              <w:spacing w:after="0"/>
              <w:jc w:val="center"/>
              <w:rPr>
                <w:color w:val="000000"/>
                <w:sz w:val="18"/>
                <w:szCs w:val="18"/>
              </w:rPr>
            </w:pPr>
            <w:r>
              <w:rPr>
                <w:color w:val="000000"/>
                <w:sz w:val="18"/>
                <w:szCs w:val="18"/>
              </w:rPr>
              <w:t>67,4</w:t>
            </w:r>
          </w:p>
        </w:tc>
        <w:tc>
          <w:tcPr>
            <w:tcW w:w="335" w:type="pct"/>
            <w:tcBorders>
              <w:top w:val="nil"/>
              <w:bottom w:val="nil"/>
            </w:tcBorders>
            <w:vAlign w:val="bottom"/>
          </w:tcPr>
          <w:p w:rsidR="00CE527C" w:rsidRDefault="00CE527C" w:rsidP="00D921AA">
            <w:pPr>
              <w:spacing w:after="0"/>
              <w:jc w:val="right"/>
              <w:rPr>
                <w:color w:val="000000"/>
                <w:sz w:val="18"/>
                <w:szCs w:val="18"/>
              </w:rPr>
            </w:pPr>
            <w:r>
              <w:rPr>
                <w:color w:val="000000"/>
                <w:sz w:val="18"/>
                <w:szCs w:val="18"/>
              </w:rPr>
              <w:t>69,6</w:t>
            </w:r>
          </w:p>
        </w:tc>
        <w:tc>
          <w:tcPr>
            <w:tcW w:w="445" w:type="pct"/>
            <w:tcBorders>
              <w:top w:val="nil"/>
              <w:bottom w:val="nil"/>
              <w:right w:val="nil"/>
            </w:tcBorders>
            <w:vAlign w:val="bottom"/>
          </w:tcPr>
          <w:p w:rsidR="00CE527C" w:rsidRDefault="00CE527C" w:rsidP="00D921AA">
            <w:pPr>
              <w:spacing w:after="0"/>
              <w:jc w:val="right"/>
              <w:rPr>
                <w:color w:val="000000"/>
                <w:sz w:val="18"/>
                <w:szCs w:val="18"/>
              </w:rPr>
            </w:pPr>
            <w:r>
              <w:rPr>
                <w:color w:val="000000"/>
                <w:sz w:val="18"/>
                <w:szCs w:val="18"/>
              </w:rPr>
              <w:t>751 200</w:t>
            </w:r>
          </w:p>
        </w:tc>
        <w:tc>
          <w:tcPr>
            <w:tcW w:w="443" w:type="pct"/>
            <w:tcBorders>
              <w:top w:val="nil"/>
              <w:left w:val="nil"/>
              <w:bottom w:val="nil"/>
              <w:right w:val="nil"/>
            </w:tcBorders>
            <w:vAlign w:val="bottom"/>
          </w:tcPr>
          <w:p w:rsidR="00CE527C" w:rsidRDefault="00CE527C" w:rsidP="00D921AA">
            <w:pPr>
              <w:spacing w:after="0"/>
              <w:jc w:val="right"/>
              <w:rPr>
                <w:color w:val="000000"/>
                <w:sz w:val="18"/>
                <w:szCs w:val="18"/>
              </w:rPr>
            </w:pPr>
            <w:r>
              <w:rPr>
                <w:color w:val="000000"/>
                <w:sz w:val="18"/>
                <w:szCs w:val="18"/>
              </w:rPr>
              <w:t>523 200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D95705" w:rsidRDefault="00CE527C" w:rsidP="00D921AA">
            <w:pPr>
              <w:rPr>
                <w:sz w:val="18"/>
                <w:szCs w:val="18"/>
              </w:rPr>
            </w:pPr>
            <w:r w:rsidRPr="00D95705">
              <w:rPr>
                <w:sz w:val="18"/>
                <w:szCs w:val="18"/>
              </w:rPr>
              <w:t>Omsetning og drift av fast eiendom</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3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80,2</w:t>
            </w:r>
          </w:p>
        </w:tc>
        <w:tc>
          <w:tcPr>
            <w:tcW w:w="27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81,1</w:t>
            </w:r>
          </w:p>
        </w:tc>
        <w:tc>
          <w:tcPr>
            <w:tcW w:w="248"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80,3</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84,6</w:t>
            </w:r>
          </w:p>
        </w:tc>
        <w:tc>
          <w:tcPr>
            <w:tcW w:w="335" w:type="pct"/>
            <w:tcBorders>
              <w:top w:val="nil"/>
              <w:bottom w:val="nil"/>
            </w:tcBorders>
            <w:vAlign w:val="bottom"/>
          </w:tcPr>
          <w:p w:rsidR="00CE527C" w:rsidRDefault="00CE527C" w:rsidP="00D921AA">
            <w:pPr>
              <w:jc w:val="right"/>
              <w:rPr>
                <w:color w:val="000000"/>
                <w:sz w:val="18"/>
                <w:szCs w:val="18"/>
              </w:rPr>
            </w:pPr>
            <w:r>
              <w:rPr>
                <w:color w:val="000000"/>
                <w:sz w:val="18"/>
                <w:szCs w:val="18"/>
              </w:rPr>
              <w:t>83,4</w:t>
            </w:r>
          </w:p>
        </w:tc>
        <w:tc>
          <w:tcPr>
            <w:tcW w:w="445" w:type="pct"/>
            <w:tcBorders>
              <w:top w:val="nil"/>
              <w:bottom w:val="nil"/>
              <w:right w:val="nil"/>
            </w:tcBorders>
            <w:vAlign w:val="bottom"/>
          </w:tcPr>
          <w:p w:rsidR="00CE527C" w:rsidRDefault="00CE527C" w:rsidP="00D921AA">
            <w:pPr>
              <w:jc w:val="right"/>
              <w:rPr>
                <w:color w:val="000000"/>
                <w:sz w:val="18"/>
                <w:szCs w:val="18"/>
              </w:rPr>
            </w:pPr>
            <w:r>
              <w:rPr>
                <w:color w:val="000000"/>
                <w:sz w:val="18"/>
                <w:szCs w:val="18"/>
              </w:rPr>
              <w:t>601 200</w:t>
            </w:r>
          </w:p>
        </w:tc>
        <w:tc>
          <w:tcPr>
            <w:tcW w:w="443" w:type="pct"/>
            <w:tcBorders>
              <w:top w:val="nil"/>
              <w:left w:val="nil"/>
              <w:bottom w:val="nil"/>
              <w:right w:val="nil"/>
            </w:tcBorders>
            <w:vAlign w:val="bottom"/>
          </w:tcPr>
          <w:p w:rsidR="00CE527C" w:rsidRDefault="00CE527C" w:rsidP="00D921AA">
            <w:pPr>
              <w:jc w:val="right"/>
              <w:rPr>
                <w:color w:val="000000"/>
                <w:sz w:val="18"/>
                <w:szCs w:val="18"/>
              </w:rPr>
            </w:pPr>
            <w:r>
              <w:rPr>
                <w:color w:val="000000"/>
                <w:sz w:val="18"/>
                <w:szCs w:val="18"/>
              </w:rPr>
              <w:t>501 600</w:t>
            </w:r>
          </w:p>
        </w:tc>
      </w:tr>
      <w:tr w:rsidR="00CE527C" w:rsidRPr="00D95705" w:rsidTr="00D921AA">
        <w:trPr>
          <w:trHeight w:val="255"/>
        </w:trPr>
        <w:tc>
          <w:tcPr>
            <w:tcW w:w="1073" w:type="pct"/>
            <w:tcBorders>
              <w:top w:val="nil"/>
              <w:left w:val="nil"/>
              <w:right w:val="nil"/>
            </w:tcBorders>
            <w:tcMar>
              <w:top w:w="15" w:type="dxa"/>
              <w:left w:w="15" w:type="dxa"/>
              <w:bottom w:w="0" w:type="dxa"/>
              <w:right w:w="15" w:type="dxa"/>
            </w:tcMar>
            <w:vAlign w:val="bottom"/>
          </w:tcPr>
          <w:p w:rsidR="00CE527C" w:rsidRPr="00D95705" w:rsidRDefault="00CE527C" w:rsidP="00D921AA">
            <w:pPr>
              <w:rPr>
                <w:rFonts w:eastAsia="Arial Unicode MS"/>
                <w:sz w:val="18"/>
                <w:szCs w:val="18"/>
              </w:rPr>
            </w:pPr>
            <w:r>
              <w:rPr>
                <w:rFonts w:eastAsia="Arial Unicode MS"/>
                <w:sz w:val="18"/>
                <w:szCs w:val="18"/>
              </w:rPr>
              <w:t>Faglig vitenskapelig og teknisk tjenesteyting</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3"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348" w:type="pct"/>
            <w:tcBorders>
              <w:top w:val="nil"/>
            </w:tcBorders>
            <w:vAlign w:val="bottom"/>
          </w:tcPr>
          <w:p w:rsidR="00CE527C" w:rsidRPr="00363254" w:rsidRDefault="00CE527C" w:rsidP="00D921AA">
            <w:pPr>
              <w:jc w:val="center"/>
              <w:rPr>
                <w:rFonts w:ascii="Times New Roman" w:hAnsi="Times New Roman"/>
                <w:color w:val="000000"/>
                <w:sz w:val="18"/>
                <w:szCs w:val="18"/>
              </w:rPr>
            </w:pPr>
            <w:r>
              <w:rPr>
                <w:color w:val="000000"/>
                <w:sz w:val="18"/>
                <w:szCs w:val="18"/>
              </w:rPr>
              <w:t>75,9</w:t>
            </w:r>
          </w:p>
        </w:tc>
        <w:tc>
          <w:tcPr>
            <w:tcW w:w="278" w:type="pct"/>
            <w:tcBorders>
              <w:top w:val="nil"/>
            </w:tcBorders>
            <w:vAlign w:val="bottom"/>
          </w:tcPr>
          <w:p w:rsidR="00CE527C" w:rsidRPr="00363254" w:rsidRDefault="00CE527C" w:rsidP="00D921AA">
            <w:pPr>
              <w:jc w:val="center"/>
              <w:rPr>
                <w:rFonts w:ascii="Times New Roman" w:hAnsi="Times New Roman"/>
                <w:color w:val="000000"/>
                <w:sz w:val="18"/>
                <w:szCs w:val="18"/>
              </w:rPr>
            </w:pPr>
            <w:r>
              <w:rPr>
                <w:color w:val="000000"/>
                <w:sz w:val="18"/>
                <w:szCs w:val="18"/>
              </w:rPr>
              <w:t>77,3</w:t>
            </w:r>
          </w:p>
        </w:tc>
        <w:tc>
          <w:tcPr>
            <w:tcW w:w="248" w:type="pct"/>
            <w:tcBorders>
              <w:top w:val="nil"/>
            </w:tcBorders>
            <w:vAlign w:val="bottom"/>
          </w:tcPr>
          <w:p w:rsidR="00CE527C" w:rsidRPr="00363254" w:rsidRDefault="00CE527C" w:rsidP="00D921AA">
            <w:pPr>
              <w:jc w:val="center"/>
              <w:rPr>
                <w:rFonts w:ascii="Times New Roman" w:hAnsi="Times New Roman"/>
                <w:color w:val="000000"/>
                <w:sz w:val="18"/>
                <w:szCs w:val="18"/>
              </w:rPr>
            </w:pPr>
            <w:r>
              <w:rPr>
                <w:color w:val="000000"/>
                <w:sz w:val="18"/>
                <w:szCs w:val="18"/>
              </w:rPr>
              <w:t>77,4</w:t>
            </w:r>
          </w:p>
        </w:tc>
        <w:tc>
          <w:tcPr>
            <w:tcW w:w="261" w:type="pct"/>
            <w:tcBorders>
              <w:top w:val="nil"/>
            </w:tcBorders>
            <w:vAlign w:val="bottom"/>
          </w:tcPr>
          <w:p w:rsidR="00CE527C" w:rsidRPr="00363254" w:rsidRDefault="00CE527C" w:rsidP="00D921AA">
            <w:pPr>
              <w:jc w:val="center"/>
              <w:rPr>
                <w:rFonts w:ascii="Times New Roman" w:hAnsi="Times New Roman"/>
                <w:color w:val="000000"/>
                <w:sz w:val="18"/>
                <w:szCs w:val="18"/>
              </w:rPr>
            </w:pPr>
            <w:r>
              <w:rPr>
                <w:color w:val="000000"/>
                <w:sz w:val="18"/>
                <w:szCs w:val="18"/>
              </w:rPr>
              <w:t>77,1</w:t>
            </w:r>
          </w:p>
        </w:tc>
        <w:tc>
          <w:tcPr>
            <w:tcW w:w="335" w:type="pct"/>
            <w:tcBorders>
              <w:top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77,3</w:t>
            </w:r>
          </w:p>
        </w:tc>
        <w:tc>
          <w:tcPr>
            <w:tcW w:w="445" w:type="pct"/>
            <w:tcBorders>
              <w:top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664 800</w:t>
            </w:r>
          </w:p>
        </w:tc>
        <w:tc>
          <w:tcPr>
            <w:tcW w:w="443" w:type="pct"/>
            <w:tcBorders>
              <w:top w:val="nil"/>
              <w:left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513 600</w:t>
            </w:r>
          </w:p>
        </w:tc>
      </w:tr>
      <w:tr w:rsidR="00CE527C" w:rsidRPr="00D95705" w:rsidTr="00D921AA">
        <w:trPr>
          <w:trHeight w:val="487"/>
        </w:trPr>
        <w:tc>
          <w:tcPr>
            <w:tcW w:w="1073" w:type="pct"/>
            <w:tcBorders>
              <w:top w:val="nil"/>
              <w:left w:val="nil"/>
              <w:right w:val="nil"/>
            </w:tcBorders>
            <w:tcMar>
              <w:top w:w="15" w:type="dxa"/>
              <w:left w:w="15" w:type="dxa"/>
              <w:bottom w:w="0" w:type="dxa"/>
              <w:right w:w="15" w:type="dxa"/>
            </w:tcMar>
            <w:vAlign w:val="bottom"/>
          </w:tcPr>
          <w:p w:rsidR="00CE527C" w:rsidRPr="00D95705" w:rsidRDefault="00CE527C" w:rsidP="00D921AA">
            <w:pPr>
              <w:rPr>
                <w:sz w:val="18"/>
                <w:szCs w:val="18"/>
              </w:rPr>
            </w:pPr>
            <w:r w:rsidRPr="00D95705">
              <w:rPr>
                <w:sz w:val="18"/>
                <w:szCs w:val="18"/>
              </w:rPr>
              <w:t>Forretningsmessig tjenesteyting</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3"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w:t>
            </w:r>
          </w:p>
        </w:tc>
        <w:tc>
          <w:tcPr>
            <w:tcW w:w="348"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90,2</w:t>
            </w:r>
          </w:p>
        </w:tc>
        <w:tc>
          <w:tcPr>
            <w:tcW w:w="278"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89,8</w:t>
            </w:r>
          </w:p>
        </w:tc>
        <w:tc>
          <w:tcPr>
            <w:tcW w:w="248"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91,0</w:t>
            </w:r>
          </w:p>
        </w:tc>
        <w:tc>
          <w:tcPr>
            <w:tcW w:w="261"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91,0</w:t>
            </w:r>
          </w:p>
        </w:tc>
        <w:tc>
          <w:tcPr>
            <w:tcW w:w="335" w:type="pct"/>
            <w:tcBorders>
              <w:top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92,6</w:t>
            </w:r>
          </w:p>
        </w:tc>
        <w:tc>
          <w:tcPr>
            <w:tcW w:w="445" w:type="pct"/>
            <w:tcBorders>
              <w:top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406 800</w:t>
            </w:r>
          </w:p>
        </w:tc>
        <w:tc>
          <w:tcPr>
            <w:tcW w:w="443" w:type="pct"/>
            <w:tcBorders>
              <w:top w:val="nil"/>
              <w:left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376 800</w:t>
            </w:r>
          </w:p>
        </w:tc>
      </w:tr>
      <w:tr w:rsidR="00CE527C" w:rsidRPr="00D95705" w:rsidTr="00D921AA">
        <w:trPr>
          <w:trHeight w:val="487"/>
        </w:trPr>
        <w:tc>
          <w:tcPr>
            <w:tcW w:w="1073" w:type="pct"/>
            <w:tcBorders>
              <w:top w:val="nil"/>
              <w:left w:val="nil"/>
              <w:right w:val="nil"/>
            </w:tcBorders>
            <w:tcMar>
              <w:top w:w="15" w:type="dxa"/>
              <w:left w:w="170" w:type="dxa"/>
              <w:bottom w:w="0" w:type="dxa"/>
              <w:right w:w="15" w:type="dxa"/>
            </w:tcMar>
            <w:vAlign w:val="bottom"/>
          </w:tcPr>
          <w:p w:rsidR="00CE527C" w:rsidRPr="00D95705" w:rsidRDefault="00CE527C" w:rsidP="00D921AA">
            <w:pPr>
              <w:ind w:left="-155"/>
              <w:jc w:val="both"/>
              <w:rPr>
                <w:rFonts w:eastAsia="Arial Unicode MS"/>
                <w:sz w:val="18"/>
                <w:szCs w:val="18"/>
              </w:rPr>
            </w:pPr>
            <w:r w:rsidRPr="00D95705">
              <w:rPr>
                <w:sz w:val="18"/>
                <w:szCs w:val="18"/>
              </w:rPr>
              <w:t>Privat undervisning</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ind w:hanging="5"/>
              <w:rPr>
                <w:rFonts w:ascii="Times New Roman" w:hAnsi="Times New Roman"/>
                <w:sz w:val="18"/>
                <w:szCs w:val="18"/>
              </w:rPr>
            </w:pPr>
            <w:r w:rsidRPr="00363254">
              <w:rPr>
                <w:rFonts w:ascii="Times New Roman" w:hAnsi="Times New Roman"/>
                <w:bCs/>
                <w:sz w:val="18"/>
                <w:szCs w:val="18"/>
              </w:rPr>
              <w:t>87,1</w:t>
            </w:r>
          </w:p>
        </w:tc>
        <w:tc>
          <w:tcPr>
            <w:tcW w:w="263" w:type="pct"/>
            <w:tcBorders>
              <w:top w:val="nil"/>
              <w:left w:val="nil"/>
              <w:right w:val="nil"/>
            </w:tcBorders>
            <w:vAlign w:val="bottom"/>
          </w:tcPr>
          <w:p w:rsidR="00CE527C" w:rsidRPr="00363254" w:rsidRDefault="00CE527C" w:rsidP="00D921AA">
            <w:pPr>
              <w:ind w:hanging="5"/>
              <w:rPr>
                <w:rFonts w:ascii="Times New Roman" w:hAnsi="Times New Roman"/>
                <w:bCs/>
                <w:sz w:val="18"/>
                <w:szCs w:val="18"/>
              </w:rPr>
            </w:pPr>
            <w:r w:rsidRPr="00363254">
              <w:rPr>
                <w:rFonts w:ascii="Times New Roman" w:hAnsi="Times New Roman"/>
                <w:sz w:val="18"/>
                <w:szCs w:val="18"/>
              </w:rPr>
              <w:t>87,3</w:t>
            </w:r>
          </w:p>
        </w:tc>
        <w:tc>
          <w:tcPr>
            <w:tcW w:w="261" w:type="pct"/>
            <w:tcBorders>
              <w:top w:val="nil"/>
              <w:left w:val="nil"/>
              <w:right w:val="nil"/>
            </w:tcBorders>
            <w:vAlign w:val="bottom"/>
          </w:tcPr>
          <w:p w:rsidR="00CE527C" w:rsidRPr="00363254" w:rsidRDefault="00CE527C" w:rsidP="00D921AA">
            <w:pPr>
              <w:ind w:hanging="5"/>
              <w:rPr>
                <w:rFonts w:ascii="Times New Roman" w:hAnsi="Times New Roman"/>
                <w:sz w:val="18"/>
                <w:szCs w:val="18"/>
              </w:rPr>
            </w:pPr>
            <w:r w:rsidRPr="00363254">
              <w:rPr>
                <w:rFonts w:ascii="Times New Roman" w:hAnsi="Times New Roman"/>
                <w:sz w:val="18"/>
                <w:szCs w:val="18"/>
              </w:rPr>
              <w:t>87,0</w:t>
            </w:r>
          </w:p>
        </w:tc>
        <w:tc>
          <w:tcPr>
            <w:tcW w:w="261" w:type="pct"/>
            <w:tcBorders>
              <w:top w:val="nil"/>
              <w:left w:val="nil"/>
              <w:right w:val="nil"/>
            </w:tcBorders>
            <w:vAlign w:val="bottom"/>
          </w:tcPr>
          <w:p w:rsidR="00CE527C" w:rsidRPr="00363254" w:rsidRDefault="00CE527C" w:rsidP="00D921AA">
            <w:pPr>
              <w:ind w:hanging="5"/>
              <w:rPr>
                <w:rFonts w:ascii="Times New Roman" w:hAnsi="Times New Roman"/>
                <w:sz w:val="18"/>
                <w:szCs w:val="18"/>
              </w:rPr>
            </w:pPr>
            <w:r w:rsidRPr="00363254">
              <w:rPr>
                <w:rFonts w:ascii="Times New Roman" w:hAnsi="Times New Roman"/>
                <w:sz w:val="18"/>
                <w:szCs w:val="18"/>
              </w:rPr>
              <w:t>87,3</w:t>
            </w:r>
          </w:p>
        </w:tc>
        <w:tc>
          <w:tcPr>
            <w:tcW w:w="261" w:type="pct"/>
            <w:tcBorders>
              <w:top w:val="nil"/>
              <w:left w:val="nil"/>
              <w:right w:val="nil"/>
            </w:tcBorders>
            <w:vAlign w:val="bottom"/>
          </w:tcPr>
          <w:p w:rsidR="00CE527C" w:rsidRPr="00363254" w:rsidRDefault="00CE527C" w:rsidP="00D921AA">
            <w:pPr>
              <w:ind w:hanging="5"/>
              <w:rPr>
                <w:rFonts w:ascii="Times New Roman" w:hAnsi="Times New Roman"/>
                <w:sz w:val="18"/>
                <w:szCs w:val="18"/>
              </w:rPr>
            </w:pPr>
            <w:r w:rsidRPr="00363254">
              <w:rPr>
                <w:rFonts w:ascii="Times New Roman" w:hAnsi="Times New Roman"/>
                <w:sz w:val="18"/>
                <w:szCs w:val="18"/>
              </w:rPr>
              <w:t>86,9</w:t>
            </w:r>
          </w:p>
        </w:tc>
        <w:tc>
          <w:tcPr>
            <w:tcW w:w="261" w:type="pct"/>
            <w:tcBorders>
              <w:top w:val="nil"/>
              <w:left w:val="nil"/>
            </w:tcBorders>
            <w:vAlign w:val="bottom"/>
          </w:tcPr>
          <w:p w:rsidR="00CE527C" w:rsidRPr="00363254" w:rsidRDefault="00CE527C" w:rsidP="00D921AA">
            <w:pPr>
              <w:ind w:hanging="5"/>
              <w:jc w:val="center"/>
              <w:rPr>
                <w:rFonts w:ascii="Times New Roman" w:hAnsi="Times New Roman"/>
                <w:sz w:val="18"/>
                <w:szCs w:val="18"/>
              </w:rPr>
            </w:pPr>
            <w:r w:rsidRPr="00363254">
              <w:rPr>
                <w:rFonts w:ascii="Times New Roman" w:hAnsi="Times New Roman"/>
                <w:sz w:val="18"/>
                <w:szCs w:val="18"/>
              </w:rPr>
              <w:t>86,6</w:t>
            </w:r>
          </w:p>
        </w:tc>
        <w:tc>
          <w:tcPr>
            <w:tcW w:w="348" w:type="pct"/>
            <w:tcBorders>
              <w:top w:val="nil"/>
            </w:tcBorders>
            <w:vAlign w:val="bottom"/>
          </w:tcPr>
          <w:p w:rsidR="00CE527C" w:rsidRPr="00363254" w:rsidRDefault="00CE527C" w:rsidP="00D921AA">
            <w:pPr>
              <w:ind w:hanging="5"/>
              <w:jc w:val="center"/>
              <w:rPr>
                <w:rFonts w:ascii="Times New Roman" w:hAnsi="Times New Roman"/>
                <w:color w:val="000000"/>
                <w:sz w:val="18"/>
                <w:szCs w:val="18"/>
              </w:rPr>
            </w:pPr>
            <w:r w:rsidRPr="00363254">
              <w:rPr>
                <w:rFonts w:ascii="Times New Roman" w:hAnsi="Times New Roman"/>
                <w:color w:val="000000"/>
                <w:sz w:val="18"/>
                <w:szCs w:val="18"/>
              </w:rPr>
              <w:t>86,4</w:t>
            </w:r>
          </w:p>
        </w:tc>
        <w:tc>
          <w:tcPr>
            <w:tcW w:w="278" w:type="pct"/>
            <w:tcBorders>
              <w:top w:val="nil"/>
            </w:tcBorders>
            <w:vAlign w:val="bottom"/>
          </w:tcPr>
          <w:p w:rsidR="00CE527C" w:rsidRPr="00363254" w:rsidRDefault="00CE527C" w:rsidP="00D921AA">
            <w:pPr>
              <w:ind w:hanging="5"/>
              <w:jc w:val="center"/>
              <w:rPr>
                <w:rFonts w:ascii="Times New Roman" w:hAnsi="Times New Roman"/>
                <w:color w:val="000000"/>
                <w:sz w:val="18"/>
                <w:szCs w:val="18"/>
              </w:rPr>
            </w:pPr>
            <w:r w:rsidRPr="00363254">
              <w:rPr>
                <w:rFonts w:ascii="Times New Roman" w:hAnsi="Times New Roman"/>
                <w:color w:val="000000"/>
                <w:sz w:val="18"/>
                <w:szCs w:val="18"/>
              </w:rPr>
              <w:t>87,4</w:t>
            </w:r>
          </w:p>
        </w:tc>
        <w:tc>
          <w:tcPr>
            <w:tcW w:w="248" w:type="pct"/>
            <w:tcBorders>
              <w:top w:val="nil"/>
            </w:tcBorders>
            <w:vAlign w:val="bottom"/>
          </w:tcPr>
          <w:p w:rsidR="00CE527C" w:rsidRPr="00363254" w:rsidRDefault="00CE527C" w:rsidP="00D921AA">
            <w:pPr>
              <w:ind w:hanging="5"/>
              <w:jc w:val="center"/>
              <w:rPr>
                <w:rFonts w:ascii="Times New Roman" w:hAnsi="Times New Roman"/>
                <w:color w:val="000000"/>
                <w:sz w:val="18"/>
                <w:szCs w:val="18"/>
              </w:rPr>
            </w:pPr>
            <w:r w:rsidRPr="00363254">
              <w:rPr>
                <w:rFonts w:ascii="Times New Roman" w:hAnsi="Times New Roman"/>
                <w:color w:val="000000"/>
                <w:sz w:val="18"/>
                <w:szCs w:val="18"/>
              </w:rPr>
              <w:t>88,3</w:t>
            </w:r>
          </w:p>
        </w:tc>
        <w:tc>
          <w:tcPr>
            <w:tcW w:w="261"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88,9</w:t>
            </w:r>
          </w:p>
        </w:tc>
        <w:tc>
          <w:tcPr>
            <w:tcW w:w="335" w:type="pct"/>
            <w:tcBorders>
              <w:top w:val="nil"/>
            </w:tcBorders>
            <w:vAlign w:val="bottom"/>
          </w:tcPr>
          <w:p w:rsidR="00CE527C" w:rsidRDefault="00CE527C" w:rsidP="00D921AA">
            <w:pPr>
              <w:jc w:val="right"/>
              <w:rPr>
                <w:color w:val="000000"/>
                <w:sz w:val="18"/>
                <w:szCs w:val="18"/>
              </w:rPr>
            </w:pPr>
            <w:r>
              <w:rPr>
                <w:color w:val="000000"/>
                <w:sz w:val="18"/>
                <w:szCs w:val="18"/>
              </w:rPr>
              <w:t>89,2</w:t>
            </w:r>
          </w:p>
        </w:tc>
        <w:tc>
          <w:tcPr>
            <w:tcW w:w="445" w:type="pct"/>
            <w:tcBorders>
              <w:top w:val="nil"/>
              <w:right w:val="nil"/>
            </w:tcBorders>
            <w:vAlign w:val="bottom"/>
          </w:tcPr>
          <w:p w:rsidR="00CE527C" w:rsidRDefault="00CE527C" w:rsidP="00D921AA">
            <w:pPr>
              <w:jc w:val="right"/>
              <w:rPr>
                <w:color w:val="000000"/>
                <w:sz w:val="18"/>
                <w:szCs w:val="18"/>
              </w:rPr>
            </w:pPr>
            <w:r>
              <w:rPr>
                <w:color w:val="000000"/>
                <w:sz w:val="18"/>
                <w:szCs w:val="18"/>
              </w:rPr>
              <w:t>490 800</w:t>
            </w:r>
          </w:p>
        </w:tc>
        <w:tc>
          <w:tcPr>
            <w:tcW w:w="443" w:type="pct"/>
            <w:tcBorders>
              <w:top w:val="nil"/>
              <w:left w:val="nil"/>
              <w:right w:val="nil"/>
            </w:tcBorders>
            <w:vAlign w:val="bottom"/>
          </w:tcPr>
          <w:p w:rsidR="00CE527C" w:rsidRDefault="00CE527C" w:rsidP="00D921AA">
            <w:pPr>
              <w:jc w:val="right"/>
              <w:rPr>
                <w:color w:val="000000"/>
                <w:sz w:val="18"/>
                <w:szCs w:val="18"/>
              </w:rPr>
            </w:pPr>
            <w:r>
              <w:rPr>
                <w:color w:val="000000"/>
                <w:sz w:val="18"/>
                <w:szCs w:val="18"/>
              </w:rPr>
              <w:t>438 000</w:t>
            </w:r>
          </w:p>
        </w:tc>
      </w:tr>
      <w:tr w:rsidR="00CE527C" w:rsidRPr="00C662D3" w:rsidTr="00D921AA">
        <w:trPr>
          <w:trHeight w:val="487"/>
        </w:trPr>
        <w:tc>
          <w:tcPr>
            <w:tcW w:w="1073" w:type="pct"/>
            <w:tcBorders>
              <w:top w:val="nil"/>
              <w:left w:val="nil"/>
              <w:right w:val="nil"/>
            </w:tcBorders>
            <w:tcMar>
              <w:top w:w="15" w:type="dxa"/>
              <w:left w:w="170" w:type="dxa"/>
              <w:bottom w:w="0" w:type="dxa"/>
              <w:right w:w="15" w:type="dxa"/>
            </w:tcMar>
            <w:vAlign w:val="bottom"/>
          </w:tcPr>
          <w:p w:rsidR="00CE527C" w:rsidRPr="00C662D3" w:rsidRDefault="00CE527C" w:rsidP="00D921AA">
            <w:pPr>
              <w:ind w:left="-155"/>
              <w:rPr>
                <w:rFonts w:eastAsia="Arial Unicode MS"/>
                <w:sz w:val="18"/>
                <w:szCs w:val="18"/>
              </w:rPr>
            </w:pPr>
            <w:r w:rsidRPr="00C662D3">
              <w:rPr>
                <w:sz w:val="18"/>
                <w:szCs w:val="18"/>
              </w:rPr>
              <w:t xml:space="preserve">Private helse- og sosialtjenester </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86,3</w:t>
            </w:r>
          </w:p>
        </w:tc>
        <w:tc>
          <w:tcPr>
            <w:tcW w:w="263" w:type="pct"/>
            <w:tcBorders>
              <w:top w:val="nil"/>
              <w:left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84,7</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85,2</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84,6</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85,2</w:t>
            </w:r>
          </w:p>
        </w:tc>
        <w:tc>
          <w:tcPr>
            <w:tcW w:w="261" w:type="pct"/>
            <w:tcBorders>
              <w:top w:val="nil"/>
              <w:lef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85,5</w:t>
            </w:r>
          </w:p>
        </w:tc>
        <w:tc>
          <w:tcPr>
            <w:tcW w:w="348" w:type="pct"/>
            <w:tcBorders>
              <w:top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84,4</w:t>
            </w:r>
          </w:p>
        </w:tc>
        <w:tc>
          <w:tcPr>
            <w:tcW w:w="278" w:type="pct"/>
            <w:tcBorders>
              <w:top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84,7</w:t>
            </w:r>
          </w:p>
        </w:tc>
        <w:tc>
          <w:tcPr>
            <w:tcW w:w="248" w:type="pct"/>
            <w:tcBorders>
              <w:top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85,5</w:t>
            </w:r>
          </w:p>
        </w:tc>
        <w:tc>
          <w:tcPr>
            <w:tcW w:w="261"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85,9</w:t>
            </w:r>
          </w:p>
        </w:tc>
        <w:tc>
          <w:tcPr>
            <w:tcW w:w="335" w:type="pct"/>
            <w:tcBorders>
              <w:top w:val="nil"/>
            </w:tcBorders>
            <w:vAlign w:val="bottom"/>
          </w:tcPr>
          <w:p w:rsidR="00CE527C" w:rsidRDefault="00CE527C" w:rsidP="00D921AA">
            <w:pPr>
              <w:jc w:val="right"/>
              <w:rPr>
                <w:color w:val="000000"/>
                <w:sz w:val="18"/>
                <w:szCs w:val="18"/>
              </w:rPr>
            </w:pPr>
            <w:r>
              <w:rPr>
                <w:color w:val="000000"/>
                <w:sz w:val="18"/>
                <w:szCs w:val="18"/>
              </w:rPr>
              <w:t>86,3</w:t>
            </w:r>
          </w:p>
        </w:tc>
        <w:tc>
          <w:tcPr>
            <w:tcW w:w="445" w:type="pct"/>
            <w:tcBorders>
              <w:top w:val="nil"/>
              <w:right w:val="nil"/>
            </w:tcBorders>
            <w:vAlign w:val="bottom"/>
          </w:tcPr>
          <w:p w:rsidR="00CE527C" w:rsidRDefault="00CE527C" w:rsidP="00D921AA">
            <w:pPr>
              <w:jc w:val="right"/>
              <w:rPr>
                <w:color w:val="000000"/>
                <w:sz w:val="18"/>
                <w:szCs w:val="18"/>
              </w:rPr>
            </w:pPr>
            <w:r>
              <w:rPr>
                <w:color w:val="000000"/>
                <w:sz w:val="18"/>
                <w:szCs w:val="18"/>
              </w:rPr>
              <w:t>464 400</w:t>
            </w:r>
          </w:p>
        </w:tc>
        <w:tc>
          <w:tcPr>
            <w:tcW w:w="443" w:type="pct"/>
            <w:tcBorders>
              <w:top w:val="nil"/>
              <w:left w:val="nil"/>
              <w:right w:val="nil"/>
            </w:tcBorders>
            <w:vAlign w:val="bottom"/>
          </w:tcPr>
          <w:p w:rsidR="00CE527C" w:rsidRDefault="00CE527C" w:rsidP="00D921AA">
            <w:pPr>
              <w:jc w:val="right"/>
              <w:rPr>
                <w:color w:val="000000"/>
                <w:sz w:val="18"/>
                <w:szCs w:val="18"/>
              </w:rPr>
            </w:pPr>
            <w:r>
              <w:rPr>
                <w:color w:val="000000"/>
                <w:sz w:val="18"/>
                <w:szCs w:val="18"/>
              </w:rPr>
              <w:t>400 800</w:t>
            </w:r>
          </w:p>
        </w:tc>
      </w:tr>
      <w:tr w:rsidR="00CE527C" w:rsidRPr="00C662D3" w:rsidTr="00D921AA">
        <w:trPr>
          <w:trHeight w:val="134"/>
        </w:trPr>
        <w:tc>
          <w:tcPr>
            <w:tcW w:w="1073" w:type="pct"/>
            <w:tcBorders>
              <w:top w:val="nil"/>
              <w:left w:val="nil"/>
              <w:right w:val="nil"/>
            </w:tcBorders>
            <w:tcMar>
              <w:top w:w="15" w:type="dxa"/>
              <w:left w:w="170" w:type="dxa"/>
              <w:bottom w:w="0" w:type="dxa"/>
              <w:right w:w="15" w:type="dxa"/>
            </w:tcMar>
            <w:vAlign w:val="bottom"/>
          </w:tcPr>
          <w:p w:rsidR="00CE527C" w:rsidRPr="00C662D3" w:rsidRDefault="00CE527C" w:rsidP="00D921AA">
            <w:pPr>
              <w:spacing w:after="0"/>
              <w:ind w:left="-155"/>
              <w:rPr>
                <w:sz w:val="18"/>
                <w:szCs w:val="18"/>
              </w:rPr>
            </w:pPr>
            <w:r w:rsidRPr="00C662D3">
              <w:rPr>
                <w:sz w:val="18"/>
                <w:szCs w:val="18"/>
              </w:rPr>
              <w:t>Personlige tjenester</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263" w:type="pct"/>
            <w:tcBorders>
              <w:top w:val="nil"/>
              <w:left w:val="nil"/>
              <w:right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right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261" w:type="pct"/>
            <w:tcBorders>
              <w:top w:val="nil"/>
              <w:left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w:t>
            </w:r>
          </w:p>
        </w:tc>
        <w:tc>
          <w:tcPr>
            <w:tcW w:w="348" w:type="pct"/>
            <w:tcBorders>
              <w:top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77,9</w:t>
            </w:r>
          </w:p>
        </w:tc>
        <w:tc>
          <w:tcPr>
            <w:tcW w:w="278" w:type="pct"/>
            <w:tcBorders>
              <w:top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77,0</w:t>
            </w:r>
          </w:p>
        </w:tc>
        <w:tc>
          <w:tcPr>
            <w:tcW w:w="248" w:type="pct"/>
            <w:tcBorders>
              <w:top w:val="nil"/>
            </w:tcBorders>
            <w:vAlign w:val="bottom"/>
          </w:tcPr>
          <w:p w:rsidR="00CE527C" w:rsidRPr="00363254" w:rsidRDefault="00CE527C" w:rsidP="00D921AA">
            <w:pPr>
              <w:spacing w:after="0"/>
              <w:jc w:val="center"/>
              <w:rPr>
                <w:rFonts w:ascii="Times New Roman" w:hAnsi="Times New Roman"/>
                <w:sz w:val="18"/>
                <w:szCs w:val="18"/>
              </w:rPr>
            </w:pPr>
            <w:r w:rsidRPr="00363254">
              <w:rPr>
                <w:rFonts w:ascii="Times New Roman" w:hAnsi="Times New Roman"/>
                <w:sz w:val="18"/>
                <w:szCs w:val="18"/>
              </w:rPr>
              <w:t>76,3</w:t>
            </w:r>
          </w:p>
        </w:tc>
        <w:tc>
          <w:tcPr>
            <w:tcW w:w="261" w:type="pct"/>
            <w:tcBorders>
              <w:top w:val="nil"/>
            </w:tcBorders>
            <w:vAlign w:val="bottom"/>
          </w:tcPr>
          <w:p w:rsidR="00CE527C" w:rsidRPr="00363254" w:rsidRDefault="00CE527C" w:rsidP="00D921AA">
            <w:pPr>
              <w:spacing w:after="0"/>
              <w:jc w:val="center"/>
              <w:rPr>
                <w:rFonts w:ascii="Times New Roman" w:hAnsi="Times New Roman"/>
                <w:color w:val="000000"/>
                <w:sz w:val="18"/>
                <w:szCs w:val="18"/>
              </w:rPr>
            </w:pPr>
            <w:r w:rsidRPr="00363254">
              <w:rPr>
                <w:rFonts w:ascii="Times New Roman" w:hAnsi="Times New Roman"/>
                <w:color w:val="000000"/>
                <w:sz w:val="18"/>
                <w:szCs w:val="18"/>
              </w:rPr>
              <w:t>75,4</w:t>
            </w:r>
          </w:p>
        </w:tc>
        <w:tc>
          <w:tcPr>
            <w:tcW w:w="335" w:type="pct"/>
            <w:tcBorders>
              <w:top w:val="nil"/>
            </w:tcBorders>
            <w:vAlign w:val="bottom"/>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76,4</w:t>
            </w:r>
          </w:p>
        </w:tc>
        <w:tc>
          <w:tcPr>
            <w:tcW w:w="445" w:type="pct"/>
            <w:tcBorders>
              <w:top w:val="nil"/>
              <w:right w:val="nil"/>
            </w:tcBorders>
            <w:vAlign w:val="bottom"/>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504 000</w:t>
            </w:r>
          </w:p>
        </w:tc>
        <w:tc>
          <w:tcPr>
            <w:tcW w:w="443" w:type="pct"/>
            <w:tcBorders>
              <w:top w:val="nil"/>
              <w:left w:val="nil"/>
              <w:right w:val="nil"/>
            </w:tcBorders>
            <w:vAlign w:val="bottom"/>
          </w:tcPr>
          <w:p w:rsidR="00CE527C" w:rsidRDefault="00CE527C" w:rsidP="00D921AA">
            <w:pPr>
              <w:autoSpaceDE w:val="0"/>
              <w:autoSpaceDN w:val="0"/>
              <w:adjustRightInd w:val="0"/>
              <w:spacing w:after="0"/>
              <w:jc w:val="right"/>
              <w:rPr>
                <w:rFonts w:ascii="Times New Roman" w:eastAsiaTheme="minorHAnsi" w:hAnsi="Times New Roman"/>
                <w:color w:val="000000"/>
                <w:sz w:val="18"/>
                <w:szCs w:val="18"/>
                <w:lang w:eastAsia="en-US"/>
              </w:rPr>
            </w:pPr>
            <w:r>
              <w:rPr>
                <w:rFonts w:ascii="Times New Roman" w:eastAsiaTheme="minorHAnsi" w:hAnsi="Times New Roman"/>
                <w:color w:val="000000"/>
                <w:sz w:val="18"/>
                <w:szCs w:val="18"/>
                <w:lang w:eastAsia="en-US"/>
              </w:rPr>
              <w:t>385 200</w:t>
            </w:r>
          </w:p>
        </w:tc>
      </w:tr>
      <w:tr w:rsidR="00CE527C" w:rsidRPr="00C662D3" w:rsidTr="00D921AA">
        <w:trPr>
          <w:trHeight w:val="255"/>
        </w:trPr>
        <w:tc>
          <w:tcPr>
            <w:tcW w:w="1073" w:type="pct"/>
            <w:tcBorders>
              <w:left w:val="nil"/>
              <w:right w:val="nil"/>
            </w:tcBorders>
            <w:tcMar>
              <w:top w:w="15" w:type="dxa"/>
              <w:left w:w="15" w:type="dxa"/>
              <w:bottom w:w="0" w:type="dxa"/>
              <w:right w:w="15" w:type="dxa"/>
            </w:tcMar>
            <w:vAlign w:val="bottom"/>
          </w:tcPr>
          <w:p w:rsidR="00CE527C" w:rsidRPr="00C662D3" w:rsidRDefault="00CE527C" w:rsidP="00D921AA">
            <w:pPr>
              <w:spacing w:after="0"/>
              <w:rPr>
                <w:rFonts w:eastAsia="Arial Unicode MS"/>
                <w:sz w:val="18"/>
                <w:szCs w:val="18"/>
              </w:rPr>
            </w:pPr>
            <w:r w:rsidRPr="00C662D3">
              <w:rPr>
                <w:sz w:val="18"/>
                <w:szCs w:val="18"/>
              </w:rPr>
              <w:t>Staten</w:t>
            </w:r>
          </w:p>
        </w:tc>
        <w:tc>
          <w:tcPr>
            <w:tcW w:w="263" w:type="pct"/>
            <w:tcBorders>
              <w:left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vertAlign w:val="superscript"/>
              </w:rPr>
            </w:pPr>
            <w:r w:rsidRPr="00363254">
              <w:rPr>
                <w:rFonts w:ascii="Times New Roman" w:hAnsi="Times New Roman"/>
                <w:bCs/>
                <w:sz w:val="18"/>
                <w:szCs w:val="18"/>
              </w:rPr>
              <w:t>87,7</w:t>
            </w:r>
          </w:p>
        </w:tc>
        <w:tc>
          <w:tcPr>
            <w:tcW w:w="263" w:type="pct"/>
            <w:tcBorders>
              <w:left w:val="nil"/>
              <w:right w:val="nil"/>
            </w:tcBorders>
            <w:vAlign w:val="bottom"/>
          </w:tcPr>
          <w:p w:rsidR="00CE527C" w:rsidRPr="00363254" w:rsidRDefault="00CE527C" w:rsidP="00D921AA">
            <w:pPr>
              <w:jc w:val="center"/>
              <w:rPr>
                <w:rFonts w:ascii="Times New Roman" w:hAnsi="Times New Roman"/>
                <w:bCs/>
                <w:sz w:val="18"/>
                <w:szCs w:val="18"/>
                <w:vertAlign w:val="superscript"/>
              </w:rPr>
            </w:pPr>
            <w:r w:rsidRPr="00363254">
              <w:rPr>
                <w:rFonts w:ascii="Times New Roman" w:hAnsi="Times New Roman"/>
                <w:sz w:val="18"/>
                <w:szCs w:val="18"/>
              </w:rPr>
              <w:t>89,2</w:t>
            </w:r>
          </w:p>
        </w:tc>
        <w:tc>
          <w:tcPr>
            <w:tcW w:w="261" w:type="pct"/>
            <w:tcBorders>
              <w:left w:val="nil"/>
              <w:right w:val="nil"/>
            </w:tcBorders>
            <w:vAlign w:val="bottom"/>
          </w:tcPr>
          <w:p w:rsidR="00CE527C" w:rsidRPr="00363254" w:rsidRDefault="00CE527C" w:rsidP="00D921AA">
            <w:pPr>
              <w:jc w:val="center"/>
              <w:rPr>
                <w:rFonts w:ascii="Times New Roman" w:hAnsi="Times New Roman"/>
                <w:sz w:val="18"/>
                <w:szCs w:val="18"/>
                <w:vertAlign w:val="superscript"/>
              </w:rPr>
            </w:pPr>
            <w:r w:rsidRPr="00363254">
              <w:rPr>
                <w:rFonts w:ascii="Times New Roman" w:hAnsi="Times New Roman"/>
                <w:sz w:val="18"/>
                <w:szCs w:val="18"/>
              </w:rPr>
              <w:t>89,7</w:t>
            </w:r>
          </w:p>
        </w:tc>
        <w:tc>
          <w:tcPr>
            <w:tcW w:w="261" w:type="pct"/>
            <w:tcBorders>
              <w:left w:val="nil"/>
              <w:right w:val="nil"/>
            </w:tcBorders>
            <w:vAlign w:val="bottom"/>
          </w:tcPr>
          <w:p w:rsidR="00CE527C" w:rsidRPr="00363254" w:rsidRDefault="00CE527C" w:rsidP="00D921AA">
            <w:pPr>
              <w:jc w:val="center"/>
              <w:rPr>
                <w:rFonts w:ascii="Times New Roman" w:hAnsi="Times New Roman"/>
                <w:sz w:val="18"/>
                <w:szCs w:val="18"/>
                <w:vertAlign w:val="superscript"/>
              </w:rPr>
            </w:pPr>
            <w:r w:rsidRPr="00363254">
              <w:rPr>
                <w:rFonts w:ascii="Times New Roman" w:hAnsi="Times New Roman"/>
                <w:sz w:val="18"/>
                <w:szCs w:val="18"/>
              </w:rPr>
              <w:t>89,7</w:t>
            </w:r>
          </w:p>
        </w:tc>
        <w:tc>
          <w:tcPr>
            <w:tcW w:w="261" w:type="pct"/>
            <w:tcBorders>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90,2</w:t>
            </w:r>
          </w:p>
        </w:tc>
        <w:tc>
          <w:tcPr>
            <w:tcW w:w="261" w:type="pct"/>
            <w:tcBorders>
              <w:lef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90,4</w:t>
            </w:r>
          </w:p>
        </w:tc>
        <w:tc>
          <w:tcPr>
            <w:tcW w:w="348" w:type="pct"/>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90,2</w:t>
            </w:r>
          </w:p>
        </w:tc>
        <w:tc>
          <w:tcPr>
            <w:tcW w:w="278" w:type="pct"/>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90,1</w:t>
            </w:r>
          </w:p>
        </w:tc>
        <w:tc>
          <w:tcPr>
            <w:tcW w:w="248" w:type="pct"/>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90,5</w:t>
            </w:r>
          </w:p>
        </w:tc>
        <w:tc>
          <w:tcPr>
            <w:tcW w:w="261" w:type="pct"/>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90,8</w:t>
            </w:r>
          </w:p>
        </w:tc>
        <w:tc>
          <w:tcPr>
            <w:tcW w:w="335" w:type="pct"/>
            <w:vAlign w:val="bottom"/>
          </w:tcPr>
          <w:p w:rsidR="00CE527C" w:rsidRDefault="00CE527C" w:rsidP="00D921AA">
            <w:pPr>
              <w:jc w:val="right"/>
              <w:rPr>
                <w:color w:val="000000"/>
                <w:sz w:val="18"/>
                <w:szCs w:val="18"/>
              </w:rPr>
            </w:pPr>
            <w:r>
              <w:rPr>
                <w:color w:val="000000"/>
                <w:sz w:val="18"/>
                <w:szCs w:val="18"/>
              </w:rPr>
              <w:t>91,5</w:t>
            </w:r>
          </w:p>
        </w:tc>
        <w:tc>
          <w:tcPr>
            <w:tcW w:w="445" w:type="pct"/>
            <w:tcBorders>
              <w:right w:val="nil"/>
            </w:tcBorders>
            <w:vAlign w:val="bottom"/>
          </w:tcPr>
          <w:p w:rsidR="00CE527C" w:rsidRDefault="00CE527C" w:rsidP="00D921AA">
            <w:pPr>
              <w:jc w:val="right"/>
              <w:rPr>
                <w:color w:val="000000"/>
                <w:sz w:val="18"/>
                <w:szCs w:val="18"/>
              </w:rPr>
            </w:pPr>
            <w:r>
              <w:rPr>
                <w:color w:val="000000"/>
                <w:sz w:val="18"/>
                <w:szCs w:val="18"/>
              </w:rPr>
              <w:t>519 600</w:t>
            </w:r>
          </w:p>
        </w:tc>
        <w:tc>
          <w:tcPr>
            <w:tcW w:w="443" w:type="pct"/>
            <w:tcBorders>
              <w:left w:val="nil"/>
              <w:right w:val="nil"/>
            </w:tcBorders>
            <w:vAlign w:val="bottom"/>
          </w:tcPr>
          <w:p w:rsidR="00CE527C" w:rsidRDefault="00CE527C" w:rsidP="00D921AA">
            <w:pPr>
              <w:jc w:val="right"/>
              <w:rPr>
                <w:color w:val="000000"/>
                <w:sz w:val="18"/>
                <w:szCs w:val="18"/>
              </w:rPr>
            </w:pPr>
            <w:r>
              <w:rPr>
                <w:color w:val="000000"/>
                <w:sz w:val="18"/>
                <w:szCs w:val="18"/>
              </w:rPr>
              <w:t>475 200</w:t>
            </w:r>
          </w:p>
        </w:tc>
      </w:tr>
      <w:tr w:rsidR="00CE527C" w:rsidRPr="00C662D3"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C662D3" w:rsidRDefault="00CE527C" w:rsidP="00D921AA">
            <w:pPr>
              <w:rPr>
                <w:rFonts w:eastAsia="Arial Unicode MS"/>
                <w:sz w:val="18"/>
                <w:szCs w:val="18"/>
                <w:vertAlign w:val="superscript"/>
              </w:rPr>
            </w:pPr>
            <w:r w:rsidRPr="00C662D3">
              <w:rPr>
                <w:sz w:val="18"/>
                <w:szCs w:val="18"/>
              </w:rPr>
              <w:t>Kommune og fylkeskommune</w:t>
            </w:r>
            <w:r w:rsidRPr="00C662D3">
              <w:rPr>
                <w:sz w:val="18"/>
                <w:szCs w:val="18"/>
                <w:vertAlign w:val="superscript"/>
              </w:rPr>
              <w:t>1</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91,7</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91,4</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91,2</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91,9</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91,4</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91,7</w:t>
            </w:r>
          </w:p>
        </w:tc>
        <w:tc>
          <w:tcPr>
            <w:tcW w:w="34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91,4</w:t>
            </w:r>
          </w:p>
        </w:tc>
        <w:tc>
          <w:tcPr>
            <w:tcW w:w="27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91,7</w:t>
            </w:r>
          </w:p>
        </w:tc>
        <w:tc>
          <w:tcPr>
            <w:tcW w:w="24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91,8</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91,5</w:t>
            </w:r>
          </w:p>
        </w:tc>
        <w:tc>
          <w:tcPr>
            <w:tcW w:w="335" w:type="pct"/>
            <w:tcBorders>
              <w:top w:val="nil"/>
              <w:bottom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92,2</w:t>
            </w:r>
          </w:p>
        </w:tc>
        <w:tc>
          <w:tcPr>
            <w:tcW w:w="445" w:type="pct"/>
            <w:tcBorders>
              <w:top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476 400</w:t>
            </w:r>
          </w:p>
        </w:tc>
        <w:tc>
          <w:tcPr>
            <w:tcW w:w="443" w:type="pct"/>
            <w:tcBorders>
              <w:top w:val="nil"/>
              <w:left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439 200</w:t>
            </w:r>
          </w:p>
        </w:tc>
      </w:tr>
      <w:tr w:rsidR="00CE527C" w:rsidRPr="00D95705" w:rsidTr="00D921AA">
        <w:trPr>
          <w:trHeight w:val="255"/>
        </w:trPr>
        <w:tc>
          <w:tcPr>
            <w:tcW w:w="1073" w:type="pct"/>
            <w:tcBorders>
              <w:top w:val="nil"/>
              <w:left w:val="nil"/>
              <w:bottom w:val="nil"/>
              <w:right w:val="nil"/>
            </w:tcBorders>
            <w:tcMar>
              <w:top w:w="15" w:type="dxa"/>
              <w:left w:w="15" w:type="dxa"/>
              <w:bottom w:w="0" w:type="dxa"/>
              <w:right w:w="15" w:type="dxa"/>
            </w:tcMar>
            <w:vAlign w:val="bottom"/>
          </w:tcPr>
          <w:p w:rsidR="00CE527C" w:rsidRPr="00EE5CBA" w:rsidRDefault="00CE527C" w:rsidP="00D921AA">
            <w:pPr>
              <w:rPr>
                <w:sz w:val="18"/>
                <w:szCs w:val="18"/>
                <w:vertAlign w:val="superscript"/>
              </w:rPr>
            </w:pPr>
            <w:r>
              <w:rPr>
                <w:sz w:val="18"/>
                <w:szCs w:val="18"/>
              </w:rPr>
              <w:t>U</w:t>
            </w:r>
            <w:r w:rsidRPr="00D95705">
              <w:rPr>
                <w:sz w:val="18"/>
                <w:szCs w:val="18"/>
              </w:rPr>
              <w:t>ndervisningspersonale i skoleverket</w:t>
            </w:r>
            <w:r>
              <w:rPr>
                <w:sz w:val="18"/>
                <w:szCs w:val="18"/>
                <w:vertAlign w:val="superscript"/>
              </w:rPr>
              <w:t>3</w:t>
            </w:r>
          </w:p>
        </w:tc>
        <w:tc>
          <w:tcPr>
            <w:tcW w:w="263" w:type="pct"/>
            <w:tcBorders>
              <w:top w:val="nil"/>
              <w:left w:val="nil"/>
              <w:bottom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95,1</w:t>
            </w:r>
          </w:p>
        </w:tc>
        <w:tc>
          <w:tcPr>
            <w:tcW w:w="263" w:type="pct"/>
            <w:tcBorders>
              <w:top w:val="nil"/>
              <w:left w:val="nil"/>
              <w:bottom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96,0</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96,7</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96,4</w:t>
            </w:r>
          </w:p>
        </w:tc>
        <w:tc>
          <w:tcPr>
            <w:tcW w:w="261" w:type="pct"/>
            <w:tcBorders>
              <w:top w:val="nil"/>
              <w:left w:val="nil"/>
              <w:bottom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96,7</w:t>
            </w:r>
          </w:p>
        </w:tc>
        <w:tc>
          <w:tcPr>
            <w:tcW w:w="261" w:type="pct"/>
            <w:tcBorders>
              <w:top w:val="nil"/>
              <w:left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96,7</w:t>
            </w:r>
          </w:p>
        </w:tc>
        <w:tc>
          <w:tcPr>
            <w:tcW w:w="34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color w:val="000000"/>
                <w:sz w:val="18"/>
                <w:szCs w:val="18"/>
              </w:rPr>
              <w:t>94,3</w:t>
            </w:r>
          </w:p>
        </w:tc>
        <w:tc>
          <w:tcPr>
            <w:tcW w:w="27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color w:val="000000"/>
                <w:sz w:val="18"/>
                <w:szCs w:val="18"/>
              </w:rPr>
              <w:t>94,4</w:t>
            </w:r>
          </w:p>
        </w:tc>
        <w:tc>
          <w:tcPr>
            <w:tcW w:w="248" w:type="pct"/>
            <w:tcBorders>
              <w:top w:val="nil"/>
              <w:bottom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color w:val="000000"/>
                <w:sz w:val="18"/>
                <w:szCs w:val="18"/>
              </w:rPr>
              <w:t>94,7</w:t>
            </w:r>
          </w:p>
        </w:tc>
        <w:tc>
          <w:tcPr>
            <w:tcW w:w="261" w:type="pct"/>
            <w:tcBorders>
              <w:top w:val="nil"/>
              <w:bottom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95,1</w:t>
            </w:r>
          </w:p>
        </w:tc>
        <w:tc>
          <w:tcPr>
            <w:tcW w:w="335" w:type="pct"/>
            <w:tcBorders>
              <w:top w:val="nil"/>
              <w:bottom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95,1</w:t>
            </w:r>
          </w:p>
        </w:tc>
        <w:tc>
          <w:tcPr>
            <w:tcW w:w="445" w:type="pct"/>
            <w:tcBorders>
              <w:top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489 600</w:t>
            </w:r>
          </w:p>
        </w:tc>
        <w:tc>
          <w:tcPr>
            <w:tcW w:w="443" w:type="pct"/>
            <w:tcBorders>
              <w:top w:val="nil"/>
              <w:left w:val="nil"/>
              <w:bottom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465 600</w:t>
            </w:r>
          </w:p>
        </w:tc>
      </w:tr>
      <w:tr w:rsidR="00CE527C" w:rsidRPr="00D95705" w:rsidTr="00D921AA">
        <w:trPr>
          <w:trHeight w:val="255"/>
        </w:trPr>
        <w:tc>
          <w:tcPr>
            <w:tcW w:w="1073" w:type="pct"/>
            <w:tcBorders>
              <w:top w:val="nil"/>
              <w:left w:val="nil"/>
              <w:right w:val="nil"/>
            </w:tcBorders>
            <w:tcMar>
              <w:top w:w="15" w:type="dxa"/>
              <w:left w:w="15" w:type="dxa"/>
              <w:bottom w:w="0" w:type="dxa"/>
              <w:right w:w="15" w:type="dxa"/>
            </w:tcMar>
            <w:vAlign w:val="bottom"/>
          </w:tcPr>
          <w:p w:rsidR="00CE527C" w:rsidRPr="00D95705" w:rsidRDefault="00CE527C" w:rsidP="00D921AA">
            <w:pPr>
              <w:rPr>
                <w:sz w:val="18"/>
                <w:szCs w:val="18"/>
              </w:rPr>
            </w:pPr>
            <w:r w:rsidRPr="00D95705">
              <w:rPr>
                <w:sz w:val="18"/>
                <w:szCs w:val="18"/>
              </w:rPr>
              <w:t>Helseforetak</w:t>
            </w:r>
          </w:p>
        </w:tc>
        <w:tc>
          <w:tcPr>
            <w:tcW w:w="263" w:type="pct"/>
            <w:tcBorders>
              <w:top w:val="nil"/>
              <w:left w:val="nil"/>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bCs/>
                <w:sz w:val="18"/>
                <w:szCs w:val="18"/>
              </w:rPr>
              <w:t>76,0</w:t>
            </w:r>
          </w:p>
        </w:tc>
        <w:tc>
          <w:tcPr>
            <w:tcW w:w="263" w:type="pct"/>
            <w:tcBorders>
              <w:top w:val="nil"/>
              <w:left w:val="nil"/>
              <w:right w:val="nil"/>
            </w:tcBorders>
            <w:vAlign w:val="bottom"/>
          </w:tcPr>
          <w:p w:rsidR="00CE527C" w:rsidRPr="00363254" w:rsidRDefault="00CE527C" w:rsidP="00D921AA">
            <w:pPr>
              <w:jc w:val="center"/>
              <w:rPr>
                <w:rFonts w:ascii="Times New Roman" w:hAnsi="Times New Roman"/>
                <w:bCs/>
                <w:sz w:val="18"/>
                <w:szCs w:val="18"/>
              </w:rPr>
            </w:pPr>
            <w:r w:rsidRPr="00363254">
              <w:rPr>
                <w:rFonts w:ascii="Times New Roman" w:hAnsi="Times New Roman"/>
                <w:sz w:val="18"/>
                <w:szCs w:val="18"/>
              </w:rPr>
              <w:t>76,1</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78,2</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78,2</w:t>
            </w:r>
          </w:p>
        </w:tc>
        <w:tc>
          <w:tcPr>
            <w:tcW w:w="261" w:type="pct"/>
            <w:tcBorders>
              <w:top w:val="nil"/>
              <w:left w:val="nil"/>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79,5</w:t>
            </w:r>
          </w:p>
        </w:tc>
        <w:tc>
          <w:tcPr>
            <w:tcW w:w="261" w:type="pct"/>
            <w:tcBorders>
              <w:top w:val="nil"/>
              <w:lef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81,0</w:t>
            </w:r>
          </w:p>
        </w:tc>
        <w:tc>
          <w:tcPr>
            <w:tcW w:w="348" w:type="pct"/>
            <w:tcBorders>
              <w:top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80,8</w:t>
            </w:r>
          </w:p>
        </w:tc>
        <w:tc>
          <w:tcPr>
            <w:tcW w:w="278" w:type="pct"/>
            <w:tcBorders>
              <w:top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81,7</w:t>
            </w:r>
          </w:p>
        </w:tc>
        <w:tc>
          <w:tcPr>
            <w:tcW w:w="248"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81,5</w:t>
            </w:r>
          </w:p>
        </w:tc>
        <w:tc>
          <w:tcPr>
            <w:tcW w:w="261" w:type="pct"/>
            <w:tcBorders>
              <w:top w:val="nil"/>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82,2</w:t>
            </w:r>
          </w:p>
        </w:tc>
        <w:tc>
          <w:tcPr>
            <w:tcW w:w="335" w:type="pct"/>
            <w:tcBorders>
              <w:top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82,2</w:t>
            </w:r>
          </w:p>
        </w:tc>
        <w:tc>
          <w:tcPr>
            <w:tcW w:w="445" w:type="pct"/>
            <w:tcBorders>
              <w:top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567 600</w:t>
            </w:r>
          </w:p>
        </w:tc>
        <w:tc>
          <w:tcPr>
            <w:tcW w:w="443" w:type="pct"/>
            <w:tcBorders>
              <w:top w:val="nil"/>
              <w:left w:val="nil"/>
              <w:right w:val="nil"/>
            </w:tcBorders>
            <w:vAlign w:val="bottom"/>
          </w:tcPr>
          <w:p w:rsidR="00CE527C" w:rsidRPr="00363254" w:rsidRDefault="00CE527C" w:rsidP="00D921AA">
            <w:pPr>
              <w:jc w:val="right"/>
              <w:rPr>
                <w:rFonts w:ascii="Times New Roman" w:hAnsi="Times New Roman"/>
                <w:color w:val="000000"/>
                <w:sz w:val="18"/>
                <w:szCs w:val="18"/>
              </w:rPr>
            </w:pPr>
            <w:r>
              <w:rPr>
                <w:color w:val="000000"/>
                <w:sz w:val="18"/>
                <w:szCs w:val="18"/>
              </w:rPr>
              <w:t>466 800</w:t>
            </w:r>
          </w:p>
        </w:tc>
      </w:tr>
      <w:tr w:rsidR="00CE527C" w:rsidRPr="00D95705" w:rsidTr="00D921AA">
        <w:trPr>
          <w:trHeight w:val="360"/>
        </w:trPr>
        <w:tc>
          <w:tcPr>
            <w:tcW w:w="1073" w:type="pct"/>
            <w:tcBorders>
              <w:top w:val="single" w:sz="4" w:space="0" w:color="auto"/>
              <w:left w:val="nil"/>
              <w:bottom w:val="single" w:sz="4" w:space="0" w:color="auto"/>
              <w:right w:val="nil"/>
            </w:tcBorders>
            <w:tcMar>
              <w:top w:w="15" w:type="dxa"/>
              <w:left w:w="15" w:type="dxa"/>
              <w:bottom w:w="0" w:type="dxa"/>
              <w:right w:w="15" w:type="dxa"/>
            </w:tcMar>
            <w:vAlign w:val="bottom"/>
          </w:tcPr>
          <w:p w:rsidR="00CE527C" w:rsidRPr="00D95705" w:rsidRDefault="00CE527C" w:rsidP="00D921AA">
            <w:pPr>
              <w:rPr>
                <w:sz w:val="18"/>
                <w:szCs w:val="18"/>
              </w:rPr>
            </w:pPr>
            <w:r w:rsidRPr="00D95705">
              <w:rPr>
                <w:sz w:val="18"/>
                <w:szCs w:val="18"/>
              </w:rPr>
              <w:t>Gjennomsnitt (heltids- og deltidsansatte)</w:t>
            </w:r>
          </w:p>
        </w:tc>
        <w:tc>
          <w:tcPr>
            <w:tcW w:w="263"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84,3</w:t>
            </w:r>
          </w:p>
        </w:tc>
        <w:tc>
          <w:tcPr>
            <w:tcW w:w="263" w:type="pct"/>
            <w:tcBorders>
              <w:top w:val="single" w:sz="4" w:space="0" w:color="auto"/>
              <w:left w:val="nil"/>
              <w:bottom w:val="single" w:sz="4" w:space="0" w:color="auto"/>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84,7</w:t>
            </w:r>
          </w:p>
        </w:tc>
        <w:tc>
          <w:tcPr>
            <w:tcW w:w="261" w:type="pct"/>
            <w:tcBorders>
              <w:top w:val="single" w:sz="4" w:space="0" w:color="auto"/>
              <w:left w:val="nil"/>
              <w:bottom w:val="single" w:sz="4" w:space="0" w:color="auto"/>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84,7</w:t>
            </w:r>
          </w:p>
        </w:tc>
        <w:tc>
          <w:tcPr>
            <w:tcW w:w="261" w:type="pct"/>
            <w:tcBorders>
              <w:top w:val="single" w:sz="4" w:space="0" w:color="auto"/>
              <w:left w:val="nil"/>
              <w:bottom w:val="single" w:sz="4" w:space="0" w:color="auto"/>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84,6</w:t>
            </w:r>
          </w:p>
        </w:tc>
        <w:tc>
          <w:tcPr>
            <w:tcW w:w="261" w:type="pct"/>
            <w:tcBorders>
              <w:top w:val="single" w:sz="4" w:space="0" w:color="auto"/>
              <w:left w:val="nil"/>
              <w:bottom w:val="single" w:sz="4" w:space="0" w:color="auto"/>
              <w:right w:val="nil"/>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84,3</w:t>
            </w:r>
          </w:p>
        </w:tc>
        <w:tc>
          <w:tcPr>
            <w:tcW w:w="261" w:type="pct"/>
            <w:tcBorders>
              <w:top w:val="single" w:sz="4" w:space="0" w:color="auto"/>
              <w:left w:val="nil"/>
              <w:bottom w:val="single" w:sz="4" w:space="0" w:color="auto"/>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85,0</w:t>
            </w:r>
          </w:p>
        </w:tc>
        <w:tc>
          <w:tcPr>
            <w:tcW w:w="348" w:type="pct"/>
            <w:tcBorders>
              <w:top w:val="single" w:sz="4" w:space="0" w:color="auto"/>
              <w:bottom w:val="single" w:sz="4" w:space="0" w:color="auto"/>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83,9</w:t>
            </w:r>
          </w:p>
        </w:tc>
        <w:tc>
          <w:tcPr>
            <w:tcW w:w="278" w:type="pct"/>
            <w:tcBorders>
              <w:top w:val="single" w:sz="4" w:space="0" w:color="auto"/>
              <w:bottom w:val="single" w:sz="4" w:space="0" w:color="auto"/>
            </w:tcBorders>
            <w:vAlign w:val="bottom"/>
          </w:tcPr>
          <w:p w:rsidR="00CE527C" w:rsidRPr="00363254" w:rsidRDefault="00CE527C" w:rsidP="00D921AA">
            <w:pPr>
              <w:jc w:val="center"/>
              <w:rPr>
                <w:rFonts w:ascii="Times New Roman" w:hAnsi="Times New Roman"/>
                <w:sz w:val="18"/>
                <w:szCs w:val="18"/>
              </w:rPr>
            </w:pPr>
            <w:r w:rsidRPr="00363254">
              <w:rPr>
                <w:rFonts w:ascii="Times New Roman" w:hAnsi="Times New Roman"/>
                <w:sz w:val="18"/>
                <w:szCs w:val="18"/>
              </w:rPr>
              <w:t>84,7</w:t>
            </w:r>
          </w:p>
        </w:tc>
        <w:tc>
          <w:tcPr>
            <w:tcW w:w="248" w:type="pct"/>
            <w:tcBorders>
              <w:top w:val="single" w:sz="4" w:space="0" w:color="auto"/>
              <w:bottom w:val="single" w:sz="4" w:space="0" w:color="auto"/>
            </w:tcBorders>
            <w:vAlign w:val="bottom"/>
          </w:tcPr>
          <w:p w:rsidR="00CE527C" w:rsidRPr="00363254" w:rsidRDefault="00CE527C" w:rsidP="00D921AA">
            <w:pPr>
              <w:jc w:val="center"/>
              <w:rPr>
                <w:rFonts w:ascii="Times New Roman" w:hAnsi="Times New Roman"/>
                <w:color w:val="000000"/>
                <w:sz w:val="18"/>
                <w:szCs w:val="18"/>
              </w:rPr>
            </w:pPr>
            <w:r w:rsidRPr="00363254">
              <w:rPr>
                <w:rFonts w:ascii="Times New Roman" w:hAnsi="Times New Roman"/>
                <w:color w:val="000000"/>
                <w:sz w:val="18"/>
                <w:szCs w:val="18"/>
              </w:rPr>
              <w:t>85,0</w:t>
            </w:r>
          </w:p>
        </w:tc>
        <w:tc>
          <w:tcPr>
            <w:tcW w:w="261" w:type="pct"/>
            <w:tcBorders>
              <w:top w:val="single" w:sz="4" w:space="0" w:color="auto"/>
              <w:bottom w:val="single" w:sz="4" w:space="0" w:color="auto"/>
            </w:tcBorders>
            <w:vAlign w:val="bottom"/>
          </w:tcPr>
          <w:p w:rsidR="00CE527C" w:rsidRPr="00CD538A" w:rsidRDefault="00CE527C" w:rsidP="00D921AA">
            <w:pPr>
              <w:jc w:val="center"/>
              <w:rPr>
                <w:rFonts w:ascii="Times New Roman" w:hAnsi="Times New Roman"/>
                <w:color w:val="000000"/>
                <w:sz w:val="18"/>
                <w:szCs w:val="18"/>
              </w:rPr>
            </w:pPr>
            <w:r w:rsidRPr="00AA7D69">
              <w:rPr>
                <w:sz w:val="18"/>
                <w:szCs w:val="18"/>
              </w:rPr>
              <w:t>85,3</w:t>
            </w:r>
          </w:p>
        </w:tc>
        <w:tc>
          <w:tcPr>
            <w:tcW w:w="335" w:type="pct"/>
            <w:tcBorders>
              <w:top w:val="single" w:sz="4" w:space="0" w:color="auto"/>
              <w:bottom w:val="single" w:sz="4" w:space="0" w:color="auto"/>
            </w:tcBorders>
            <w:vAlign w:val="bottom"/>
          </w:tcPr>
          <w:p w:rsidR="00CE527C" w:rsidRPr="000B5396" w:rsidRDefault="00CE527C" w:rsidP="00D921AA">
            <w:pPr>
              <w:jc w:val="right"/>
              <w:rPr>
                <w:rFonts w:ascii="Times New Roman" w:hAnsi="Times New Roman"/>
                <w:sz w:val="18"/>
                <w:szCs w:val="18"/>
              </w:rPr>
            </w:pPr>
            <w:r w:rsidRPr="000B5396">
              <w:rPr>
                <w:rFonts w:ascii="Times New Roman" w:hAnsi="Times New Roman"/>
                <w:color w:val="000000"/>
                <w:sz w:val="18"/>
                <w:szCs w:val="18"/>
              </w:rPr>
              <w:t>86,5</w:t>
            </w:r>
          </w:p>
        </w:tc>
        <w:tc>
          <w:tcPr>
            <w:tcW w:w="445" w:type="pct"/>
            <w:tcBorders>
              <w:top w:val="single" w:sz="4" w:space="0" w:color="auto"/>
              <w:bottom w:val="single" w:sz="4" w:space="0" w:color="auto"/>
              <w:right w:val="nil"/>
            </w:tcBorders>
            <w:vAlign w:val="bottom"/>
          </w:tcPr>
          <w:p w:rsidR="00CE527C" w:rsidRPr="000B5396" w:rsidRDefault="00CE527C" w:rsidP="00D921AA">
            <w:pPr>
              <w:jc w:val="right"/>
              <w:rPr>
                <w:rFonts w:ascii="Times New Roman" w:hAnsi="Times New Roman"/>
                <w:color w:val="000000"/>
                <w:sz w:val="18"/>
                <w:szCs w:val="18"/>
              </w:rPr>
            </w:pPr>
            <w:r w:rsidRPr="000B5396">
              <w:rPr>
                <w:rFonts w:ascii="Times New Roman" w:hAnsi="Times New Roman"/>
                <w:color w:val="000000"/>
                <w:sz w:val="18"/>
                <w:szCs w:val="18"/>
              </w:rPr>
              <w:t>505 200</w:t>
            </w:r>
          </w:p>
        </w:tc>
        <w:tc>
          <w:tcPr>
            <w:tcW w:w="443" w:type="pct"/>
            <w:tcBorders>
              <w:top w:val="single" w:sz="4" w:space="0" w:color="auto"/>
              <w:left w:val="nil"/>
              <w:bottom w:val="single" w:sz="4" w:space="0" w:color="auto"/>
              <w:right w:val="nil"/>
            </w:tcBorders>
            <w:vAlign w:val="bottom"/>
          </w:tcPr>
          <w:p w:rsidR="00CE527C" w:rsidRPr="000B5396" w:rsidRDefault="00CE527C" w:rsidP="00D921AA">
            <w:pPr>
              <w:jc w:val="right"/>
              <w:rPr>
                <w:rFonts w:ascii="Times New Roman" w:hAnsi="Times New Roman"/>
                <w:color w:val="000000"/>
                <w:sz w:val="18"/>
                <w:szCs w:val="18"/>
              </w:rPr>
            </w:pPr>
            <w:r w:rsidRPr="000B5396">
              <w:rPr>
                <w:rFonts w:ascii="Times New Roman" w:hAnsi="Times New Roman"/>
                <w:color w:val="000000"/>
                <w:sz w:val="18"/>
                <w:szCs w:val="18"/>
              </w:rPr>
              <w:t>436 800</w:t>
            </w:r>
          </w:p>
        </w:tc>
      </w:tr>
    </w:tbl>
    <w:p w:rsidR="00CE527C" w:rsidRDefault="00CE527C" w:rsidP="00CE527C">
      <w:pPr>
        <w:pStyle w:val="tabell-noter"/>
        <w:numPr>
          <w:ilvl w:val="0"/>
          <w:numId w:val="42"/>
        </w:numPr>
        <w:spacing w:after="0"/>
      </w:pPr>
      <w:r w:rsidRPr="00594C1C">
        <w:t xml:space="preserve">Ansatte i kraftforsyning og </w:t>
      </w:r>
      <w:r>
        <w:t xml:space="preserve">undervisningspersonale </w:t>
      </w:r>
      <w:r w:rsidRPr="00594C1C">
        <w:t>i skoleverket er med i statistikkgrunnlaget</w:t>
      </w:r>
      <w:r>
        <w:t xml:space="preserve"> fra og med 2008.</w:t>
      </w:r>
    </w:p>
    <w:p w:rsidR="00CE527C" w:rsidRDefault="00CE527C" w:rsidP="00CE527C">
      <w:pPr>
        <w:pStyle w:val="tabell-noter"/>
        <w:numPr>
          <w:ilvl w:val="0"/>
          <w:numId w:val="42"/>
        </w:numPr>
        <w:spacing w:after="0"/>
      </w:pPr>
      <w:r w:rsidRPr="00F42C3B">
        <w:t>Tallene er beregnet etter ny næringsstandard</w:t>
      </w:r>
      <w:r>
        <w:t xml:space="preserve"> fra og med 2008.</w:t>
      </w:r>
    </w:p>
    <w:p w:rsidR="00CE527C" w:rsidRDefault="00CE527C" w:rsidP="00CE527C">
      <w:pPr>
        <w:pStyle w:val="tabell-noter"/>
        <w:numPr>
          <w:ilvl w:val="0"/>
          <w:numId w:val="42"/>
        </w:numPr>
        <w:spacing w:after="0"/>
      </w:pPr>
      <w:r>
        <w:t>Fra og med 2008 vil også personale i skoleverket utover rent undervisningspersonale være inkludert.</w:t>
      </w:r>
    </w:p>
    <w:p w:rsidR="00CE527C" w:rsidRDefault="00CE527C" w:rsidP="00CE527C">
      <w:r>
        <w:t>Kilde: Statistisk sentralbyrå</w:t>
      </w:r>
    </w:p>
    <w:p w:rsidR="00CE527C" w:rsidRPr="004F16BA" w:rsidRDefault="00CE527C" w:rsidP="00CE527C">
      <w:pPr>
        <w:pStyle w:val="tabell-tittel"/>
        <w:numPr>
          <w:ilvl w:val="0"/>
          <w:numId w:val="0"/>
        </w:numPr>
      </w:pPr>
      <w:r>
        <w:lastRenderedPageBreak/>
        <w:t xml:space="preserve">Vedleggstabell 2.3 </w:t>
      </w:r>
      <w:r w:rsidRPr="004F16BA">
        <w:t>Kvinners lønn som andel av menns fordelt på utdanning, herunder fagutdanning og næring. Heltidsansatte. 2003-2012</w:t>
      </w:r>
      <w:r w:rsidRPr="004F16BA">
        <w:rPr>
          <w:bdr w:val="single" w:sz="4" w:space="0" w:color="auto"/>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
        <w:gridCol w:w="1598"/>
        <w:gridCol w:w="515"/>
        <w:gridCol w:w="19"/>
        <w:gridCol w:w="411"/>
        <w:gridCol w:w="15"/>
        <w:gridCol w:w="551"/>
        <w:gridCol w:w="596"/>
        <w:gridCol w:w="16"/>
        <w:gridCol w:w="485"/>
        <w:gridCol w:w="16"/>
        <w:gridCol w:w="485"/>
        <w:gridCol w:w="16"/>
        <w:gridCol w:w="485"/>
        <w:gridCol w:w="16"/>
        <w:gridCol w:w="485"/>
        <w:gridCol w:w="16"/>
        <w:gridCol w:w="485"/>
        <w:gridCol w:w="16"/>
        <w:gridCol w:w="569"/>
        <w:gridCol w:w="16"/>
        <w:gridCol w:w="554"/>
        <w:gridCol w:w="16"/>
        <w:gridCol w:w="765"/>
        <w:gridCol w:w="16"/>
        <w:gridCol w:w="896"/>
        <w:gridCol w:w="13"/>
      </w:tblGrid>
      <w:tr w:rsidR="00CE527C" w:rsidRPr="00E6528B" w:rsidTr="00363B75">
        <w:trPr>
          <w:gridAfter w:val="1"/>
          <w:wAfter w:w="9" w:type="pct"/>
          <w:trHeight w:val="615"/>
          <w:tblHeader/>
          <w:jc w:val="right"/>
        </w:trPr>
        <w:tc>
          <w:tcPr>
            <w:tcW w:w="886" w:type="pct"/>
            <w:gridSpan w:val="2"/>
            <w:tcBorders>
              <w:top w:val="single" w:sz="4" w:space="0" w:color="auto"/>
              <w:left w:val="nil"/>
              <w:bottom w:val="single" w:sz="4" w:space="0" w:color="auto"/>
              <w:right w:val="nil"/>
            </w:tcBorders>
            <w:noWrap/>
            <w:tcMar>
              <w:top w:w="17" w:type="dxa"/>
              <w:left w:w="17" w:type="dxa"/>
              <w:bottom w:w="0" w:type="dxa"/>
              <w:right w:w="17" w:type="dxa"/>
            </w:tcMar>
            <w:vAlign w:val="bottom"/>
          </w:tcPr>
          <w:p w:rsidR="00CE527C" w:rsidRPr="00E6528B" w:rsidRDefault="00CE527C" w:rsidP="00D921AA">
            <w:pPr>
              <w:spacing w:after="0"/>
              <w:ind w:left="136"/>
              <w:rPr>
                <w:rFonts w:ascii="Times New Roman" w:eastAsia="Arial Unicode MS" w:hAnsi="Times New Roman"/>
                <w:sz w:val="20"/>
              </w:rPr>
            </w:pPr>
            <w:r w:rsidRPr="00E6528B">
              <w:rPr>
                <w:rFonts w:ascii="Times New Roman" w:hAnsi="Times New Roman"/>
                <w:sz w:val="20"/>
              </w:rPr>
              <w:t> </w:t>
            </w:r>
          </w:p>
        </w:tc>
        <w:tc>
          <w:tcPr>
            <w:tcW w:w="283" w:type="pct"/>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2003</w:t>
            </w:r>
          </w:p>
        </w:tc>
        <w:tc>
          <w:tcPr>
            <w:tcW w:w="23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2004</w:t>
            </w:r>
          </w:p>
        </w:tc>
        <w:tc>
          <w:tcPr>
            <w:tcW w:w="311" w:type="pct"/>
            <w:gridSpan w:val="2"/>
            <w:tcBorders>
              <w:top w:val="single" w:sz="4" w:space="0" w:color="auto"/>
              <w:left w:val="nil"/>
              <w:bottom w:val="single" w:sz="4" w:space="0" w:color="auto"/>
              <w:right w:val="nil"/>
            </w:tcBorders>
            <w:vAlign w:val="bottom"/>
          </w:tcPr>
          <w:p w:rsidR="00CE527C" w:rsidRPr="00E6528B" w:rsidDel="00EE6052" w:rsidRDefault="00CE527C" w:rsidP="00D921AA">
            <w:pPr>
              <w:spacing w:after="0"/>
              <w:jc w:val="right"/>
              <w:rPr>
                <w:rFonts w:ascii="Times New Roman" w:hAnsi="Times New Roman"/>
                <w:sz w:val="20"/>
                <w:vertAlign w:val="superscript"/>
              </w:rPr>
            </w:pPr>
            <w:r w:rsidRPr="00E6528B">
              <w:rPr>
                <w:rFonts w:ascii="Times New Roman" w:hAnsi="Times New Roman"/>
                <w:sz w:val="20"/>
              </w:rPr>
              <w:t>2005</w:t>
            </w:r>
            <w:r w:rsidRPr="00E6528B">
              <w:rPr>
                <w:rFonts w:ascii="Times New Roman" w:hAnsi="Times New Roman"/>
                <w:sz w:val="20"/>
                <w:vertAlign w:val="superscript"/>
              </w:rPr>
              <w:t>1</w:t>
            </w:r>
          </w:p>
        </w:tc>
        <w:tc>
          <w:tcPr>
            <w:tcW w:w="328" w:type="pct"/>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hAnsi="Times New Roman"/>
                <w:sz w:val="20"/>
                <w:vertAlign w:val="superscript"/>
              </w:rPr>
            </w:pPr>
            <w:r w:rsidRPr="00E6528B">
              <w:rPr>
                <w:rFonts w:ascii="Times New Roman" w:hAnsi="Times New Roman"/>
                <w:sz w:val="20"/>
              </w:rPr>
              <w:t>2006</w:t>
            </w:r>
          </w:p>
        </w:tc>
        <w:tc>
          <w:tcPr>
            <w:tcW w:w="27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2007</w:t>
            </w:r>
          </w:p>
        </w:tc>
        <w:tc>
          <w:tcPr>
            <w:tcW w:w="27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center"/>
              <w:rPr>
                <w:rFonts w:ascii="Times New Roman" w:hAnsi="Times New Roman"/>
                <w:sz w:val="20"/>
              </w:rPr>
            </w:pPr>
            <w:r w:rsidRPr="00E6528B">
              <w:rPr>
                <w:rFonts w:ascii="Times New Roman" w:hAnsi="Times New Roman"/>
                <w:sz w:val="20"/>
              </w:rPr>
              <w:t>2008</w:t>
            </w:r>
          </w:p>
        </w:tc>
        <w:tc>
          <w:tcPr>
            <w:tcW w:w="27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eastAsia="Arial Unicode MS" w:hAnsi="Times New Roman"/>
                <w:sz w:val="20"/>
                <w:vertAlign w:val="superscript"/>
              </w:rPr>
            </w:pPr>
            <w:r>
              <w:rPr>
                <w:rFonts w:ascii="Times New Roman" w:eastAsia="Arial Unicode MS" w:hAnsi="Times New Roman"/>
                <w:sz w:val="20"/>
              </w:rPr>
              <w:t xml:space="preserve"> </w:t>
            </w:r>
            <w:r w:rsidRPr="00E6528B">
              <w:rPr>
                <w:rFonts w:ascii="Times New Roman" w:eastAsia="Arial Unicode MS" w:hAnsi="Times New Roman"/>
                <w:sz w:val="20"/>
              </w:rPr>
              <w:t>2008</w:t>
            </w:r>
            <w:r w:rsidRPr="00E6528B">
              <w:rPr>
                <w:rFonts w:ascii="Times New Roman" w:eastAsia="Arial Unicode MS" w:hAnsi="Times New Roman"/>
                <w:sz w:val="20"/>
                <w:vertAlign w:val="superscript"/>
              </w:rPr>
              <w:t>3</w:t>
            </w:r>
          </w:p>
        </w:tc>
        <w:tc>
          <w:tcPr>
            <w:tcW w:w="27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eastAsia="Arial Unicode MS" w:hAnsi="Times New Roman"/>
                <w:sz w:val="20"/>
                <w:vertAlign w:val="superscript"/>
              </w:rPr>
            </w:pPr>
            <w:r w:rsidRPr="00E6528B">
              <w:rPr>
                <w:rFonts w:ascii="Times New Roman" w:eastAsia="Arial Unicode MS" w:hAnsi="Times New Roman"/>
                <w:sz w:val="20"/>
              </w:rPr>
              <w:t>2009</w:t>
            </w:r>
          </w:p>
        </w:tc>
        <w:tc>
          <w:tcPr>
            <w:tcW w:w="276"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eastAsia="Arial Unicode MS" w:hAnsi="Times New Roman"/>
                <w:sz w:val="20"/>
              </w:rPr>
            </w:pPr>
            <w:r w:rsidRPr="00E6528B">
              <w:rPr>
                <w:rFonts w:ascii="Times New Roman" w:eastAsia="Arial Unicode MS" w:hAnsi="Times New Roman"/>
                <w:sz w:val="20"/>
              </w:rPr>
              <w:t>2010</w:t>
            </w:r>
          </w:p>
        </w:tc>
        <w:tc>
          <w:tcPr>
            <w:tcW w:w="322" w:type="pct"/>
            <w:gridSpan w:val="2"/>
            <w:tcBorders>
              <w:top w:val="single" w:sz="4" w:space="0" w:color="auto"/>
              <w:left w:val="nil"/>
              <w:bottom w:val="single" w:sz="4" w:space="0" w:color="auto"/>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2011</w:t>
            </w:r>
          </w:p>
        </w:tc>
        <w:tc>
          <w:tcPr>
            <w:tcW w:w="314" w:type="pct"/>
            <w:gridSpan w:val="2"/>
            <w:tcBorders>
              <w:top w:val="single" w:sz="4" w:space="0" w:color="auto"/>
              <w:left w:val="nil"/>
              <w:bottom w:val="single" w:sz="4" w:space="0" w:color="auto"/>
              <w:right w:val="nil"/>
            </w:tcBorders>
            <w:vAlign w:val="bottom"/>
          </w:tcPr>
          <w:p w:rsidR="00CE527C" w:rsidRPr="009E70CA" w:rsidRDefault="00CE527C" w:rsidP="00363B75">
            <w:pPr>
              <w:spacing w:after="0"/>
              <w:jc w:val="right"/>
              <w:rPr>
                <w:rFonts w:ascii="Times New Roman" w:hAnsi="Times New Roman"/>
                <w:sz w:val="20"/>
                <w:vertAlign w:val="superscript"/>
              </w:rPr>
            </w:pPr>
            <w:r>
              <w:rPr>
                <w:rFonts w:ascii="Times New Roman" w:hAnsi="Times New Roman"/>
                <w:sz w:val="20"/>
              </w:rPr>
              <w:t>2012</w:t>
            </w:r>
            <w:r>
              <w:rPr>
                <w:rFonts w:ascii="Times New Roman" w:hAnsi="Times New Roman"/>
                <w:sz w:val="20"/>
                <w:vertAlign w:val="superscript"/>
              </w:rPr>
              <w:t>4</w:t>
            </w:r>
          </w:p>
        </w:tc>
        <w:tc>
          <w:tcPr>
            <w:tcW w:w="932" w:type="pct"/>
            <w:gridSpan w:val="4"/>
            <w:tcBorders>
              <w:top w:val="single" w:sz="4" w:space="0" w:color="auto"/>
              <w:left w:val="nil"/>
              <w:bottom w:val="single" w:sz="4" w:space="0" w:color="auto"/>
              <w:right w:val="nil"/>
            </w:tcBorders>
            <w:vAlign w:val="bottom"/>
          </w:tcPr>
          <w:p w:rsidR="00CE527C" w:rsidRPr="00E6528B" w:rsidRDefault="00CE527C" w:rsidP="00D921AA">
            <w:pPr>
              <w:spacing w:after="0"/>
              <w:jc w:val="center"/>
              <w:rPr>
                <w:rFonts w:ascii="Times New Roman" w:hAnsi="Times New Roman"/>
                <w:sz w:val="20"/>
              </w:rPr>
            </w:pPr>
            <w:r w:rsidRPr="00E6528B">
              <w:rPr>
                <w:rFonts w:ascii="Times New Roman" w:hAnsi="Times New Roman"/>
                <w:sz w:val="20"/>
              </w:rPr>
              <w:t>Månedslønn*12</w:t>
            </w:r>
          </w:p>
          <w:p w:rsidR="00CE527C" w:rsidRPr="00E6528B" w:rsidRDefault="00CE527C" w:rsidP="00D921AA">
            <w:pPr>
              <w:spacing w:after="0"/>
              <w:jc w:val="center"/>
              <w:rPr>
                <w:rFonts w:ascii="Times New Roman" w:hAnsi="Times New Roman"/>
                <w:sz w:val="20"/>
                <w:vertAlign w:val="superscript"/>
              </w:rPr>
            </w:pPr>
            <w:r w:rsidRPr="00E6528B">
              <w:rPr>
                <w:rFonts w:ascii="Times New Roman" w:hAnsi="Times New Roman"/>
                <w:sz w:val="20"/>
              </w:rPr>
              <w:t>1.9/1.10/1.12.</w:t>
            </w:r>
            <w:r>
              <w:rPr>
                <w:rFonts w:ascii="Times New Roman" w:hAnsi="Times New Roman"/>
                <w:sz w:val="20"/>
              </w:rPr>
              <w:t>2012</w:t>
            </w:r>
            <w:r w:rsidRPr="00E6528B">
              <w:rPr>
                <w:rFonts w:ascii="Times New Roman" w:hAnsi="Times New Roman"/>
                <w:sz w:val="20"/>
                <w:vertAlign w:val="superscript"/>
              </w:rPr>
              <w:t>3</w:t>
            </w:r>
          </w:p>
          <w:p w:rsidR="00CE527C" w:rsidRPr="00E6528B" w:rsidRDefault="00CE527C" w:rsidP="00D921AA">
            <w:pPr>
              <w:spacing w:after="0"/>
              <w:jc w:val="center"/>
              <w:rPr>
                <w:rFonts w:ascii="Times New Roman" w:hAnsi="Times New Roman"/>
                <w:sz w:val="20"/>
                <w:vertAlign w:val="superscript"/>
              </w:rPr>
            </w:pPr>
            <w:r w:rsidRPr="00E6528B">
              <w:rPr>
                <w:rFonts w:ascii="Times New Roman" w:hAnsi="Times New Roman"/>
                <w:sz w:val="20"/>
              </w:rPr>
              <w:t>Menn   Kvinner</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i/>
                <w:sz w:val="20"/>
              </w:rPr>
            </w:pPr>
            <w:r w:rsidRPr="00E6528B">
              <w:rPr>
                <w:rFonts w:ascii="Times New Roman" w:hAnsi="Times New Roman"/>
                <w:i/>
                <w:sz w:val="20"/>
              </w:rPr>
              <w:t>Utdanning på grunnskolenivå</w:t>
            </w:r>
          </w:p>
        </w:tc>
        <w:tc>
          <w:tcPr>
            <w:tcW w:w="293"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86,9</w:t>
            </w:r>
          </w:p>
        </w:tc>
        <w:tc>
          <w:tcPr>
            <w:tcW w:w="234"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87,7</w:t>
            </w:r>
          </w:p>
        </w:tc>
        <w:tc>
          <w:tcPr>
            <w:tcW w:w="302" w:type="pct"/>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90,8</w:t>
            </w:r>
          </w:p>
        </w:tc>
        <w:tc>
          <w:tcPr>
            <w:tcW w:w="337"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90,3</w:t>
            </w:r>
          </w:p>
        </w:tc>
        <w:tc>
          <w:tcPr>
            <w:tcW w:w="276"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90,4</w:t>
            </w:r>
          </w:p>
        </w:tc>
        <w:tc>
          <w:tcPr>
            <w:tcW w:w="276"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color w:val="000000"/>
                <w:sz w:val="20"/>
              </w:rPr>
            </w:pPr>
            <w:r w:rsidRPr="00E6528B">
              <w:rPr>
                <w:rFonts w:ascii="Times New Roman" w:hAnsi="Times New Roman"/>
                <w:color w:val="000000"/>
                <w:sz w:val="20"/>
              </w:rPr>
              <w:t>90,7</w:t>
            </w:r>
          </w:p>
        </w:tc>
        <w:tc>
          <w:tcPr>
            <w:tcW w:w="276"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90,1</w:t>
            </w:r>
          </w:p>
        </w:tc>
        <w:tc>
          <w:tcPr>
            <w:tcW w:w="276"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89,7</w:t>
            </w:r>
          </w:p>
        </w:tc>
        <w:tc>
          <w:tcPr>
            <w:tcW w:w="276" w:type="pct"/>
            <w:gridSpan w:val="2"/>
            <w:tcBorders>
              <w:top w:val="nil"/>
              <w:left w:val="nil"/>
              <w:bottom w:val="nil"/>
              <w:right w:val="nil"/>
            </w:tcBorders>
            <w:vAlign w:val="bottom"/>
          </w:tcPr>
          <w:p w:rsidR="00CE527C" w:rsidRPr="00E6528B" w:rsidRDefault="00CE527C" w:rsidP="00D921AA">
            <w:pPr>
              <w:spacing w:after="100" w:afterAutospacing="1"/>
              <w:jc w:val="right"/>
              <w:rPr>
                <w:rFonts w:ascii="Times New Roman" w:hAnsi="Times New Roman"/>
                <w:sz w:val="20"/>
              </w:rPr>
            </w:pPr>
            <w:r w:rsidRPr="00E6528B">
              <w:rPr>
                <w:rFonts w:ascii="Times New Roman" w:hAnsi="Times New Roman"/>
                <w:sz w:val="20"/>
              </w:rPr>
              <w:t>90,6</w:t>
            </w:r>
          </w:p>
        </w:tc>
        <w:tc>
          <w:tcPr>
            <w:tcW w:w="322" w:type="pct"/>
            <w:gridSpan w:val="2"/>
            <w:tcBorders>
              <w:top w:val="nil"/>
              <w:left w:val="nil"/>
              <w:bottom w:val="nil"/>
              <w:right w:val="nil"/>
            </w:tcBorders>
            <w:vAlign w:val="bottom"/>
          </w:tcPr>
          <w:p w:rsidR="00CE527C" w:rsidRPr="00356CF4" w:rsidRDefault="00CE527C" w:rsidP="00D921AA">
            <w:pPr>
              <w:spacing w:after="100" w:afterAutospacing="1"/>
              <w:jc w:val="right"/>
              <w:rPr>
                <w:rFonts w:ascii="Times New Roman" w:hAnsi="Times New Roman"/>
                <w:color w:val="000000"/>
                <w:sz w:val="20"/>
              </w:rPr>
            </w:pPr>
            <w:r w:rsidRPr="00356CF4">
              <w:rPr>
                <w:rFonts w:ascii="Times New Roman" w:hAnsi="Times New Roman"/>
                <w:color w:val="000000"/>
                <w:sz w:val="20"/>
              </w:rPr>
              <w:t>90,9</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90,9</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393 600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357 600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Industri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88,3</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89,6</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92,8</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91,7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92,4</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93,0</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92,6</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390 000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361 200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Bygge- og anleggsvirksomhet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87,4</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92,3</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100,8</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102,8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100,4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102,1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103,6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102,1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101,0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103,4</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101,0</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368 400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372 000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Varehandel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85,4</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86,0</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87,6</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89,3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88,9</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89,1</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87,1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391 200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340 800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Finanstjenester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77,4</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77,4</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79,3</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74,9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75,4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74,4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76,4</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82,1</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82,1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543 600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446 400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vertAlign w:val="superscript"/>
              </w:rPr>
            </w:pPr>
            <w:r w:rsidRPr="00E6528B">
              <w:rPr>
                <w:rFonts w:ascii="Times New Roman" w:hAnsi="Times New Roman"/>
                <w:sz w:val="20"/>
              </w:rPr>
              <w:t>Staten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91,7</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93,6</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92,8</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93,8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92,8</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92,5</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93,4</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433 200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404 400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Kommune og fylkeskommune i alt</w:t>
            </w:r>
            <w:r w:rsidRPr="00E6528B">
              <w:rPr>
                <w:rFonts w:ascii="Times New Roman" w:hAnsi="Times New Roman"/>
                <w:sz w:val="20"/>
                <w:vertAlign w:val="superscript"/>
              </w:rPr>
              <w:t>2</w:t>
            </w:r>
          </w:p>
        </w:tc>
        <w:tc>
          <w:tcPr>
            <w:tcW w:w="293"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92,7</w:t>
            </w:r>
          </w:p>
        </w:tc>
        <w:tc>
          <w:tcPr>
            <w:tcW w:w="234"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92,2</w:t>
            </w:r>
          </w:p>
        </w:tc>
        <w:tc>
          <w:tcPr>
            <w:tcW w:w="302" w:type="pct"/>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91,5</w:t>
            </w:r>
          </w:p>
        </w:tc>
        <w:tc>
          <w:tcPr>
            <w:tcW w:w="337"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94,3</w:t>
            </w:r>
          </w:p>
        </w:tc>
        <w:tc>
          <w:tcPr>
            <w:tcW w:w="276"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94,1</w:t>
            </w:r>
          </w:p>
        </w:tc>
        <w:tc>
          <w:tcPr>
            <w:tcW w:w="276"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93,5</w:t>
            </w:r>
          </w:p>
        </w:tc>
        <w:tc>
          <w:tcPr>
            <w:tcW w:w="276" w:type="pct"/>
            <w:gridSpan w:val="2"/>
            <w:tcBorders>
              <w:top w:val="nil"/>
              <w:left w:val="nil"/>
              <w:bottom w:val="nil"/>
              <w:right w:val="nil"/>
            </w:tcBorders>
            <w:vAlign w:val="bottom"/>
          </w:tcPr>
          <w:p w:rsidR="00CE527C" w:rsidRPr="00DA55FE" w:rsidRDefault="00CE527C" w:rsidP="00D921AA">
            <w:pPr>
              <w:spacing w:after="0"/>
              <w:jc w:val="right"/>
              <w:rPr>
                <w:rFonts w:ascii="Times New Roman" w:hAnsi="Times New Roman"/>
                <w:sz w:val="20"/>
              </w:rPr>
            </w:pPr>
            <w:r w:rsidRPr="00DA55FE">
              <w:rPr>
                <w:sz w:val="20"/>
              </w:rPr>
              <w:t>93,5</w:t>
            </w:r>
          </w:p>
        </w:tc>
        <w:tc>
          <w:tcPr>
            <w:tcW w:w="276"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91,9</w:t>
            </w:r>
          </w:p>
        </w:tc>
        <w:tc>
          <w:tcPr>
            <w:tcW w:w="276"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93,6</w:t>
            </w:r>
          </w:p>
        </w:tc>
        <w:tc>
          <w:tcPr>
            <w:tcW w:w="322" w:type="pct"/>
            <w:gridSpan w:val="2"/>
            <w:tcBorders>
              <w:top w:val="nil"/>
              <w:left w:val="nil"/>
              <w:bottom w:val="nil"/>
              <w:right w:val="nil"/>
            </w:tcBorders>
            <w:vAlign w:val="bottom"/>
          </w:tcPr>
          <w:p w:rsidR="00CE527C" w:rsidRPr="00DA55FE" w:rsidRDefault="00CE527C" w:rsidP="00D921AA">
            <w:pPr>
              <w:spacing w:after="0"/>
              <w:jc w:val="right"/>
              <w:rPr>
                <w:sz w:val="20"/>
              </w:rPr>
            </w:pPr>
            <w:r w:rsidRPr="00DA55FE">
              <w:rPr>
                <w:sz w:val="20"/>
              </w:rPr>
              <w:t>93,2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93,5</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386 400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361 200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ind w:left="152"/>
              <w:rPr>
                <w:rFonts w:ascii="Times New Roman" w:eastAsia="Arial Unicode MS" w:hAnsi="Times New Roman"/>
                <w:sz w:val="20"/>
              </w:rPr>
            </w:pPr>
            <w:r>
              <w:rPr>
                <w:rFonts w:ascii="Times New Roman" w:hAnsi="Times New Roman"/>
                <w:sz w:val="20"/>
              </w:rPr>
              <w:t>Herav s</w:t>
            </w:r>
            <w:r w:rsidRPr="00E6528B">
              <w:rPr>
                <w:rFonts w:ascii="Times New Roman" w:hAnsi="Times New Roman"/>
                <w:sz w:val="20"/>
              </w:rPr>
              <w:t>koleverket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93,3</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96,6</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96,5</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vertAlign w:val="superscript"/>
              </w:rPr>
            </w:pPr>
            <w:r w:rsidRPr="00E6528B">
              <w:rPr>
                <w:rFonts w:ascii="Times New Roman" w:hAnsi="Times New Roman"/>
                <w:sz w:val="20"/>
              </w:rPr>
              <w:t>101,1</w:t>
            </w:r>
            <w:r w:rsidRPr="00E6528B">
              <w:rPr>
                <w:rFonts w:ascii="Times New Roman" w:hAnsi="Times New Roman"/>
                <w:sz w:val="20"/>
                <w:vertAlign w:val="superscript"/>
              </w:rPr>
              <w:t>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103,4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102,5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102,7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102,3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100,3</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100,9</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103,5</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415 200 </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429 600</w:t>
            </w:r>
          </w:p>
        </w:tc>
      </w:tr>
      <w:tr w:rsidR="00CE527C" w:rsidRPr="00E6528B" w:rsidTr="00363B75">
        <w:trPr>
          <w:gridBefore w:val="1"/>
          <w:wBefore w:w="8" w:type="pct"/>
          <w:trHeight w:val="113"/>
          <w:jc w:val="right"/>
        </w:trPr>
        <w:tc>
          <w:tcPr>
            <w:tcW w:w="879" w:type="pct"/>
            <w:tcBorders>
              <w:top w:val="nil"/>
              <w:left w:val="nil"/>
              <w:bottom w:val="nil"/>
              <w:right w:val="nil"/>
            </w:tcBorders>
            <w:tcMar>
              <w:top w:w="28" w:type="dxa"/>
              <w:left w:w="0" w:type="dxa"/>
              <w:bottom w:w="0" w:type="dxa"/>
              <w:right w:w="0" w:type="dxa"/>
            </w:tcMar>
            <w:vAlign w:val="bottom"/>
          </w:tcPr>
          <w:p w:rsidR="00CE527C" w:rsidRPr="00E6528B" w:rsidRDefault="00CE527C" w:rsidP="00D921AA">
            <w:pPr>
              <w:spacing w:after="0"/>
              <w:rPr>
                <w:rFonts w:ascii="Times New Roman" w:hAnsi="Times New Roman"/>
                <w:sz w:val="20"/>
              </w:rPr>
            </w:pPr>
            <w:r w:rsidRPr="00E6528B">
              <w:rPr>
                <w:rFonts w:ascii="Times New Roman" w:hAnsi="Times New Roman"/>
                <w:sz w:val="20"/>
              </w:rPr>
              <w:t>Helseforetak</w:t>
            </w:r>
          </w:p>
        </w:tc>
        <w:tc>
          <w:tcPr>
            <w:tcW w:w="293"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93,1</w:t>
            </w:r>
          </w:p>
        </w:tc>
        <w:tc>
          <w:tcPr>
            <w:tcW w:w="234"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91,4</w:t>
            </w:r>
          </w:p>
        </w:tc>
        <w:tc>
          <w:tcPr>
            <w:tcW w:w="302"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95,7</w:t>
            </w:r>
          </w:p>
        </w:tc>
        <w:tc>
          <w:tcPr>
            <w:tcW w:w="337"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95,9</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94,6</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93,8</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93,9</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93,9</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94,7</w:t>
            </w:r>
          </w:p>
        </w:tc>
        <w:tc>
          <w:tcPr>
            <w:tcW w:w="322"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95,0</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95,1</w:t>
            </w:r>
          </w:p>
        </w:tc>
        <w:tc>
          <w:tcPr>
            <w:tcW w:w="430"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370 800</w:t>
            </w:r>
          </w:p>
        </w:tc>
        <w:tc>
          <w:tcPr>
            <w:tcW w:w="502"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352 800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bCs/>
                <w:i/>
                <w:sz w:val="20"/>
              </w:rPr>
            </w:pPr>
            <w:r w:rsidRPr="00E6528B">
              <w:rPr>
                <w:rFonts w:ascii="Times New Roman" w:hAnsi="Times New Roman"/>
                <w:bCs/>
                <w:i/>
                <w:sz w:val="20"/>
              </w:rPr>
              <w:t>Utdanning på videregående skolenivå</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86,4</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86,9</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85,6</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85,2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84,1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84,3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83,1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83,1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83,6</w:t>
            </w:r>
          </w:p>
        </w:tc>
        <w:tc>
          <w:tcPr>
            <w:tcW w:w="322" w:type="pct"/>
            <w:gridSpan w:val="2"/>
            <w:tcBorders>
              <w:top w:val="nil"/>
              <w:left w:val="nil"/>
              <w:bottom w:val="nil"/>
              <w:right w:val="nil"/>
            </w:tcBorders>
            <w:vAlign w:val="bottom"/>
          </w:tcPr>
          <w:p w:rsidR="00CE527C" w:rsidRPr="00356CF4" w:rsidRDefault="00CE527C" w:rsidP="00D921AA">
            <w:pPr>
              <w:spacing w:after="0"/>
              <w:jc w:val="right"/>
              <w:rPr>
                <w:rFonts w:ascii="Times New Roman" w:hAnsi="Times New Roman"/>
                <w:color w:val="000000"/>
                <w:sz w:val="20"/>
              </w:rPr>
            </w:pPr>
            <w:r w:rsidRPr="00356CF4">
              <w:rPr>
                <w:rFonts w:ascii="Times New Roman" w:hAnsi="Times New Roman"/>
                <w:color w:val="000000"/>
                <w:sz w:val="20"/>
              </w:rPr>
              <w:t>83,8</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84,7</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484 800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410 400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Industri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89,2</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89,4</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90,3</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88,9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88,7</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88,9</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89,0</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468 000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416 400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Bygge- og anleggsvirksomhet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94,2</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95,5</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94,6</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92,6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92,9</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94,8</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463 200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439 200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Varehandel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85,3</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85,6</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83,8</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83,5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83,3</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82,8</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 83,1 </w:t>
            </w:r>
          </w:p>
        </w:tc>
        <w:tc>
          <w:tcPr>
            <w:tcW w:w="430"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469 200</w:t>
            </w:r>
          </w:p>
        </w:tc>
        <w:tc>
          <w:tcPr>
            <w:tcW w:w="502"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390 000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Finanstjenester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78,7</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78,8</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78,5</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75,5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75,2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74,4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76,8</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78,0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615 600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480 000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Staten i alt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87,9</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89,9</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90,4</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91,0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89,9</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90,0</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90,9</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462 000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420 000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Kommune og fylkeskommune i alt</w:t>
            </w:r>
            <w:r w:rsidRPr="00E6528B">
              <w:rPr>
                <w:rFonts w:ascii="Times New Roman" w:hAnsi="Times New Roman"/>
                <w:sz w:val="20"/>
                <w:vertAlign w:val="superscript"/>
              </w:rPr>
              <w:t>2</w:t>
            </w:r>
          </w:p>
        </w:tc>
        <w:tc>
          <w:tcPr>
            <w:tcW w:w="293"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93,0</w:t>
            </w:r>
          </w:p>
        </w:tc>
        <w:tc>
          <w:tcPr>
            <w:tcW w:w="234"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92,6</w:t>
            </w:r>
          </w:p>
        </w:tc>
        <w:tc>
          <w:tcPr>
            <w:tcW w:w="302" w:type="pct"/>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92,3</w:t>
            </w:r>
          </w:p>
        </w:tc>
        <w:tc>
          <w:tcPr>
            <w:tcW w:w="337"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92,5</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92,1</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92,4</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92,4</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92,0</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92,4</w:t>
            </w:r>
          </w:p>
        </w:tc>
        <w:tc>
          <w:tcPr>
            <w:tcW w:w="322"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91,7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91,9</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428 400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393 600</w:t>
            </w:r>
          </w:p>
        </w:tc>
      </w:tr>
      <w:tr w:rsidR="00CE527C" w:rsidRPr="00E6528B" w:rsidTr="00363B75">
        <w:trPr>
          <w:gridBefore w:val="1"/>
          <w:wBefore w:w="8" w:type="pct"/>
          <w:trHeight w:val="113"/>
          <w:jc w:val="right"/>
        </w:trPr>
        <w:tc>
          <w:tcPr>
            <w:tcW w:w="879" w:type="pct"/>
            <w:tcBorders>
              <w:top w:val="nil"/>
              <w:left w:val="nil"/>
              <w:bottom w:val="nil"/>
              <w:right w:val="nil"/>
            </w:tcBorders>
            <w:tcMar>
              <w:top w:w="17" w:type="dxa"/>
              <w:left w:w="0" w:type="dxa"/>
              <w:bottom w:w="0" w:type="dxa"/>
              <w:right w:w="0" w:type="dxa"/>
            </w:tcMar>
            <w:vAlign w:val="bottom"/>
          </w:tcPr>
          <w:p w:rsidR="00CE527C" w:rsidRPr="00E6528B" w:rsidRDefault="00CE527C" w:rsidP="00D921AA">
            <w:pPr>
              <w:spacing w:after="0"/>
              <w:ind w:left="152"/>
              <w:rPr>
                <w:rFonts w:ascii="Times New Roman" w:eastAsia="Arial Unicode MS" w:hAnsi="Times New Roman"/>
                <w:sz w:val="20"/>
              </w:rPr>
            </w:pPr>
            <w:r>
              <w:rPr>
                <w:rFonts w:ascii="Times New Roman" w:hAnsi="Times New Roman"/>
                <w:sz w:val="20"/>
              </w:rPr>
              <w:t>Herav s</w:t>
            </w:r>
            <w:r w:rsidRPr="00E6528B">
              <w:rPr>
                <w:rFonts w:ascii="Times New Roman" w:hAnsi="Times New Roman"/>
                <w:sz w:val="20"/>
              </w:rPr>
              <w:t>koleverke</w:t>
            </w:r>
            <w:r>
              <w:rPr>
                <w:rFonts w:ascii="Times New Roman" w:hAnsi="Times New Roman"/>
                <w:sz w:val="20"/>
              </w:rPr>
              <w:t>t</w:t>
            </w:r>
          </w:p>
        </w:tc>
        <w:tc>
          <w:tcPr>
            <w:tcW w:w="293"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93,1</w:t>
            </w:r>
          </w:p>
        </w:tc>
        <w:tc>
          <w:tcPr>
            <w:tcW w:w="234"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92,1</w:t>
            </w:r>
          </w:p>
        </w:tc>
        <w:tc>
          <w:tcPr>
            <w:tcW w:w="302"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91,4</w:t>
            </w:r>
          </w:p>
        </w:tc>
        <w:tc>
          <w:tcPr>
            <w:tcW w:w="337"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vertAlign w:val="superscript"/>
              </w:rPr>
            </w:pPr>
            <w:r w:rsidRPr="00E6528B">
              <w:rPr>
                <w:rFonts w:ascii="Times New Roman" w:hAnsi="Times New Roman"/>
                <w:sz w:val="20"/>
              </w:rPr>
              <w:t>93,5</w:t>
            </w:r>
            <w:r w:rsidRPr="00E6528B">
              <w:rPr>
                <w:rFonts w:ascii="Times New Roman" w:hAnsi="Times New Roman"/>
                <w:sz w:val="20"/>
                <w:vertAlign w:val="superscript"/>
              </w:rPr>
              <w:t>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95,7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96,4</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464 400 </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447 600</w:t>
            </w:r>
          </w:p>
        </w:tc>
      </w:tr>
      <w:tr w:rsidR="00CE527C" w:rsidRPr="00E6528B" w:rsidTr="00363B75">
        <w:trPr>
          <w:gridBefore w:val="1"/>
          <w:wBefore w:w="8" w:type="pct"/>
          <w:trHeight w:val="113"/>
          <w:jc w:val="right"/>
        </w:trPr>
        <w:tc>
          <w:tcPr>
            <w:tcW w:w="879" w:type="pct"/>
            <w:tcBorders>
              <w:top w:val="nil"/>
              <w:left w:val="nil"/>
              <w:bottom w:val="nil"/>
              <w:right w:val="nil"/>
            </w:tcBorders>
            <w:tcMar>
              <w:top w:w="28" w:type="dxa"/>
              <w:left w:w="0" w:type="dxa"/>
              <w:bottom w:w="0" w:type="dxa"/>
              <w:right w:w="0" w:type="dxa"/>
            </w:tcMar>
            <w:vAlign w:val="bottom"/>
          </w:tcPr>
          <w:p w:rsidR="00CE527C" w:rsidRPr="00E6528B" w:rsidRDefault="00CE527C" w:rsidP="00D921AA">
            <w:pPr>
              <w:spacing w:after="0"/>
              <w:rPr>
                <w:rFonts w:ascii="Times New Roman" w:hAnsi="Times New Roman"/>
                <w:sz w:val="20"/>
              </w:rPr>
            </w:pPr>
            <w:r w:rsidRPr="00E6528B">
              <w:rPr>
                <w:rFonts w:ascii="Times New Roman" w:hAnsi="Times New Roman"/>
                <w:sz w:val="20"/>
              </w:rPr>
              <w:t>Helseforetak</w:t>
            </w:r>
          </w:p>
        </w:tc>
        <w:tc>
          <w:tcPr>
            <w:tcW w:w="293"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91,2</w:t>
            </w:r>
          </w:p>
        </w:tc>
        <w:tc>
          <w:tcPr>
            <w:tcW w:w="234"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90,1</w:t>
            </w:r>
          </w:p>
        </w:tc>
        <w:tc>
          <w:tcPr>
            <w:tcW w:w="302"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89,1</w:t>
            </w:r>
          </w:p>
        </w:tc>
        <w:tc>
          <w:tcPr>
            <w:tcW w:w="337"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88,8</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87,8</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87,0</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86,8</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88,5</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87,7</w:t>
            </w:r>
          </w:p>
        </w:tc>
        <w:tc>
          <w:tcPr>
            <w:tcW w:w="322"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88,1</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87,4</w:t>
            </w:r>
          </w:p>
        </w:tc>
        <w:tc>
          <w:tcPr>
            <w:tcW w:w="430"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429 600</w:t>
            </w:r>
          </w:p>
        </w:tc>
        <w:tc>
          <w:tcPr>
            <w:tcW w:w="502"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375 600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sz w:val="20"/>
              </w:rPr>
            </w:pP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bCs/>
                <w:i/>
                <w:sz w:val="20"/>
              </w:rPr>
            </w:pPr>
            <w:r w:rsidRPr="00E6528B">
              <w:rPr>
                <w:rFonts w:ascii="Times New Roman" w:hAnsi="Times New Roman"/>
                <w:bCs/>
                <w:i/>
                <w:sz w:val="20"/>
              </w:rPr>
              <w:t>Utdanning på videregående skolenivå</w:t>
            </w:r>
            <w:r>
              <w:rPr>
                <w:rFonts w:ascii="Times New Roman" w:hAnsi="Times New Roman"/>
                <w:bCs/>
                <w:i/>
                <w:sz w:val="20"/>
              </w:rPr>
              <w:t>,</w:t>
            </w:r>
            <w:r w:rsidRPr="00E6528B">
              <w:rPr>
                <w:rFonts w:ascii="Times New Roman" w:hAnsi="Times New Roman"/>
                <w:bCs/>
                <w:i/>
                <w:sz w:val="20"/>
              </w:rPr>
              <w:t xml:space="preserve"> herav fagutdanning</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bCs/>
                <w:sz w:val="20"/>
              </w:rPr>
            </w:pP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b/>
                <w:bCs/>
                <w:sz w:val="18"/>
                <w:szCs w:val="18"/>
              </w:rPr>
            </w:pP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b/>
                <w:bCs/>
                <w:sz w:val="18"/>
                <w:szCs w:val="18"/>
              </w:rPr>
            </w:pP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b/>
                <w:bCs/>
                <w:sz w:val="18"/>
                <w:szCs w:val="18"/>
              </w:rPr>
            </w:pPr>
          </w:p>
        </w:tc>
      </w:tr>
      <w:tr w:rsidR="00CE527C" w:rsidRPr="00E6528B" w:rsidTr="00363B75">
        <w:trPr>
          <w:gridAfter w:val="1"/>
          <w:wAfter w:w="9" w:type="pct"/>
          <w:trHeight w:val="252"/>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Industri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90,5</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89,8</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91,0</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 88,0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87,6</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88,4</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88,1</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472 800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416 400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Bygge- og anleggsvirksomhet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89,4</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90,9</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88,3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sz w:val="20"/>
              </w:rPr>
              <w:t>90,7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89,4</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90,0</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469 200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422 400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Varehandel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87,2</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85,5</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84,0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86,0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453 600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390 000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Finanstjenester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80,5</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81,6</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77,7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80,4</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78,1</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    80,8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555 600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448 800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Staten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88,0</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90,2</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90,3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89,1 </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88,3</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87,9</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88,7</w:t>
            </w:r>
          </w:p>
        </w:tc>
        <w:tc>
          <w:tcPr>
            <w:tcW w:w="430"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454 800</w:t>
            </w:r>
          </w:p>
        </w:tc>
        <w:tc>
          <w:tcPr>
            <w:tcW w:w="502"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403 200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rPr>
                <w:rFonts w:ascii="Times New Roman" w:eastAsia="Arial Unicode MS" w:hAnsi="Times New Roman"/>
                <w:sz w:val="20"/>
              </w:rPr>
            </w:pPr>
            <w:r w:rsidRPr="00E6528B">
              <w:rPr>
                <w:rFonts w:ascii="Times New Roman" w:hAnsi="Times New Roman"/>
                <w:sz w:val="20"/>
              </w:rPr>
              <w:t>Kommune og fylkeskommune i alt</w:t>
            </w:r>
            <w:r w:rsidRPr="00E6528B">
              <w:rPr>
                <w:rFonts w:ascii="Times New Roman" w:hAnsi="Times New Roman"/>
                <w:sz w:val="20"/>
                <w:vertAlign w:val="superscript"/>
              </w:rPr>
              <w:t>2</w:t>
            </w:r>
          </w:p>
        </w:tc>
        <w:tc>
          <w:tcPr>
            <w:tcW w:w="283" w:type="pct"/>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91,3</w:t>
            </w:r>
          </w:p>
        </w:tc>
        <w:tc>
          <w:tcPr>
            <w:tcW w:w="23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90,5</w:t>
            </w:r>
          </w:p>
        </w:tc>
        <w:tc>
          <w:tcPr>
            <w:tcW w:w="311"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90,3</w:t>
            </w:r>
          </w:p>
        </w:tc>
        <w:tc>
          <w:tcPr>
            <w:tcW w:w="328" w:type="pct"/>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90,4</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89,8</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89,9</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89,9</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89,6</w:t>
            </w:r>
          </w:p>
        </w:tc>
        <w:tc>
          <w:tcPr>
            <w:tcW w:w="276"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89,8</w:t>
            </w:r>
          </w:p>
        </w:tc>
        <w:tc>
          <w:tcPr>
            <w:tcW w:w="322" w:type="pct"/>
            <w:gridSpan w:val="2"/>
            <w:tcBorders>
              <w:top w:val="nil"/>
              <w:left w:val="nil"/>
              <w:bottom w:val="nil"/>
              <w:right w:val="nil"/>
            </w:tcBorders>
            <w:vAlign w:val="bottom"/>
          </w:tcPr>
          <w:p w:rsidR="00CE527C" w:rsidRPr="00B149C9" w:rsidRDefault="00CE527C" w:rsidP="00D921AA">
            <w:pPr>
              <w:spacing w:after="0"/>
              <w:jc w:val="right"/>
              <w:rPr>
                <w:rFonts w:ascii="Times New Roman" w:hAnsi="Times New Roman"/>
                <w:sz w:val="20"/>
              </w:rPr>
            </w:pPr>
            <w:r w:rsidRPr="00B149C9">
              <w:rPr>
                <w:rFonts w:ascii="Times New Roman" w:hAnsi="Times New Roman"/>
                <w:sz w:val="20"/>
              </w:rPr>
              <w:t>89,0</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89,3</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426 000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380 400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tabs>
                <w:tab w:val="left" w:pos="1899"/>
              </w:tabs>
              <w:spacing w:after="0"/>
              <w:ind w:left="125"/>
              <w:rPr>
                <w:rFonts w:ascii="Times New Roman" w:eastAsia="Arial Unicode MS" w:hAnsi="Times New Roman"/>
                <w:sz w:val="20"/>
              </w:rPr>
            </w:pPr>
            <w:r>
              <w:rPr>
                <w:rFonts w:ascii="Times New Roman" w:hAnsi="Times New Roman"/>
                <w:sz w:val="20"/>
              </w:rPr>
              <w:t>Herav s</w:t>
            </w:r>
            <w:r w:rsidRPr="00E6528B">
              <w:rPr>
                <w:rFonts w:ascii="Times New Roman" w:hAnsi="Times New Roman"/>
                <w:sz w:val="20"/>
              </w:rPr>
              <w:t>koleverket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88,6</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86,5</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vertAlign w:val="superscript"/>
              </w:rPr>
            </w:pPr>
            <w:r w:rsidRPr="00E6528B">
              <w:rPr>
                <w:rFonts w:ascii="Times New Roman" w:hAnsi="Times New Roman"/>
                <w:sz w:val="20"/>
              </w:rPr>
              <w:t>86,3</w:t>
            </w:r>
            <w:r w:rsidRPr="00E6528B">
              <w:rPr>
                <w:rFonts w:ascii="Times New Roman" w:hAnsi="Times New Roman"/>
                <w:sz w:val="20"/>
                <w:vertAlign w:val="superscript"/>
              </w:rPr>
              <w:t>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90,4</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91,3</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468 000 </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427 200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28" w:type="dxa"/>
              <w:left w:w="17" w:type="dxa"/>
              <w:bottom w:w="0" w:type="dxa"/>
              <w:right w:w="17" w:type="dxa"/>
            </w:tcMar>
            <w:vAlign w:val="bottom"/>
          </w:tcPr>
          <w:p w:rsidR="00CE527C" w:rsidRPr="00E6528B" w:rsidRDefault="00CE527C" w:rsidP="00D921AA">
            <w:pPr>
              <w:tabs>
                <w:tab w:val="left" w:pos="1899"/>
              </w:tabs>
              <w:spacing w:after="0"/>
              <w:rPr>
                <w:rFonts w:ascii="Times New Roman" w:hAnsi="Times New Roman"/>
                <w:sz w:val="20"/>
              </w:rPr>
            </w:pPr>
            <w:r w:rsidRPr="00E6528B">
              <w:rPr>
                <w:rFonts w:ascii="Times New Roman" w:hAnsi="Times New Roman"/>
                <w:sz w:val="20"/>
              </w:rPr>
              <w:t>Helseforetak</w:t>
            </w:r>
          </w:p>
        </w:tc>
        <w:tc>
          <w:tcPr>
            <w:tcW w:w="283"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89,5</w:t>
            </w:r>
          </w:p>
        </w:tc>
        <w:tc>
          <w:tcPr>
            <w:tcW w:w="23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87,8</w:t>
            </w:r>
          </w:p>
        </w:tc>
        <w:tc>
          <w:tcPr>
            <w:tcW w:w="311"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87,7</w:t>
            </w:r>
          </w:p>
        </w:tc>
        <w:tc>
          <w:tcPr>
            <w:tcW w:w="328"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87,1</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 xml:space="preserve">85,7 </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85,2</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85,1</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86,9</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86,1</w:t>
            </w:r>
          </w:p>
        </w:tc>
        <w:tc>
          <w:tcPr>
            <w:tcW w:w="322"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87,6</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86,7</w:t>
            </w:r>
          </w:p>
        </w:tc>
        <w:tc>
          <w:tcPr>
            <w:tcW w:w="430"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434 400</w:t>
            </w:r>
          </w:p>
        </w:tc>
        <w:tc>
          <w:tcPr>
            <w:tcW w:w="502"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376 800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hAnsi="Times New Roman"/>
                <w:bCs/>
                <w:i/>
                <w:sz w:val="20"/>
              </w:rPr>
            </w:pP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bCs/>
                <w:i/>
                <w:sz w:val="20"/>
              </w:rPr>
            </w:pPr>
            <w:r w:rsidRPr="00E6528B">
              <w:rPr>
                <w:rFonts w:ascii="Times New Roman" w:hAnsi="Times New Roman"/>
                <w:bCs/>
                <w:i/>
                <w:sz w:val="20"/>
              </w:rPr>
              <w:lastRenderedPageBreak/>
              <w:t>Universitets- eller høgskoleutdanning, til og med 4 år</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80,2</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81,3</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80,7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79,9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79,5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79,1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78,7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79,5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79,8</w:t>
            </w:r>
          </w:p>
        </w:tc>
        <w:tc>
          <w:tcPr>
            <w:tcW w:w="322" w:type="pct"/>
            <w:gridSpan w:val="2"/>
            <w:tcBorders>
              <w:top w:val="nil"/>
              <w:left w:val="nil"/>
              <w:bottom w:val="nil"/>
              <w:right w:val="nil"/>
            </w:tcBorders>
            <w:vAlign w:val="bottom"/>
          </w:tcPr>
          <w:p w:rsidR="00CE527C" w:rsidRPr="00356CF4" w:rsidRDefault="00CE527C" w:rsidP="00D921AA">
            <w:pPr>
              <w:spacing w:after="0"/>
              <w:jc w:val="right"/>
              <w:rPr>
                <w:rFonts w:ascii="Times New Roman" w:hAnsi="Times New Roman"/>
                <w:color w:val="000000"/>
                <w:sz w:val="20"/>
              </w:rPr>
            </w:pPr>
            <w:r>
              <w:rPr>
                <w:rFonts w:ascii="Times New Roman" w:hAnsi="Times New Roman"/>
                <w:color w:val="000000"/>
                <w:sz w:val="20"/>
              </w:rPr>
              <w:t>79,6</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80,5</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603 600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486 000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Industri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83,3</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82,5</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83,4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83,2</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82,4</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83,2</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634 800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528 000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Bygge- og anleggsvirksomhet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84,6</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84,6</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83,2</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84,5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84,5</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82,8</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          86,5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612 000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529 200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Varehandel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78,0</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78,4</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79,8</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78,4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77,3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80,5</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77,9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625 200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487 200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Finanstjenester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74,9</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75,6</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73,7</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71,0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69,5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66,5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65,3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69,8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70,0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67,7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70,2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813 600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571 200</w:t>
            </w:r>
          </w:p>
        </w:tc>
      </w:tr>
      <w:tr w:rsidR="00CE527C" w:rsidRPr="00191088"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Staten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91,9</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94,2</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94,8</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93,8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92,3</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92,3</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92,4</w:t>
            </w:r>
          </w:p>
        </w:tc>
        <w:tc>
          <w:tcPr>
            <w:tcW w:w="430"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518 400</w:t>
            </w:r>
          </w:p>
        </w:tc>
        <w:tc>
          <w:tcPr>
            <w:tcW w:w="502"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478 800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Kommune og fylkeskommune i alt</w:t>
            </w:r>
            <w:r w:rsidRPr="00E6528B">
              <w:rPr>
                <w:rFonts w:ascii="Times New Roman" w:hAnsi="Times New Roman"/>
                <w:sz w:val="20"/>
                <w:vertAlign w:val="superscript"/>
              </w:rPr>
              <w:t>2</w:t>
            </w:r>
          </w:p>
        </w:tc>
        <w:tc>
          <w:tcPr>
            <w:tcW w:w="283" w:type="pct"/>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93,4</w:t>
            </w:r>
          </w:p>
        </w:tc>
        <w:tc>
          <w:tcPr>
            <w:tcW w:w="23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94,0</w:t>
            </w:r>
          </w:p>
        </w:tc>
        <w:tc>
          <w:tcPr>
            <w:tcW w:w="311"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93,8</w:t>
            </w:r>
          </w:p>
        </w:tc>
        <w:tc>
          <w:tcPr>
            <w:tcW w:w="328" w:type="pct"/>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94,4</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94,0</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94,1</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94,1</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94,3</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94,3</w:t>
            </w:r>
          </w:p>
        </w:tc>
        <w:tc>
          <w:tcPr>
            <w:tcW w:w="322"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sz w:val="20"/>
              </w:rPr>
              <w:t>94,2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94,3</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502 800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474 000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ind w:left="125"/>
              <w:rPr>
                <w:rFonts w:ascii="Times New Roman" w:eastAsia="Arial Unicode MS" w:hAnsi="Times New Roman"/>
                <w:sz w:val="20"/>
              </w:rPr>
            </w:pPr>
            <w:r>
              <w:rPr>
                <w:rFonts w:ascii="Times New Roman" w:hAnsi="Times New Roman"/>
                <w:sz w:val="20"/>
              </w:rPr>
              <w:t>Herav s</w:t>
            </w:r>
            <w:r w:rsidRPr="00E6528B">
              <w:rPr>
                <w:rFonts w:ascii="Times New Roman" w:hAnsi="Times New Roman"/>
                <w:sz w:val="20"/>
              </w:rPr>
              <w:t>koleverket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96,6</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97,3</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97,9</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vertAlign w:val="superscript"/>
              </w:rPr>
            </w:pPr>
            <w:r w:rsidRPr="00E6528B">
              <w:rPr>
                <w:rFonts w:ascii="Times New Roman" w:hAnsi="Times New Roman"/>
                <w:sz w:val="20"/>
              </w:rPr>
              <w:t>97,7</w:t>
            </w:r>
            <w:r w:rsidRPr="00E6528B">
              <w:rPr>
                <w:rFonts w:ascii="Times New Roman" w:hAnsi="Times New Roman"/>
                <w:sz w:val="20"/>
                <w:vertAlign w:val="superscript"/>
              </w:rPr>
              <w:t>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98,1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98,2</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98,2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98,3</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498 000 </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489 600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28" w:type="dxa"/>
              <w:left w:w="17" w:type="dxa"/>
              <w:bottom w:w="0" w:type="dxa"/>
              <w:right w:w="17" w:type="dxa"/>
            </w:tcMar>
            <w:vAlign w:val="bottom"/>
          </w:tcPr>
          <w:p w:rsidR="00CE527C" w:rsidRPr="00E6528B" w:rsidRDefault="00CE527C" w:rsidP="00D921AA">
            <w:pPr>
              <w:spacing w:after="0"/>
              <w:rPr>
                <w:rFonts w:ascii="Times New Roman" w:hAnsi="Times New Roman"/>
                <w:sz w:val="20"/>
              </w:rPr>
            </w:pPr>
            <w:r w:rsidRPr="00E6528B">
              <w:rPr>
                <w:rFonts w:ascii="Times New Roman" w:hAnsi="Times New Roman"/>
                <w:sz w:val="20"/>
              </w:rPr>
              <w:t>Helseforetak</w:t>
            </w:r>
          </w:p>
        </w:tc>
        <w:tc>
          <w:tcPr>
            <w:tcW w:w="283"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94,5</w:t>
            </w:r>
          </w:p>
        </w:tc>
        <w:tc>
          <w:tcPr>
            <w:tcW w:w="23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93,3</w:t>
            </w:r>
          </w:p>
        </w:tc>
        <w:tc>
          <w:tcPr>
            <w:tcW w:w="311"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93,6</w:t>
            </w:r>
          </w:p>
        </w:tc>
        <w:tc>
          <w:tcPr>
            <w:tcW w:w="328" w:type="pct"/>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93,8</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94,3</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93,7</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93,5</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94,2</w:t>
            </w:r>
          </w:p>
        </w:tc>
        <w:tc>
          <w:tcPr>
            <w:tcW w:w="276"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94,7</w:t>
            </w:r>
          </w:p>
        </w:tc>
        <w:tc>
          <w:tcPr>
            <w:tcW w:w="322" w:type="pct"/>
            <w:gridSpan w:val="2"/>
            <w:tcBorders>
              <w:top w:val="nil"/>
              <w:left w:val="nil"/>
              <w:bottom w:val="nil"/>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94,6</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94,8</w:t>
            </w:r>
          </w:p>
        </w:tc>
        <w:tc>
          <w:tcPr>
            <w:tcW w:w="430"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484 800</w:t>
            </w:r>
          </w:p>
        </w:tc>
        <w:tc>
          <w:tcPr>
            <w:tcW w:w="502" w:type="pct"/>
            <w:gridSpan w:val="2"/>
            <w:tcBorders>
              <w:top w:val="nil"/>
              <w:left w:val="nil"/>
              <w:bottom w:val="nil"/>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459 600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ind w:left="278"/>
              <w:rPr>
                <w:rFonts w:ascii="Times New Roman" w:hAnsi="Times New Roman"/>
                <w:sz w:val="20"/>
              </w:rPr>
            </w:pP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bCs/>
                <w:i/>
                <w:sz w:val="20"/>
              </w:rPr>
            </w:pPr>
            <w:r w:rsidRPr="00E6528B">
              <w:rPr>
                <w:rFonts w:ascii="Times New Roman" w:hAnsi="Times New Roman"/>
                <w:bCs/>
                <w:i/>
                <w:sz w:val="20"/>
              </w:rPr>
              <w:t>Universitets- eller høgskoleutdanning, lengre enn 4 år</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82,8</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82,9</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82,9</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82,5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81,6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b/>
                <w:sz w:val="20"/>
              </w:rPr>
            </w:pPr>
            <w:r w:rsidRPr="00E6528B">
              <w:rPr>
                <w:rFonts w:ascii="Times New Roman" w:hAnsi="Times New Roman"/>
                <w:color w:val="000000"/>
                <w:sz w:val="20"/>
              </w:rPr>
              <w:t>80,9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80,8</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eastAsia="Arial Unicode MS" w:hAnsi="Times New Roman"/>
                <w:b/>
                <w:sz w:val="20"/>
              </w:rPr>
            </w:pPr>
            <w:r w:rsidRPr="00E6528B">
              <w:rPr>
                <w:rFonts w:ascii="Times New Roman" w:hAnsi="Times New Roman"/>
                <w:color w:val="000000"/>
                <w:sz w:val="20"/>
              </w:rPr>
              <w:t>81,4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Pr>
                <w:rFonts w:ascii="Times New Roman" w:hAnsi="Times New Roman"/>
                <w:color w:val="000000"/>
                <w:sz w:val="20"/>
              </w:rPr>
              <w:t>81,8</w:t>
            </w:r>
          </w:p>
        </w:tc>
        <w:tc>
          <w:tcPr>
            <w:tcW w:w="322" w:type="pct"/>
            <w:gridSpan w:val="2"/>
            <w:tcBorders>
              <w:top w:val="nil"/>
              <w:left w:val="nil"/>
              <w:bottom w:val="nil"/>
              <w:right w:val="nil"/>
            </w:tcBorders>
            <w:vAlign w:val="bottom"/>
          </w:tcPr>
          <w:p w:rsidR="00CE527C" w:rsidRPr="00356CF4" w:rsidRDefault="00CE527C" w:rsidP="00D921AA">
            <w:pPr>
              <w:spacing w:after="0"/>
              <w:jc w:val="right"/>
              <w:rPr>
                <w:rFonts w:ascii="Times New Roman" w:hAnsi="Times New Roman"/>
                <w:color w:val="000000"/>
                <w:sz w:val="20"/>
              </w:rPr>
            </w:pPr>
            <w:r w:rsidRPr="00356CF4">
              <w:rPr>
                <w:rFonts w:ascii="Times New Roman" w:hAnsi="Times New Roman"/>
                <w:color w:val="000000"/>
                <w:sz w:val="20"/>
              </w:rPr>
              <w:t>81,4</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81,5</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726 000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591 600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Industri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81,4</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81,3</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82,0</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81,0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83,7</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82,1</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782 400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642 000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Bygge- og anleggsvirksomhet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87,1</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87,2</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81,8</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92,3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85,5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85,3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82,8</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84,0</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              85,1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765 600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651 600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Varehandel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86,2</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87,3</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91,2</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87,3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82,0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81,3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83,0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82,2</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80,8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745 200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602 400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Finanstjenester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80,3</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78,9</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76,6</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74,7</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73,9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69,1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68,0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73,5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73,9</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73,7</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76,0 </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color w:val="000000"/>
                <w:sz w:val="18"/>
                <w:szCs w:val="18"/>
              </w:rPr>
            </w:pPr>
            <w:r w:rsidRPr="009D2E7B">
              <w:rPr>
                <w:rFonts w:ascii="Times New Roman" w:hAnsi="Times New Roman"/>
                <w:color w:val="000000"/>
                <w:sz w:val="18"/>
                <w:szCs w:val="18"/>
              </w:rPr>
              <w:t>906 000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688 800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Staten i alt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90,4</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90,8</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91,1</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90,9</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90,4</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90,3</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90,2</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89,5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90,0</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90,5</w:t>
            </w:r>
          </w:p>
        </w:tc>
        <w:tc>
          <w:tcPr>
            <w:tcW w:w="314"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90,7</w:t>
            </w:r>
          </w:p>
        </w:tc>
        <w:tc>
          <w:tcPr>
            <w:tcW w:w="430"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595 200</w:t>
            </w:r>
          </w:p>
        </w:tc>
        <w:tc>
          <w:tcPr>
            <w:tcW w:w="502" w:type="pct"/>
            <w:gridSpan w:val="2"/>
            <w:tcBorders>
              <w:top w:val="nil"/>
              <w:left w:val="nil"/>
              <w:bottom w:val="nil"/>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540 000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rPr>
                <w:rFonts w:ascii="Times New Roman" w:eastAsia="Arial Unicode MS" w:hAnsi="Times New Roman"/>
                <w:sz w:val="20"/>
              </w:rPr>
            </w:pPr>
            <w:r w:rsidRPr="00E6528B">
              <w:rPr>
                <w:rFonts w:ascii="Times New Roman" w:hAnsi="Times New Roman"/>
                <w:sz w:val="20"/>
              </w:rPr>
              <w:t>Kommune og fylkeskommune ialt</w:t>
            </w:r>
            <w:r w:rsidRPr="00E6528B">
              <w:rPr>
                <w:rFonts w:ascii="Times New Roman" w:hAnsi="Times New Roman"/>
                <w:sz w:val="20"/>
                <w:vertAlign w:val="superscript"/>
              </w:rPr>
              <w:t>2</w:t>
            </w:r>
          </w:p>
        </w:tc>
        <w:tc>
          <w:tcPr>
            <w:tcW w:w="283" w:type="pct"/>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93,6</w:t>
            </w:r>
          </w:p>
        </w:tc>
        <w:tc>
          <w:tcPr>
            <w:tcW w:w="23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93,9</w:t>
            </w:r>
          </w:p>
        </w:tc>
        <w:tc>
          <w:tcPr>
            <w:tcW w:w="311"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93,4</w:t>
            </w:r>
          </w:p>
        </w:tc>
        <w:tc>
          <w:tcPr>
            <w:tcW w:w="328" w:type="pct"/>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93,7</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93,5</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93,7</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93,7</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93,4</w:t>
            </w:r>
          </w:p>
        </w:tc>
        <w:tc>
          <w:tcPr>
            <w:tcW w:w="276"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93,3</w:t>
            </w:r>
          </w:p>
        </w:tc>
        <w:tc>
          <w:tcPr>
            <w:tcW w:w="322" w:type="pct"/>
            <w:gridSpan w:val="2"/>
            <w:tcBorders>
              <w:top w:val="nil"/>
              <w:left w:val="nil"/>
              <w:bottom w:val="nil"/>
              <w:right w:val="nil"/>
            </w:tcBorders>
            <w:vAlign w:val="bottom"/>
          </w:tcPr>
          <w:p w:rsidR="00CE527C" w:rsidRPr="00CC52E9" w:rsidRDefault="00CE527C" w:rsidP="00D921AA">
            <w:pPr>
              <w:spacing w:after="0"/>
              <w:jc w:val="right"/>
              <w:rPr>
                <w:rFonts w:ascii="Times New Roman" w:hAnsi="Times New Roman"/>
                <w:sz w:val="20"/>
              </w:rPr>
            </w:pPr>
            <w:r w:rsidRPr="00CC52E9">
              <w:rPr>
                <w:rFonts w:ascii="Times New Roman" w:hAnsi="Times New Roman"/>
                <w:sz w:val="20"/>
              </w:rPr>
              <w:t>93,3</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93,0</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580 800</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540 000</w:t>
            </w:r>
          </w:p>
        </w:tc>
      </w:tr>
      <w:tr w:rsidR="00CE527C" w:rsidRPr="00E6528B" w:rsidTr="00363B75">
        <w:trPr>
          <w:gridAfter w:val="1"/>
          <w:wAfter w:w="9" w:type="pct"/>
          <w:trHeight w:val="113"/>
          <w:jc w:val="right"/>
        </w:trPr>
        <w:tc>
          <w:tcPr>
            <w:tcW w:w="886" w:type="pct"/>
            <w:gridSpan w:val="2"/>
            <w:tcBorders>
              <w:top w:val="nil"/>
              <w:left w:val="nil"/>
              <w:bottom w:val="nil"/>
              <w:right w:val="nil"/>
            </w:tcBorders>
            <w:tcMar>
              <w:top w:w="17" w:type="dxa"/>
              <w:left w:w="17" w:type="dxa"/>
              <w:bottom w:w="0" w:type="dxa"/>
              <w:right w:w="17" w:type="dxa"/>
            </w:tcMar>
            <w:vAlign w:val="bottom"/>
          </w:tcPr>
          <w:p w:rsidR="00CE527C" w:rsidRPr="00E6528B" w:rsidRDefault="00CE527C" w:rsidP="00D921AA">
            <w:pPr>
              <w:spacing w:after="0"/>
              <w:ind w:left="125"/>
              <w:rPr>
                <w:rFonts w:ascii="Times New Roman" w:eastAsia="Arial Unicode MS" w:hAnsi="Times New Roman"/>
                <w:sz w:val="20"/>
              </w:rPr>
            </w:pPr>
            <w:r>
              <w:rPr>
                <w:rFonts w:ascii="Times New Roman" w:hAnsi="Times New Roman"/>
                <w:sz w:val="20"/>
              </w:rPr>
              <w:t>Herav s</w:t>
            </w:r>
            <w:r w:rsidRPr="00E6528B">
              <w:rPr>
                <w:rFonts w:ascii="Times New Roman" w:hAnsi="Times New Roman"/>
                <w:sz w:val="20"/>
              </w:rPr>
              <w:t>koleverket</w:t>
            </w:r>
          </w:p>
        </w:tc>
        <w:tc>
          <w:tcPr>
            <w:tcW w:w="283"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96,3</w:t>
            </w:r>
          </w:p>
        </w:tc>
        <w:tc>
          <w:tcPr>
            <w:tcW w:w="23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96,6</w:t>
            </w:r>
          </w:p>
        </w:tc>
        <w:tc>
          <w:tcPr>
            <w:tcW w:w="311"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96,6</w:t>
            </w:r>
          </w:p>
        </w:tc>
        <w:tc>
          <w:tcPr>
            <w:tcW w:w="328" w:type="pct"/>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96,6</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96,5</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97,0</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97,1</w:t>
            </w:r>
          </w:p>
        </w:tc>
        <w:tc>
          <w:tcPr>
            <w:tcW w:w="276"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97,2</w:t>
            </w:r>
          </w:p>
        </w:tc>
        <w:tc>
          <w:tcPr>
            <w:tcW w:w="322" w:type="pct"/>
            <w:gridSpan w:val="2"/>
            <w:tcBorders>
              <w:top w:val="nil"/>
              <w:left w:val="nil"/>
              <w:bottom w:val="nil"/>
              <w:right w:val="nil"/>
            </w:tcBorders>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97,3</w:t>
            </w:r>
          </w:p>
        </w:tc>
        <w:tc>
          <w:tcPr>
            <w:tcW w:w="314"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97,2</w:t>
            </w:r>
          </w:p>
        </w:tc>
        <w:tc>
          <w:tcPr>
            <w:tcW w:w="430"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 xml:space="preserve">558 000 </w:t>
            </w:r>
          </w:p>
        </w:tc>
        <w:tc>
          <w:tcPr>
            <w:tcW w:w="502" w:type="pct"/>
            <w:gridSpan w:val="2"/>
            <w:tcBorders>
              <w:top w:val="nil"/>
              <w:left w:val="nil"/>
              <w:bottom w:val="nil"/>
              <w:right w:val="nil"/>
            </w:tcBorders>
            <w:vAlign w:val="bottom"/>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542 400</w:t>
            </w:r>
          </w:p>
        </w:tc>
      </w:tr>
      <w:tr w:rsidR="00CE527C" w:rsidRPr="00E6528B" w:rsidTr="00363B75">
        <w:trPr>
          <w:gridAfter w:val="1"/>
          <w:wAfter w:w="9" w:type="pct"/>
          <w:trHeight w:val="113"/>
          <w:jc w:val="right"/>
        </w:trPr>
        <w:tc>
          <w:tcPr>
            <w:tcW w:w="886" w:type="pct"/>
            <w:gridSpan w:val="2"/>
            <w:tcBorders>
              <w:top w:val="nil"/>
              <w:left w:val="nil"/>
              <w:bottom w:val="single" w:sz="4" w:space="0" w:color="auto"/>
              <w:right w:val="nil"/>
            </w:tcBorders>
            <w:tcMar>
              <w:top w:w="28" w:type="dxa"/>
              <w:left w:w="17" w:type="dxa"/>
              <w:bottom w:w="0" w:type="dxa"/>
              <w:right w:w="17" w:type="dxa"/>
            </w:tcMar>
            <w:vAlign w:val="bottom"/>
          </w:tcPr>
          <w:p w:rsidR="00CE527C" w:rsidRPr="00E6528B" w:rsidRDefault="00CE527C" w:rsidP="00D921AA">
            <w:pPr>
              <w:spacing w:after="0"/>
              <w:rPr>
                <w:rFonts w:ascii="Times New Roman" w:hAnsi="Times New Roman"/>
                <w:sz w:val="20"/>
                <w:vertAlign w:val="superscript"/>
              </w:rPr>
            </w:pPr>
            <w:r w:rsidRPr="00E6528B">
              <w:rPr>
                <w:rFonts w:ascii="Times New Roman" w:hAnsi="Times New Roman"/>
                <w:sz w:val="20"/>
              </w:rPr>
              <w:t>Helseforetak</w:t>
            </w:r>
          </w:p>
        </w:tc>
        <w:tc>
          <w:tcPr>
            <w:tcW w:w="283" w:type="pct"/>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80,1</w:t>
            </w:r>
          </w:p>
        </w:tc>
        <w:tc>
          <w:tcPr>
            <w:tcW w:w="23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78,6</w:t>
            </w:r>
          </w:p>
        </w:tc>
        <w:tc>
          <w:tcPr>
            <w:tcW w:w="311"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78,4</w:t>
            </w:r>
          </w:p>
        </w:tc>
        <w:tc>
          <w:tcPr>
            <w:tcW w:w="328" w:type="pct"/>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78,6</w:t>
            </w:r>
          </w:p>
        </w:tc>
        <w:tc>
          <w:tcPr>
            <w:tcW w:w="27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78,5</w:t>
            </w:r>
          </w:p>
        </w:tc>
        <w:tc>
          <w:tcPr>
            <w:tcW w:w="27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color w:val="000000"/>
                <w:sz w:val="20"/>
              </w:rPr>
            </w:pPr>
            <w:r w:rsidRPr="00E6528B">
              <w:rPr>
                <w:rFonts w:ascii="Times New Roman" w:hAnsi="Times New Roman"/>
                <w:color w:val="000000"/>
                <w:sz w:val="20"/>
              </w:rPr>
              <w:t>79,4</w:t>
            </w:r>
          </w:p>
        </w:tc>
        <w:tc>
          <w:tcPr>
            <w:tcW w:w="27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79,4</w:t>
            </w:r>
          </w:p>
        </w:tc>
        <w:tc>
          <w:tcPr>
            <w:tcW w:w="27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78,8</w:t>
            </w:r>
          </w:p>
        </w:tc>
        <w:tc>
          <w:tcPr>
            <w:tcW w:w="276"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79,0</w:t>
            </w:r>
          </w:p>
        </w:tc>
        <w:tc>
          <w:tcPr>
            <w:tcW w:w="322" w:type="pct"/>
            <w:gridSpan w:val="2"/>
            <w:tcBorders>
              <w:top w:val="nil"/>
              <w:left w:val="nil"/>
              <w:bottom w:val="single" w:sz="4" w:space="0" w:color="auto"/>
              <w:right w:val="nil"/>
            </w:tcBorders>
            <w:tcMar>
              <w:top w:w="28" w:type="dxa"/>
            </w:tcMar>
            <w:vAlign w:val="bottom"/>
          </w:tcPr>
          <w:p w:rsidR="00CE527C" w:rsidRPr="00E6528B" w:rsidRDefault="00CE527C" w:rsidP="00D921AA">
            <w:pPr>
              <w:spacing w:after="0"/>
              <w:jc w:val="right"/>
              <w:rPr>
                <w:rFonts w:ascii="Times New Roman" w:hAnsi="Times New Roman"/>
                <w:sz w:val="20"/>
              </w:rPr>
            </w:pPr>
            <w:r w:rsidRPr="00E6528B">
              <w:rPr>
                <w:rFonts w:ascii="Times New Roman" w:hAnsi="Times New Roman"/>
                <w:sz w:val="20"/>
              </w:rPr>
              <w:t>79,9</w:t>
            </w:r>
          </w:p>
        </w:tc>
        <w:tc>
          <w:tcPr>
            <w:tcW w:w="314" w:type="pct"/>
            <w:gridSpan w:val="2"/>
            <w:tcBorders>
              <w:top w:val="nil"/>
              <w:left w:val="nil"/>
              <w:bottom w:val="single" w:sz="4" w:space="0" w:color="auto"/>
              <w:right w:val="nil"/>
            </w:tcBorders>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80,7</w:t>
            </w:r>
          </w:p>
        </w:tc>
        <w:tc>
          <w:tcPr>
            <w:tcW w:w="430" w:type="pct"/>
            <w:gridSpan w:val="2"/>
            <w:tcBorders>
              <w:top w:val="nil"/>
              <w:left w:val="nil"/>
              <w:bottom w:val="single" w:sz="4" w:space="0" w:color="auto"/>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802 800</w:t>
            </w:r>
          </w:p>
        </w:tc>
        <w:tc>
          <w:tcPr>
            <w:tcW w:w="502" w:type="pct"/>
            <w:gridSpan w:val="2"/>
            <w:tcBorders>
              <w:top w:val="nil"/>
              <w:left w:val="nil"/>
              <w:bottom w:val="single" w:sz="4" w:space="0" w:color="auto"/>
              <w:right w:val="nil"/>
            </w:tcBorders>
            <w:tcMar>
              <w:top w:w="28" w:type="dxa"/>
            </w:tcMar>
          </w:tcPr>
          <w:p w:rsidR="00CE527C" w:rsidRPr="009D2E7B" w:rsidRDefault="00CE527C" w:rsidP="00D921AA">
            <w:pPr>
              <w:spacing w:after="0"/>
              <w:jc w:val="right"/>
              <w:rPr>
                <w:rFonts w:ascii="Times New Roman" w:hAnsi="Times New Roman"/>
                <w:sz w:val="18"/>
                <w:szCs w:val="18"/>
              </w:rPr>
            </w:pPr>
            <w:r w:rsidRPr="009D2E7B">
              <w:rPr>
                <w:rFonts w:ascii="Times New Roman" w:hAnsi="Times New Roman"/>
                <w:sz w:val="18"/>
                <w:szCs w:val="18"/>
              </w:rPr>
              <w:t>648 000</w:t>
            </w:r>
          </w:p>
        </w:tc>
      </w:tr>
    </w:tbl>
    <w:p w:rsidR="00CE527C" w:rsidRDefault="00CE527C" w:rsidP="00CE527C">
      <w:pPr>
        <w:pStyle w:val="tabell-noter"/>
        <w:numPr>
          <w:ilvl w:val="0"/>
          <w:numId w:val="41"/>
        </w:numPr>
        <w:spacing w:after="0"/>
      </w:pPr>
      <w:r w:rsidRPr="00802C7B">
        <w:t>Endrede definisjoner på utdanningsnivåene f</w:t>
      </w:r>
      <w:r>
        <w:t xml:space="preserve">ra og med </w:t>
      </w:r>
      <w:r w:rsidRPr="00802C7B">
        <w:t>2005. I forhold til tidligere statistikk er det noen flere som har grunnskole og noen færre som har videregående skole som høyeste utdanning.</w:t>
      </w:r>
    </w:p>
    <w:p w:rsidR="00CE527C" w:rsidRDefault="00CE527C" w:rsidP="00CE527C">
      <w:pPr>
        <w:pStyle w:val="tabell-noter"/>
        <w:numPr>
          <w:ilvl w:val="0"/>
          <w:numId w:val="41"/>
        </w:numPr>
        <w:spacing w:after="0"/>
      </w:pPr>
      <w:r w:rsidRPr="00802C7B">
        <w:t xml:space="preserve">Ansatte i kraftforsyning </w:t>
      </w:r>
      <w:r>
        <w:t xml:space="preserve">og vann og avløp </w:t>
      </w:r>
      <w:r w:rsidRPr="00802C7B">
        <w:t xml:space="preserve">er </w:t>
      </w:r>
      <w:r w:rsidRPr="005D3935">
        <w:t>ikke</w:t>
      </w:r>
      <w:r w:rsidRPr="00EA363D">
        <w:t xml:space="preserve"> </w:t>
      </w:r>
      <w:r w:rsidRPr="00802C7B">
        <w:t>med i statistikkgrunnlaget</w:t>
      </w:r>
      <w:r>
        <w:t>.</w:t>
      </w:r>
      <w:r w:rsidRPr="00B159FA">
        <w:t xml:space="preserve"> </w:t>
      </w:r>
    </w:p>
    <w:p w:rsidR="00CE527C" w:rsidRDefault="00CE527C" w:rsidP="00CE527C">
      <w:pPr>
        <w:pStyle w:val="tabell-noter"/>
        <w:numPr>
          <w:ilvl w:val="0"/>
          <w:numId w:val="41"/>
        </w:numPr>
        <w:spacing w:after="0"/>
      </w:pPr>
      <w:r w:rsidRPr="00F42C3B">
        <w:t>Tallene er beregnet etter ny næringsstandard</w:t>
      </w:r>
      <w:r>
        <w:t xml:space="preserve"> fra og med 2008</w:t>
      </w:r>
      <w:r w:rsidR="00363B75">
        <w:t>.</w:t>
      </w:r>
    </w:p>
    <w:p w:rsidR="00CE527C" w:rsidRPr="00311DB6" w:rsidRDefault="00CE527C" w:rsidP="00CE527C">
      <w:pPr>
        <w:pStyle w:val="tabell-noter"/>
        <w:numPr>
          <w:ilvl w:val="0"/>
          <w:numId w:val="41"/>
        </w:numPr>
        <w:spacing w:after="0"/>
      </w:pPr>
      <w:r>
        <w:t>Tallene for 2012 inkluderer nye opplysninger fra SSBs spørreundersøkelse om innvandreres utdanningslengde</w:t>
      </w:r>
      <w:r w:rsidR="00A3047B">
        <w:t>.</w:t>
      </w:r>
      <w:r w:rsidR="00E37B13">
        <w:t xml:space="preserve"> Det er et brudd i tallserien mellom 2011 og 2012. </w:t>
      </w:r>
    </w:p>
    <w:p w:rsidR="00CE527C" w:rsidRDefault="00CE527C" w:rsidP="00CE527C">
      <w:pPr>
        <w:pStyle w:val="tabell-noter"/>
        <w:spacing w:after="0"/>
      </w:pPr>
      <w:r w:rsidRPr="00E97FE8">
        <w:t>Kilde</w:t>
      </w:r>
      <w:r>
        <w:t>r</w:t>
      </w:r>
      <w:r w:rsidRPr="00E97FE8">
        <w:t>: SSB og Beregningsutvalget</w:t>
      </w:r>
    </w:p>
    <w:p w:rsidR="00CE527C" w:rsidRDefault="00CE527C" w:rsidP="00CE527C">
      <w:pPr>
        <w:rPr>
          <w:sz w:val="20"/>
        </w:rPr>
      </w:pPr>
      <w:r>
        <w:br w:type="page"/>
      </w:r>
    </w:p>
    <w:p w:rsidR="00CE527C" w:rsidRPr="00012DE4" w:rsidRDefault="00CE527C" w:rsidP="002409F7">
      <w:pPr>
        <w:pStyle w:val="vedlegg-nr"/>
        <w:numPr>
          <w:ilvl w:val="0"/>
          <w:numId w:val="0"/>
        </w:numPr>
      </w:pPr>
      <w:r w:rsidRPr="00012DE4">
        <w:lastRenderedPageBreak/>
        <w:t xml:space="preserve">Vedlegg </w:t>
      </w:r>
      <w:r>
        <w:t>3</w:t>
      </w:r>
      <w:r w:rsidR="002409F7">
        <w:t>.</w:t>
      </w:r>
    </w:p>
    <w:p w:rsidR="00CE527C" w:rsidRDefault="00CE527C" w:rsidP="00824BEA">
      <w:pPr>
        <w:pStyle w:val="Overskrift1"/>
        <w:numPr>
          <w:ilvl w:val="0"/>
          <w:numId w:val="0"/>
        </w:numPr>
        <w:jc w:val="center"/>
      </w:pPr>
      <w:r w:rsidRPr="00824BEA">
        <w:t>Utdanningslengde for innvandrere –</w:t>
      </w:r>
      <w:r>
        <w:t xml:space="preserve"> SSBs utdanningsregister</w:t>
      </w:r>
    </w:p>
    <w:p w:rsidR="00CE527C" w:rsidRPr="004257FF" w:rsidRDefault="00CE527C" w:rsidP="00CE527C"/>
    <w:p w:rsidR="00CE527C" w:rsidRPr="00506B54" w:rsidRDefault="00CE527C" w:rsidP="00CE527C">
      <w:r w:rsidRPr="00506B54">
        <w:t>SSBs utdanningsstatistikk</w:t>
      </w:r>
      <w:r>
        <w:t xml:space="preserve"> b</w:t>
      </w:r>
      <w:r w:rsidRPr="00506B54">
        <w:t xml:space="preserve">aserer seg på årlige rapporter inkl fødselsnummer fra </w:t>
      </w:r>
      <w:r>
        <w:t>alle</w:t>
      </w:r>
      <w:r w:rsidRPr="00506B54">
        <w:t xml:space="preserve"> norske</w:t>
      </w:r>
      <w:r>
        <w:t xml:space="preserve"> </w:t>
      </w:r>
      <w:r w:rsidRPr="00506B54">
        <w:t xml:space="preserve">utdanningsinstitusjoner </w:t>
      </w:r>
      <w:r>
        <w:t>fra og med</w:t>
      </w:r>
      <w:r w:rsidRPr="00506B54">
        <w:t xml:space="preserve"> </w:t>
      </w:r>
      <w:r w:rsidR="006D4595">
        <w:t xml:space="preserve">1972 </w:t>
      </w:r>
      <w:r w:rsidRPr="00506B54">
        <w:t>over</w:t>
      </w:r>
      <w:r>
        <w:t>:</w:t>
      </w:r>
    </w:p>
    <w:p w:rsidR="00CE527C" w:rsidRPr="00506B54" w:rsidRDefault="00CE527C" w:rsidP="00CE527C">
      <w:pPr>
        <w:pStyle w:val="Listeavsnitt"/>
        <w:numPr>
          <w:ilvl w:val="2"/>
          <w:numId w:val="78"/>
        </w:numPr>
        <w:spacing w:before="0" w:line="240" w:lineRule="auto"/>
        <w:ind w:left="426" w:hanging="426"/>
        <w:contextualSpacing/>
      </w:pPr>
      <w:r w:rsidRPr="00506B54">
        <w:t>Alle personer som er i gang med en utdanningsaktivitet</w:t>
      </w:r>
    </w:p>
    <w:p w:rsidR="00CE527C" w:rsidRDefault="00CE527C" w:rsidP="00CE527C">
      <w:pPr>
        <w:pStyle w:val="Listeavsnitt"/>
        <w:numPr>
          <w:ilvl w:val="2"/>
          <w:numId w:val="78"/>
        </w:numPr>
        <w:spacing w:before="0" w:line="240" w:lineRule="auto"/>
        <w:ind w:left="426" w:hanging="426"/>
        <w:contextualSpacing/>
      </w:pPr>
      <w:r w:rsidRPr="00506B54">
        <w:t>Alle personer som har avsluttet en utdanningsaktivitet</w:t>
      </w:r>
    </w:p>
    <w:p w:rsidR="00CE527C" w:rsidRPr="00506B54" w:rsidRDefault="00CE527C" w:rsidP="00CE527C">
      <w:pPr>
        <w:pStyle w:val="Listeavsnitt"/>
        <w:numPr>
          <w:ilvl w:val="2"/>
          <w:numId w:val="78"/>
        </w:numPr>
        <w:spacing w:before="0" w:line="240" w:lineRule="auto"/>
        <w:ind w:left="426" w:hanging="426"/>
        <w:contextualSpacing/>
      </w:pPr>
      <w:r w:rsidRPr="00506B54">
        <w:t xml:space="preserve">I tillegg data fra Lånekassa over nordmenn som studerer i utlandet </w:t>
      </w:r>
    </w:p>
    <w:p w:rsidR="00CE527C" w:rsidRPr="00506B54" w:rsidRDefault="00CE527C" w:rsidP="00CE527C"/>
    <w:p w:rsidR="00CE527C" w:rsidRDefault="00CE527C" w:rsidP="00CE527C">
      <w:r>
        <w:t xml:space="preserve">Viktigste mangel er </w:t>
      </w:r>
      <w:r w:rsidRPr="00506B54">
        <w:t xml:space="preserve">data over utdanning fullført i utlandet </w:t>
      </w:r>
      <w:r>
        <w:t>før</w:t>
      </w:r>
      <w:r w:rsidRPr="00506B54">
        <w:t xml:space="preserve"> innvandring til Norge</w:t>
      </w:r>
      <w:r>
        <w:t xml:space="preserve">. For å bøte på dette har SSB med jevne mellomrom, 1991, 1999 og 2001/12) gjennomført spørreundersøkelser </w:t>
      </w:r>
      <w:r>
        <w:rPr>
          <w:sz w:val="22"/>
          <w:szCs w:val="22"/>
        </w:rPr>
        <w:t>blant innvandrere som var registrert med uoppgitte utdanningsopplysninger i SSBs registre. Dette ble gjort for å få informasjon om utdanning de har fullført i andre land enn Norge. Før undersøkelsen i 2011/12 manglet SSB opplysninger om utdanning for mer enn fire av ti innvandrere som var 16 år eller mer, samtidig som registeropplysningene er nesten fullstendig for resten av befolkningen.</w:t>
      </w:r>
    </w:p>
    <w:p w:rsidR="00CE527C" w:rsidRDefault="00CE527C" w:rsidP="00CE527C">
      <w:pPr>
        <w:autoSpaceDE w:val="0"/>
        <w:autoSpaceDN w:val="0"/>
        <w:adjustRightInd w:val="0"/>
        <w:rPr>
          <w:sz w:val="22"/>
          <w:szCs w:val="22"/>
        </w:rPr>
      </w:pPr>
      <w:r>
        <w:rPr>
          <w:sz w:val="22"/>
          <w:szCs w:val="22"/>
        </w:rPr>
        <w:t xml:space="preserve">Mangel på utdanningsopplysninger for innvandrere gjør det vanskelig å forske og gjøre analyser om hvilken betydning utdanning har. Det har hittil ikke eksistert egnede datakilder for innhenting av innvandreres utdanning. Dette har ført til en skjevhet i datagrunnlaget som har gjort det vanskelig å presentere et godt bilde av ulike grupper og befolkningen som helhet i statistikken. </w:t>
      </w:r>
    </w:p>
    <w:p w:rsidR="00CE527C" w:rsidRDefault="00CE527C" w:rsidP="00CE527C">
      <w:pPr>
        <w:autoSpaceDE w:val="0"/>
        <w:autoSpaceDN w:val="0"/>
        <w:adjustRightInd w:val="0"/>
        <w:rPr>
          <w:sz w:val="22"/>
          <w:szCs w:val="22"/>
        </w:rPr>
      </w:pPr>
      <w:r>
        <w:rPr>
          <w:sz w:val="22"/>
          <w:szCs w:val="22"/>
        </w:rPr>
        <w:t>Utdanningsdata om alle som er registrert bosatt i Norge, innhentes i dag vanligvis fra forskjellige registre, hovedsaklig fra de studieadministrative systemene ved norske læresteder og diverse autorisasjonsregistre. SSB har hittil ikke fått opplysninger om utdanning fullført av personer i utlandet dersom de ikke har vært registrerte i disse kildene. Dette har medført at antallet med ukjent fullført utdanning har vokst for hvert år i takt med tilstrømningen av innvandrere til Norge. I spørreundersøkelsen som SSB gjennomførte i 2011/2012, ble det sendt ut brev til nesten 218 000 personer. Data fra undersøkelsen inneholdt for det meste svar fra personer som var kommet til Norge etter forrige undersøkelse som ble gjennomført i 1999. Data fra undersøkelsen fanger derfor opp nyankomne/relativt nyankomne innvandrere. Nesten 139 000 personer svarte på undersøkelsen, noe som gir en svarprosent på vel 64 prosent. Etter undersøkelsen var andelen med uoppgitt utdanningslengde sunket fra 43 prosent til om lag 20 prosent, og 101 000 personer sto nå med uoppgitt utdanning i registeret, se tabell 3.1.</w:t>
      </w:r>
    </w:p>
    <w:p w:rsidR="00CE527C" w:rsidRDefault="00CE527C" w:rsidP="00CE527C">
      <w:pPr>
        <w:rPr>
          <w:sz w:val="22"/>
          <w:szCs w:val="22"/>
        </w:rPr>
      </w:pPr>
      <w:r>
        <w:rPr>
          <w:sz w:val="22"/>
          <w:szCs w:val="22"/>
        </w:rPr>
        <w:t xml:space="preserve">Det jobbes også for å kunne hente så mye som mulig av utdanningsopplysninger fra andre kilder. </w:t>
      </w:r>
    </w:p>
    <w:p w:rsidR="00CE527C" w:rsidRPr="00DB1EA0" w:rsidRDefault="00E97C78" w:rsidP="00CE527C">
      <w:r w:rsidRPr="00E97C78">
        <w:t>Personer som kommer fra EØS-land må registrere seg via EØS-registreringsordning</w:t>
      </w:r>
      <w:r w:rsidRPr="00E97C78">
        <w:rPr>
          <w:rStyle w:val="Fotnotereferanse"/>
        </w:rPr>
        <w:footnoteReference w:id="13"/>
      </w:r>
      <w:r w:rsidRPr="00E97C78">
        <w:t xml:space="preserve"> (hos politiet eller på Service</w:t>
      </w:r>
      <w:r w:rsidR="00824BEA" w:rsidRPr="00156125">
        <w:t>sentrene</w:t>
      </w:r>
      <w:r w:rsidRPr="00E97C78">
        <w:t xml:space="preserve"> for utenlandske arbeidstakere). I det elektroniske </w:t>
      </w:r>
      <w:r w:rsidR="00824BEA" w:rsidRPr="00156125">
        <w:t>registrerings</w:t>
      </w:r>
      <w:r w:rsidRPr="00E97C78">
        <w:t xml:space="preserve">skjemaet er det fra og med medio november 2012 lagt inn spørsmål om utdanning, men det er </w:t>
      </w:r>
      <w:r w:rsidRPr="00E97C78">
        <w:rPr>
          <w:i/>
        </w:rPr>
        <w:t>frivillig</w:t>
      </w:r>
      <w:r w:rsidRPr="00E97C78">
        <w:t xml:space="preserve"> å svare på dette. For personer som kommer til Norge fra land utenfor EØS-området er det </w:t>
      </w:r>
      <w:r w:rsidRPr="00E97C78">
        <w:rPr>
          <w:i/>
        </w:rPr>
        <w:t>obligatorisk</w:t>
      </w:r>
      <w:r w:rsidRPr="00E97C78">
        <w:t xml:space="preserve"> å oppgi utdanningsopplysninger ved søknad om tillatelse som gir grunnlag for permanent opphold. Dette gjaldt også fra medio november 2012. Nordiske borgere trenger ikke å registrere seg. </w:t>
      </w:r>
    </w:p>
    <w:p w:rsidR="00CE527C" w:rsidRDefault="00CE527C" w:rsidP="00CE527C">
      <w:pPr>
        <w:rPr>
          <w:color w:val="1F497D"/>
        </w:rPr>
      </w:pPr>
    </w:p>
    <w:p w:rsidR="00CE527C" w:rsidRPr="00A3047B" w:rsidRDefault="00CE527C" w:rsidP="00A3047B">
      <w:pPr>
        <w:autoSpaceDE w:val="0"/>
        <w:autoSpaceDN w:val="0"/>
        <w:adjustRightInd w:val="0"/>
        <w:spacing w:after="0"/>
        <w:rPr>
          <w:rFonts w:ascii="Arial" w:hAnsi="Arial" w:cs="Arial"/>
          <w:b/>
          <w:bCs/>
          <w:sz w:val="20"/>
        </w:rPr>
      </w:pPr>
      <w:r w:rsidRPr="00A3047B">
        <w:rPr>
          <w:rFonts w:ascii="Arial" w:hAnsi="Arial" w:cs="Arial"/>
          <w:b/>
          <w:bCs/>
          <w:sz w:val="20"/>
        </w:rPr>
        <w:lastRenderedPageBreak/>
        <w:t xml:space="preserve">Tabell 3.1. Antall og andel i innvandrere med uoppgitt utdanning i ulike </w:t>
      </w:r>
      <w:r w:rsidR="00A3047B">
        <w:rPr>
          <w:rFonts w:ascii="Arial" w:hAnsi="Arial" w:cs="Arial"/>
          <w:b/>
          <w:bCs/>
          <w:sz w:val="20"/>
        </w:rPr>
        <w:br/>
      </w:r>
      <w:r w:rsidRPr="00A3047B">
        <w:rPr>
          <w:rFonts w:ascii="Arial" w:hAnsi="Arial" w:cs="Arial"/>
          <w:b/>
          <w:bCs/>
          <w:sz w:val="20"/>
        </w:rPr>
        <w:t>aldersgrupper.</w:t>
      </w:r>
      <w:r w:rsidR="00A3047B">
        <w:rPr>
          <w:rFonts w:ascii="Arial" w:hAnsi="Arial" w:cs="Arial"/>
          <w:b/>
          <w:bCs/>
          <w:sz w:val="20"/>
        </w:rPr>
        <w:t xml:space="preserve"> </w:t>
      </w:r>
      <w:r w:rsidRPr="00A3047B">
        <w:rPr>
          <w:rFonts w:ascii="Arial" w:hAnsi="Arial" w:cs="Arial"/>
          <w:b/>
          <w:bCs/>
          <w:sz w:val="20"/>
        </w:rPr>
        <w:t>Prosent. 1. oktober 2011</w:t>
      </w:r>
    </w:p>
    <w:tbl>
      <w:tblPr>
        <w:tblStyle w:val="Tabellrutenett"/>
        <w:tblW w:w="5448" w:type="dxa"/>
        <w:tblLook w:val="04A0"/>
      </w:tblPr>
      <w:tblGrid>
        <w:gridCol w:w="1724"/>
        <w:gridCol w:w="1240"/>
        <w:gridCol w:w="1244"/>
        <w:gridCol w:w="1240"/>
      </w:tblGrid>
      <w:tr w:rsidR="00CE527C" w:rsidRPr="00485872" w:rsidTr="00D921AA">
        <w:trPr>
          <w:trHeight w:val="288"/>
          <w:tblHeader/>
        </w:trPr>
        <w:tc>
          <w:tcPr>
            <w:tcW w:w="1724" w:type="dxa"/>
            <w:vMerge w:val="restart"/>
            <w:noWrap/>
            <w:hideMark/>
          </w:tcPr>
          <w:p w:rsidR="00CE527C" w:rsidRPr="00485872" w:rsidRDefault="00CE527C" w:rsidP="00D921AA">
            <w:pPr>
              <w:rPr>
                <w:color w:val="000000"/>
              </w:rPr>
            </w:pPr>
            <w:bookmarkStart w:id="267" w:name="RANGE!B22"/>
            <w:r w:rsidRPr="00485872">
              <w:rPr>
                <w:color w:val="000000"/>
              </w:rPr>
              <w:t xml:space="preserve">Aldersintervall </w:t>
            </w:r>
            <w:bookmarkEnd w:id="267"/>
          </w:p>
        </w:tc>
        <w:tc>
          <w:tcPr>
            <w:tcW w:w="1240" w:type="dxa"/>
            <w:vMerge w:val="restart"/>
            <w:noWrap/>
            <w:hideMark/>
          </w:tcPr>
          <w:p w:rsidR="00CE527C" w:rsidRPr="00485872" w:rsidRDefault="00CE527C" w:rsidP="00D921AA">
            <w:pPr>
              <w:jc w:val="right"/>
              <w:rPr>
                <w:color w:val="000000"/>
              </w:rPr>
            </w:pPr>
            <w:r w:rsidRPr="00485872">
              <w:rPr>
                <w:color w:val="000000"/>
              </w:rPr>
              <w:t xml:space="preserve">Totalt </w:t>
            </w:r>
          </w:p>
        </w:tc>
        <w:tc>
          <w:tcPr>
            <w:tcW w:w="2484" w:type="dxa"/>
            <w:gridSpan w:val="2"/>
            <w:noWrap/>
            <w:hideMark/>
          </w:tcPr>
          <w:p w:rsidR="00CE527C" w:rsidRPr="00485872" w:rsidRDefault="00CE527C" w:rsidP="00D921AA">
            <w:pPr>
              <w:jc w:val="center"/>
              <w:rPr>
                <w:color w:val="000000"/>
              </w:rPr>
            </w:pPr>
            <w:r w:rsidRPr="00485872">
              <w:rPr>
                <w:color w:val="000000"/>
              </w:rPr>
              <w:t>Uoppgitte</w:t>
            </w:r>
          </w:p>
        </w:tc>
      </w:tr>
      <w:tr w:rsidR="00CE527C" w:rsidRPr="00485872" w:rsidTr="00D921AA">
        <w:trPr>
          <w:trHeight w:val="288"/>
          <w:tblHeader/>
        </w:trPr>
        <w:tc>
          <w:tcPr>
            <w:tcW w:w="1724" w:type="dxa"/>
            <w:vMerge/>
            <w:noWrap/>
            <w:hideMark/>
          </w:tcPr>
          <w:p w:rsidR="00CE527C" w:rsidRPr="00485872" w:rsidRDefault="00CE527C" w:rsidP="00D921AA">
            <w:pPr>
              <w:rPr>
                <w:color w:val="000000"/>
              </w:rPr>
            </w:pPr>
          </w:p>
        </w:tc>
        <w:tc>
          <w:tcPr>
            <w:tcW w:w="1240" w:type="dxa"/>
            <w:vMerge/>
            <w:noWrap/>
            <w:hideMark/>
          </w:tcPr>
          <w:p w:rsidR="00CE527C" w:rsidRPr="00485872" w:rsidRDefault="00CE527C" w:rsidP="00D921AA">
            <w:pPr>
              <w:jc w:val="right"/>
              <w:rPr>
                <w:color w:val="000000"/>
              </w:rPr>
            </w:pPr>
          </w:p>
        </w:tc>
        <w:tc>
          <w:tcPr>
            <w:tcW w:w="1244" w:type="dxa"/>
            <w:noWrap/>
            <w:hideMark/>
          </w:tcPr>
          <w:p w:rsidR="00CE527C" w:rsidRPr="00485872" w:rsidRDefault="00CE527C" w:rsidP="00D921AA">
            <w:pPr>
              <w:jc w:val="right"/>
              <w:rPr>
                <w:color w:val="000000"/>
              </w:rPr>
            </w:pPr>
            <w:r>
              <w:rPr>
                <w:color w:val="000000"/>
              </w:rPr>
              <w:t>Antall</w:t>
            </w:r>
          </w:p>
        </w:tc>
        <w:tc>
          <w:tcPr>
            <w:tcW w:w="1240" w:type="dxa"/>
            <w:noWrap/>
            <w:hideMark/>
          </w:tcPr>
          <w:p w:rsidR="00CE527C" w:rsidRPr="00485872" w:rsidRDefault="00CE527C" w:rsidP="00D921AA">
            <w:pPr>
              <w:jc w:val="right"/>
              <w:rPr>
                <w:color w:val="000000"/>
              </w:rPr>
            </w:pPr>
            <w:r w:rsidRPr="00485872">
              <w:rPr>
                <w:color w:val="000000"/>
              </w:rPr>
              <w:t>Prosent</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16-19 år</w:t>
            </w:r>
          </w:p>
        </w:tc>
        <w:tc>
          <w:tcPr>
            <w:tcW w:w="1240" w:type="dxa"/>
            <w:noWrap/>
            <w:hideMark/>
          </w:tcPr>
          <w:p w:rsidR="00CE527C" w:rsidRPr="00485872" w:rsidRDefault="00CE527C" w:rsidP="00D921AA">
            <w:pPr>
              <w:jc w:val="right"/>
              <w:rPr>
                <w:color w:val="000000"/>
              </w:rPr>
            </w:pPr>
            <w:r w:rsidRPr="00485872">
              <w:rPr>
                <w:color w:val="000000"/>
              </w:rPr>
              <w:t>19 613</w:t>
            </w:r>
          </w:p>
        </w:tc>
        <w:tc>
          <w:tcPr>
            <w:tcW w:w="1244" w:type="dxa"/>
            <w:noWrap/>
            <w:hideMark/>
          </w:tcPr>
          <w:p w:rsidR="00CE527C" w:rsidRPr="00485872" w:rsidRDefault="00CE527C" w:rsidP="00D921AA">
            <w:pPr>
              <w:jc w:val="right"/>
              <w:rPr>
                <w:color w:val="000000"/>
              </w:rPr>
            </w:pPr>
            <w:r w:rsidRPr="00485872">
              <w:rPr>
                <w:color w:val="000000"/>
              </w:rPr>
              <w:t xml:space="preserve">5 339 </w:t>
            </w:r>
          </w:p>
        </w:tc>
        <w:tc>
          <w:tcPr>
            <w:tcW w:w="1240" w:type="dxa"/>
            <w:noWrap/>
            <w:hideMark/>
          </w:tcPr>
          <w:p w:rsidR="00CE527C" w:rsidRPr="00485872" w:rsidRDefault="00CE527C" w:rsidP="00D921AA">
            <w:pPr>
              <w:jc w:val="right"/>
              <w:rPr>
                <w:color w:val="000000"/>
              </w:rPr>
            </w:pPr>
            <w:r w:rsidRPr="00485872">
              <w:rPr>
                <w:color w:val="000000"/>
              </w:rPr>
              <w:t>27</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20-24 år</w:t>
            </w:r>
          </w:p>
        </w:tc>
        <w:tc>
          <w:tcPr>
            <w:tcW w:w="1240" w:type="dxa"/>
            <w:noWrap/>
            <w:hideMark/>
          </w:tcPr>
          <w:p w:rsidR="00CE527C" w:rsidRPr="00485872" w:rsidRDefault="00CE527C" w:rsidP="00D921AA">
            <w:pPr>
              <w:jc w:val="right"/>
              <w:rPr>
                <w:color w:val="000000"/>
              </w:rPr>
            </w:pPr>
            <w:r w:rsidRPr="00485872">
              <w:rPr>
                <w:color w:val="000000"/>
              </w:rPr>
              <w:t>40 724</w:t>
            </w:r>
          </w:p>
        </w:tc>
        <w:tc>
          <w:tcPr>
            <w:tcW w:w="1244" w:type="dxa"/>
            <w:noWrap/>
            <w:hideMark/>
          </w:tcPr>
          <w:p w:rsidR="00CE527C" w:rsidRPr="00485872" w:rsidRDefault="00CE527C" w:rsidP="00D921AA">
            <w:pPr>
              <w:jc w:val="right"/>
              <w:rPr>
                <w:color w:val="000000"/>
              </w:rPr>
            </w:pPr>
            <w:r w:rsidRPr="00485872">
              <w:rPr>
                <w:color w:val="000000"/>
              </w:rPr>
              <w:t>13 071</w:t>
            </w:r>
          </w:p>
        </w:tc>
        <w:tc>
          <w:tcPr>
            <w:tcW w:w="1240" w:type="dxa"/>
            <w:noWrap/>
            <w:hideMark/>
          </w:tcPr>
          <w:p w:rsidR="00CE527C" w:rsidRPr="00485872" w:rsidRDefault="00CE527C" w:rsidP="00D921AA">
            <w:pPr>
              <w:jc w:val="right"/>
              <w:rPr>
                <w:color w:val="000000"/>
              </w:rPr>
            </w:pPr>
            <w:r w:rsidRPr="00485872">
              <w:rPr>
                <w:color w:val="000000"/>
              </w:rPr>
              <w:t>32</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 xml:space="preserve">25-29 år </w:t>
            </w:r>
          </w:p>
        </w:tc>
        <w:tc>
          <w:tcPr>
            <w:tcW w:w="1240" w:type="dxa"/>
            <w:noWrap/>
            <w:hideMark/>
          </w:tcPr>
          <w:p w:rsidR="00CE527C" w:rsidRPr="00485872" w:rsidRDefault="00CE527C" w:rsidP="00D921AA">
            <w:pPr>
              <w:jc w:val="right"/>
              <w:rPr>
                <w:color w:val="000000"/>
              </w:rPr>
            </w:pPr>
            <w:r w:rsidRPr="00485872">
              <w:rPr>
                <w:color w:val="000000"/>
              </w:rPr>
              <w:t>70 934</w:t>
            </w:r>
          </w:p>
        </w:tc>
        <w:tc>
          <w:tcPr>
            <w:tcW w:w="1244" w:type="dxa"/>
            <w:noWrap/>
            <w:hideMark/>
          </w:tcPr>
          <w:p w:rsidR="00CE527C" w:rsidRPr="00485872" w:rsidRDefault="00CE527C" w:rsidP="00D921AA">
            <w:pPr>
              <w:jc w:val="right"/>
              <w:rPr>
                <w:color w:val="000000"/>
              </w:rPr>
            </w:pPr>
            <w:r w:rsidRPr="00485872">
              <w:rPr>
                <w:color w:val="000000"/>
              </w:rPr>
              <w:t>21 894</w:t>
            </w:r>
          </w:p>
        </w:tc>
        <w:tc>
          <w:tcPr>
            <w:tcW w:w="1240" w:type="dxa"/>
            <w:noWrap/>
            <w:hideMark/>
          </w:tcPr>
          <w:p w:rsidR="00CE527C" w:rsidRPr="00485872" w:rsidRDefault="00CE527C" w:rsidP="00D921AA">
            <w:pPr>
              <w:jc w:val="right"/>
              <w:rPr>
                <w:color w:val="000000"/>
              </w:rPr>
            </w:pPr>
            <w:r w:rsidRPr="00485872">
              <w:rPr>
                <w:color w:val="000000"/>
              </w:rPr>
              <w:t>31</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30-34 år</w:t>
            </w:r>
          </w:p>
        </w:tc>
        <w:tc>
          <w:tcPr>
            <w:tcW w:w="1240" w:type="dxa"/>
            <w:noWrap/>
            <w:hideMark/>
          </w:tcPr>
          <w:p w:rsidR="00CE527C" w:rsidRPr="00485872" w:rsidRDefault="00CE527C" w:rsidP="00D921AA">
            <w:pPr>
              <w:jc w:val="right"/>
              <w:rPr>
                <w:color w:val="000000"/>
              </w:rPr>
            </w:pPr>
            <w:r w:rsidRPr="00485872">
              <w:rPr>
                <w:color w:val="000000"/>
              </w:rPr>
              <w:t>76 161</w:t>
            </w:r>
          </w:p>
        </w:tc>
        <w:tc>
          <w:tcPr>
            <w:tcW w:w="1244" w:type="dxa"/>
            <w:noWrap/>
            <w:hideMark/>
          </w:tcPr>
          <w:p w:rsidR="00CE527C" w:rsidRPr="00485872" w:rsidRDefault="00CE527C" w:rsidP="00D921AA">
            <w:pPr>
              <w:jc w:val="right"/>
              <w:rPr>
                <w:color w:val="000000"/>
              </w:rPr>
            </w:pPr>
            <w:r w:rsidRPr="00485872">
              <w:rPr>
                <w:color w:val="000000"/>
              </w:rPr>
              <w:t xml:space="preserve">19 483 </w:t>
            </w:r>
          </w:p>
        </w:tc>
        <w:tc>
          <w:tcPr>
            <w:tcW w:w="1240" w:type="dxa"/>
            <w:noWrap/>
            <w:hideMark/>
          </w:tcPr>
          <w:p w:rsidR="00CE527C" w:rsidRPr="00485872" w:rsidRDefault="00CE527C" w:rsidP="00D921AA">
            <w:pPr>
              <w:jc w:val="right"/>
              <w:rPr>
                <w:color w:val="000000"/>
              </w:rPr>
            </w:pPr>
            <w:r w:rsidRPr="00485872">
              <w:rPr>
                <w:color w:val="000000"/>
              </w:rPr>
              <w:t>26</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35-39 år</w:t>
            </w:r>
          </w:p>
        </w:tc>
        <w:tc>
          <w:tcPr>
            <w:tcW w:w="1240" w:type="dxa"/>
            <w:noWrap/>
            <w:hideMark/>
          </w:tcPr>
          <w:p w:rsidR="00CE527C" w:rsidRPr="00485872" w:rsidRDefault="00CE527C" w:rsidP="00D921AA">
            <w:pPr>
              <w:jc w:val="right"/>
              <w:rPr>
                <w:color w:val="000000"/>
              </w:rPr>
            </w:pPr>
            <w:r w:rsidRPr="00485872">
              <w:rPr>
                <w:color w:val="000000"/>
              </w:rPr>
              <w:t>66 420</w:t>
            </w:r>
          </w:p>
        </w:tc>
        <w:tc>
          <w:tcPr>
            <w:tcW w:w="1244" w:type="dxa"/>
            <w:noWrap/>
            <w:hideMark/>
          </w:tcPr>
          <w:p w:rsidR="00CE527C" w:rsidRPr="00485872" w:rsidRDefault="00CE527C" w:rsidP="00D921AA">
            <w:pPr>
              <w:jc w:val="right"/>
              <w:rPr>
                <w:color w:val="000000"/>
              </w:rPr>
            </w:pPr>
            <w:r w:rsidRPr="00485872">
              <w:rPr>
                <w:color w:val="000000"/>
              </w:rPr>
              <w:t xml:space="preserve">14 096 </w:t>
            </w:r>
          </w:p>
        </w:tc>
        <w:tc>
          <w:tcPr>
            <w:tcW w:w="1240" w:type="dxa"/>
            <w:noWrap/>
            <w:hideMark/>
          </w:tcPr>
          <w:p w:rsidR="00CE527C" w:rsidRPr="00485872" w:rsidRDefault="00CE527C" w:rsidP="00D921AA">
            <w:pPr>
              <w:jc w:val="right"/>
              <w:rPr>
                <w:color w:val="000000"/>
              </w:rPr>
            </w:pPr>
            <w:r w:rsidRPr="00485872">
              <w:rPr>
                <w:color w:val="000000"/>
              </w:rPr>
              <w:t>21</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40-44 år</w:t>
            </w:r>
          </w:p>
        </w:tc>
        <w:tc>
          <w:tcPr>
            <w:tcW w:w="1240" w:type="dxa"/>
            <w:noWrap/>
            <w:hideMark/>
          </w:tcPr>
          <w:p w:rsidR="00CE527C" w:rsidRPr="00485872" w:rsidRDefault="00CE527C" w:rsidP="00D921AA">
            <w:pPr>
              <w:jc w:val="right"/>
              <w:rPr>
                <w:color w:val="000000"/>
              </w:rPr>
            </w:pPr>
            <w:r w:rsidRPr="00485872">
              <w:rPr>
                <w:color w:val="000000"/>
              </w:rPr>
              <w:t>57 191</w:t>
            </w:r>
          </w:p>
        </w:tc>
        <w:tc>
          <w:tcPr>
            <w:tcW w:w="1244" w:type="dxa"/>
            <w:noWrap/>
            <w:hideMark/>
          </w:tcPr>
          <w:p w:rsidR="00CE527C" w:rsidRPr="00485872" w:rsidRDefault="00CE527C" w:rsidP="00D921AA">
            <w:pPr>
              <w:jc w:val="right"/>
              <w:rPr>
                <w:color w:val="000000"/>
              </w:rPr>
            </w:pPr>
            <w:r w:rsidRPr="00485872">
              <w:rPr>
                <w:color w:val="000000"/>
              </w:rPr>
              <w:t xml:space="preserve">9 866 </w:t>
            </w:r>
          </w:p>
        </w:tc>
        <w:tc>
          <w:tcPr>
            <w:tcW w:w="1240" w:type="dxa"/>
            <w:noWrap/>
            <w:hideMark/>
          </w:tcPr>
          <w:p w:rsidR="00CE527C" w:rsidRPr="00485872" w:rsidRDefault="00CE527C" w:rsidP="00D921AA">
            <w:pPr>
              <w:jc w:val="right"/>
              <w:rPr>
                <w:color w:val="000000"/>
              </w:rPr>
            </w:pPr>
            <w:r w:rsidRPr="00485872">
              <w:rPr>
                <w:color w:val="000000"/>
              </w:rPr>
              <w:t>17</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45-49 år</w:t>
            </w:r>
          </w:p>
        </w:tc>
        <w:tc>
          <w:tcPr>
            <w:tcW w:w="1240" w:type="dxa"/>
            <w:noWrap/>
            <w:hideMark/>
          </w:tcPr>
          <w:p w:rsidR="00CE527C" w:rsidRPr="00485872" w:rsidRDefault="00CE527C" w:rsidP="00D921AA">
            <w:pPr>
              <w:jc w:val="right"/>
              <w:rPr>
                <w:color w:val="000000"/>
              </w:rPr>
            </w:pPr>
            <w:r w:rsidRPr="00485872">
              <w:rPr>
                <w:color w:val="000000"/>
              </w:rPr>
              <w:t>48 467</w:t>
            </w:r>
          </w:p>
        </w:tc>
        <w:tc>
          <w:tcPr>
            <w:tcW w:w="1244" w:type="dxa"/>
            <w:noWrap/>
            <w:hideMark/>
          </w:tcPr>
          <w:p w:rsidR="00CE527C" w:rsidRPr="00485872" w:rsidRDefault="00CE527C" w:rsidP="00D921AA">
            <w:pPr>
              <w:jc w:val="right"/>
              <w:rPr>
                <w:color w:val="000000"/>
              </w:rPr>
            </w:pPr>
            <w:r w:rsidRPr="00485872">
              <w:rPr>
                <w:color w:val="000000"/>
              </w:rPr>
              <w:t xml:space="preserve">6 860 </w:t>
            </w:r>
          </w:p>
        </w:tc>
        <w:tc>
          <w:tcPr>
            <w:tcW w:w="1240" w:type="dxa"/>
            <w:noWrap/>
            <w:hideMark/>
          </w:tcPr>
          <w:p w:rsidR="00CE527C" w:rsidRPr="00485872" w:rsidRDefault="00CE527C" w:rsidP="00D921AA">
            <w:pPr>
              <w:jc w:val="right"/>
              <w:rPr>
                <w:color w:val="000000"/>
              </w:rPr>
            </w:pPr>
            <w:r w:rsidRPr="00485872">
              <w:rPr>
                <w:color w:val="000000"/>
              </w:rPr>
              <w:t>14</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 xml:space="preserve">50-54 år  </w:t>
            </w:r>
          </w:p>
        </w:tc>
        <w:tc>
          <w:tcPr>
            <w:tcW w:w="1240" w:type="dxa"/>
            <w:noWrap/>
            <w:hideMark/>
          </w:tcPr>
          <w:p w:rsidR="00CE527C" w:rsidRPr="00485872" w:rsidRDefault="00CE527C" w:rsidP="00D921AA">
            <w:pPr>
              <w:jc w:val="right"/>
              <w:rPr>
                <w:color w:val="000000"/>
              </w:rPr>
            </w:pPr>
            <w:r w:rsidRPr="00485872">
              <w:rPr>
                <w:color w:val="000000"/>
              </w:rPr>
              <w:t>36 181</w:t>
            </w:r>
          </w:p>
        </w:tc>
        <w:tc>
          <w:tcPr>
            <w:tcW w:w="1244" w:type="dxa"/>
            <w:noWrap/>
            <w:hideMark/>
          </w:tcPr>
          <w:p w:rsidR="00CE527C" w:rsidRPr="00485872" w:rsidRDefault="00CE527C" w:rsidP="00D921AA">
            <w:pPr>
              <w:jc w:val="right"/>
              <w:rPr>
                <w:color w:val="000000"/>
              </w:rPr>
            </w:pPr>
            <w:r w:rsidRPr="00485872">
              <w:rPr>
                <w:color w:val="000000"/>
              </w:rPr>
              <w:t xml:space="preserve">4 430 </w:t>
            </w:r>
          </w:p>
        </w:tc>
        <w:tc>
          <w:tcPr>
            <w:tcW w:w="1240" w:type="dxa"/>
            <w:noWrap/>
            <w:hideMark/>
          </w:tcPr>
          <w:p w:rsidR="00CE527C" w:rsidRPr="00485872" w:rsidRDefault="00CE527C" w:rsidP="00D921AA">
            <w:pPr>
              <w:jc w:val="right"/>
              <w:rPr>
                <w:color w:val="000000"/>
              </w:rPr>
            </w:pPr>
            <w:r w:rsidRPr="00485872">
              <w:rPr>
                <w:color w:val="000000"/>
              </w:rPr>
              <w:t>12</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 xml:space="preserve">55-59 år </w:t>
            </w:r>
          </w:p>
        </w:tc>
        <w:tc>
          <w:tcPr>
            <w:tcW w:w="1240" w:type="dxa"/>
            <w:noWrap/>
            <w:hideMark/>
          </w:tcPr>
          <w:p w:rsidR="00CE527C" w:rsidRPr="00485872" w:rsidRDefault="00CE527C" w:rsidP="00D921AA">
            <w:pPr>
              <w:jc w:val="right"/>
              <w:rPr>
                <w:color w:val="000000"/>
              </w:rPr>
            </w:pPr>
            <w:r w:rsidRPr="00485872">
              <w:rPr>
                <w:color w:val="000000"/>
              </w:rPr>
              <w:t>25 219</w:t>
            </w:r>
          </w:p>
        </w:tc>
        <w:tc>
          <w:tcPr>
            <w:tcW w:w="1244" w:type="dxa"/>
            <w:noWrap/>
            <w:hideMark/>
          </w:tcPr>
          <w:p w:rsidR="00CE527C" w:rsidRPr="00485872" w:rsidRDefault="00CE527C" w:rsidP="00D921AA">
            <w:pPr>
              <w:jc w:val="right"/>
              <w:rPr>
                <w:color w:val="000000"/>
              </w:rPr>
            </w:pPr>
            <w:r w:rsidRPr="00485872">
              <w:rPr>
                <w:color w:val="000000"/>
              </w:rPr>
              <w:t xml:space="preserve">2 626 </w:t>
            </w:r>
          </w:p>
        </w:tc>
        <w:tc>
          <w:tcPr>
            <w:tcW w:w="1240" w:type="dxa"/>
            <w:noWrap/>
            <w:hideMark/>
          </w:tcPr>
          <w:p w:rsidR="00CE527C" w:rsidRPr="00485872" w:rsidRDefault="00CE527C" w:rsidP="00D921AA">
            <w:pPr>
              <w:jc w:val="right"/>
              <w:rPr>
                <w:color w:val="000000"/>
              </w:rPr>
            </w:pPr>
            <w:r w:rsidRPr="00485872">
              <w:rPr>
                <w:color w:val="000000"/>
              </w:rPr>
              <w:t>10</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 xml:space="preserve">60-64 år </w:t>
            </w:r>
          </w:p>
        </w:tc>
        <w:tc>
          <w:tcPr>
            <w:tcW w:w="1240" w:type="dxa"/>
            <w:noWrap/>
            <w:hideMark/>
          </w:tcPr>
          <w:p w:rsidR="00CE527C" w:rsidRPr="00485872" w:rsidRDefault="00CE527C" w:rsidP="00D921AA">
            <w:pPr>
              <w:jc w:val="right"/>
              <w:rPr>
                <w:color w:val="000000"/>
              </w:rPr>
            </w:pPr>
            <w:r w:rsidRPr="00485872">
              <w:rPr>
                <w:color w:val="000000"/>
              </w:rPr>
              <w:t>17 474</w:t>
            </w:r>
          </w:p>
        </w:tc>
        <w:tc>
          <w:tcPr>
            <w:tcW w:w="1244" w:type="dxa"/>
            <w:noWrap/>
            <w:hideMark/>
          </w:tcPr>
          <w:p w:rsidR="00CE527C" w:rsidRPr="00485872" w:rsidRDefault="00CE527C" w:rsidP="00D921AA">
            <w:pPr>
              <w:jc w:val="right"/>
              <w:rPr>
                <w:color w:val="000000"/>
              </w:rPr>
            </w:pPr>
            <w:r w:rsidRPr="00485872">
              <w:rPr>
                <w:color w:val="000000"/>
              </w:rPr>
              <w:t xml:space="preserve">1 202 </w:t>
            </w:r>
          </w:p>
        </w:tc>
        <w:tc>
          <w:tcPr>
            <w:tcW w:w="1240" w:type="dxa"/>
            <w:noWrap/>
            <w:hideMark/>
          </w:tcPr>
          <w:p w:rsidR="00CE527C" w:rsidRPr="00485872" w:rsidRDefault="00CE527C" w:rsidP="00D921AA">
            <w:pPr>
              <w:jc w:val="right"/>
              <w:rPr>
                <w:color w:val="000000"/>
              </w:rPr>
            </w:pPr>
            <w:r w:rsidRPr="00485872">
              <w:rPr>
                <w:color w:val="000000"/>
              </w:rPr>
              <w:t>7</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65 år og over</w:t>
            </w:r>
          </w:p>
        </w:tc>
        <w:tc>
          <w:tcPr>
            <w:tcW w:w="1240" w:type="dxa"/>
            <w:noWrap/>
            <w:hideMark/>
          </w:tcPr>
          <w:p w:rsidR="00CE527C" w:rsidRPr="00485872" w:rsidRDefault="00CE527C" w:rsidP="00D921AA">
            <w:pPr>
              <w:jc w:val="right"/>
              <w:rPr>
                <w:color w:val="000000"/>
              </w:rPr>
            </w:pPr>
            <w:r w:rsidRPr="00485872">
              <w:rPr>
                <w:color w:val="000000"/>
              </w:rPr>
              <w:t>32 323</w:t>
            </w:r>
          </w:p>
        </w:tc>
        <w:tc>
          <w:tcPr>
            <w:tcW w:w="1244" w:type="dxa"/>
            <w:noWrap/>
            <w:hideMark/>
          </w:tcPr>
          <w:p w:rsidR="00CE527C" w:rsidRPr="00485872" w:rsidRDefault="00CE527C" w:rsidP="00D921AA">
            <w:pPr>
              <w:jc w:val="right"/>
              <w:rPr>
                <w:color w:val="000000"/>
              </w:rPr>
            </w:pPr>
            <w:r w:rsidRPr="00485872">
              <w:rPr>
                <w:color w:val="000000"/>
              </w:rPr>
              <w:t>2 183</w:t>
            </w:r>
          </w:p>
        </w:tc>
        <w:tc>
          <w:tcPr>
            <w:tcW w:w="1240" w:type="dxa"/>
            <w:noWrap/>
            <w:hideMark/>
          </w:tcPr>
          <w:p w:rsidR="00CE527C" w:rsidRPr="00485872" w:rsidRDefault="00CE527C" w:rsidP="00D921AA">
            <w:pPr>
              <w:jc w:val="right"/>
              <w:rPr>
                <w:color w:val="000000"/>
              </w:rPr>
            </w:pPr>
            <w:r w:rsidRPr="00485872">
              <w:rPr>
                <w:color w:val="000000"/>
              </w:rPr>
              <w:t>7</w:t>
            </w:r>
          </w:p>
        </w:tc>
      </w:tr>
      <w:tr w:rsidR="00CE527C" w:rsidRPr="00485872" w:rsidTr="00D921AA">
        <w:trPr>
          <w:trHeight w:val="288"/>
        </w:trPr>
        <w:tc>
          <w:tcPr>
            <w:tcW w:w="1724" w:type="dxa"/>
            <w:noWrap/>
            <w:hideMark/>
          </w:tcPr>
          <w:p w:rsidR="00CE527C" w:rsidRPr="00485872" w:rsidRDefault="00CE527C" w:rsidP="00D921AA">
            <w:pPr>
              <w:rPr>
                <w:color w:val="000000"/>
              </w:rPr>
            </w:pPr>
            <w:r w:rsidRPr="00485872">
              <w:rPr>
                <w:color w:val="000000"/>
              </w:rPr>
              <w:t>Alle aldre</w:t>
            </w:r>
          </w:p>
        </w:tc>
        <w:tc>
          <w:tcPr>
            <w:tcW w:w="1240" w:type="dxa"/>
            <w:noWrap/>
            <w:hideMark/>
          </w:tcPr>
          <w:p w:rsidR="00CE527C" w:rsidRPr="00485872" w:rsidRDefault="00CE527C" w:rsidP="00D921AA">
            <w:pPr>
              <w:jc w:val="right"/>
              <w:rPr>
                <w:color w:val="000000"/>
              </w:rPr>
            </w:pPr>
            <w:r w:rsidRPr="00485872">
              <w:rPr>
                <w:color w:val="000000"/>
              </w:rPr>
              <w:t>490 707</w:t>
            </w:r>
          </w:p>
        </w:tc>
        <w:tc>
          <w:tcPr>
            <w:tcW w:w="1244" w:type="dxa"/>
            <w:noWrap/>
            <w:hideMark/>
          </w:tcPr>
          <w:p w:rsidR="00CE527C" w:rsidRPr="00485872" w:rsidRDefault="00CE527C" w:rsidP="00D921AA">
            <w:pPr>
              <w:jc w:val="right"/>
              <w:rPr>
                <w:color w:val="000000"/>
              </w:rPr>
            </w:pPr>
            <w:r w:rsidRPr="00485872">
              <w:rPr>
                <w:color w:val="000000"/>
              </w:rPr>
              <w:t>101 050</w:t>
            </w:r>
          </w:p>
        </w:tc>
        <w:tc>
          <w:tcPr>
            <w:tcW w:w="1240" w:type="dxa"/>
            <w:noWrap/>
            <w:hideMark/>
          </w:tcPr>
          <w:p w:rsidR="00CE527C" w:rsidRPr="00485872" w:rsidRDefault="00CE527C" w:rsidP="00D921AA">
            <w:pPr>
              <w:jc w:val="right"/>
              <w:rPr>
                <w:color w:val="000000"/>
              </w:rPr>
            </w:pPr>
            <w:r w:rsidRPr="00485872">
              <w:rPr>
                <w:color w:val="000000"/>
              </w:rPr>
              <w:t>21</w:t>
            </w:r>
          </w:p>
        </w:tc>
      </w:tr>
    </w:tbl>
    <w:p w:rsidR="00CE527C" w:rsidRDefault="00CE527C" w:rsidP="00CE527C">
      <w:pPr>
        <w:rPr>
          <w:rFonts w:ascii="Arial" w:hAnsi="Arial" w:cs="Arial"/>
          <w:sz w:val="14"/>
          <w:szCs w:val="14"/>
        </w:rPr>
      </w:pPr>
      <w:r>
        <w:rPr>
          <w:rFonts w:ascii="Arial" w:hAnsi="Arial" w:cs="Arial"/>
          <w:sz w:val="14"/>
          <w:szCs w:val="14"/>
        </w:rPr>
        <w:t>Kilde: Utdanningsstatistikk, Statistisk sentralbyrå.</w:t>
      </w:r>
    </w:p>
    <w:p w:rsidR="00CE527C" w:rsidRDefault="00CE527C" w:rsidP="00CE527C">
      <w:pPr>
        <w:rPr>
          <w:rFonts w:ascii="Arial" w:hAnsi="Arial" w:cs="Arial"/>
          <w:sz w:val="14"/>
          <w:szCs w:val="14"/>
        </w:rPr>
      </w:pPr>
    </w:p>
    <w:p w:rsidR="00CE527C" w:rsidRDefault="00CE527C" w:rsidP="00CE527C">
      <w:pPr>
        <w:autoSpaceDE w:val="0"/>
        <w:autoSpaceDN w:val="0"/>
        <w:adjustRightInd w:val="0"/>
        <w:rPr>
          <w:sz w:val="22"/>
          <w:szCs w:val="22"/>
        </w:rPr>
      </w:pPr>
      <w:r>
        <w:rPr>
          <w:sz w:val="22"/>
          <w:szCs w:val="22"/>
        </w:rPr>
        <w:t>Sammenliknes innvandrere, norskfødte med innvandrerforeldre og den øvrige befolkningen i aldersgruppen 25-49 år, har innvandrere en større andel med høyeste fullførte utdanning på grunnskolenivå og på lang universitets- og høgskoleutdanning enn begge de to andre gruppene. 27 prosent av innvandrere, 26 prosent av norskfødte med innvandrerforeldre og 18 prosent av den øvrige befolkningen har grunnskole som høyeste fullførte utdanning. Blant innvandrere har 16 prosent lang universitets- eller høgskoleutdanning på mer enn fire år. I den øvrige befolkningen har 10 prosent utdanning på dette nivået, mens 14 prosent av norskfødte med innvandrerforeldre har det. To prosent av innvandrerne har ingen fullført utdanning, og de fleste av dem er kvinner. Innvandrere fra Europa utgjør den største innvandringsgruppen når vi fordeler på verdensdeler, jf. tabell 3.2. Vel halvparten av innvandrere i aldersgruppen 25-49 år kommer fra et europeisk land. Det er EU-land i Øst-Europa som står for den største andelen fra Europa. Polske innvandrerne er i absolutt flertall med nesten 45 300, og som nummer to i antall er de svenske med omtrent 19 500 personer. Deretter kommer de fleste fra Litauen og Tyskland. Innvandrere fra andre verdensdeler følger deretter i antall. Innvandrere fra Irak, Somalia og Pakistan utgjør også relativt store grupper i antall.</w:t>
      </w:r>
    </w:p>
    <w:p w:rsidR="00CE527C" w:rsidRDefault="00CE527C" w:rsidP="00CE527C">
      <w:pPr>
        <w:autoSpaceDE w:val="0"/>
        <w:autoSpaceDN w:val="0"/>
        <w:adjustRightInd w:val="0"/>
        <w:rPr>
          <w:sz w:val="22"/>
          <w:szCs w:val="22"/>
        </w:rPr>
      </w:pPr>
      <w:r>
        <w:rPr>
          <w:sz w:val="22"/>
          <w:szCs w:val="22"/>
        </w:rPr>
        <w:t>To av tre polske menn som har innvandret til Norge, har videregående skole som den høyeste fullførte utdanningen. For polske kvinner er andelen 39 prosent og 26 prosent har universitets- eller høgskoleutdanning som er lengre enn fire år. Bare 10 prosent av polske menn har fullført like lang utdanning.</w:t>
      </w:r>
    </w:p>
    <w:p w:rsidR="00CE527C" w:rsidRDefault="00CE527C" w:rsidP="00CE527C">
      <w:pPr>
        <w:autoSpaceDE w:val="0"/>
        <w:autoSpaceDN w:val="0"/>
        <w:adjustRightInd w:val="0"/>
        <w:rPr>
          <w:sz w:val="22"/>
          <w:szCs w:val="22"/>
        </w:rPr>
      </w:pPr>
      <w:r>
        <w:rPr>
          <w:sz w:val="22"/>
          <w:szCs w:val="22"/>
        </w:rPr>
        <w:t>De sist ankomne innvandrerne er høyere utdannet enn de som har bodd her lenge. Mens 47 prosent av de som har bodd i Norge i 0-4 år har en høyere utdanning, er tilsvarende tall 32 prosent for de som har bodd her i 20 år eller mer.</w:t>
      </w:r>
    </w:p>
    <w:p w:rsidR="00824BEA" w:rsidRDefault="00824BEA">
      <w:pPr>
        <w:spacing w:after="0"/>
        <w:rPr>
          <w:sz w:val="22"/>
          <w:szCs w:val="22"/>
        </w:rPr>
      </w:pPr>
      <w:r>
        <w:rPr>
          <w:sz w:val="22"/>
          <w:szCs w:val="22"/>
        </w:rPr>
        <w:br w:type="page"/>
      </w:r>
    </w:p>
    <w:p w:rsidR="00CE527C" w:rsidRDefault="00CE527C" w:rsidP="00CE527C">
      <w:pPr>
        <w:rPr>
          <w:sz w:val="22"/>
          <w:szCs w:val="22"/>
        </w:rPr>
      </w:pPr>
    </w:p>
    <w:p w:rsidR="00CE527C" w:rsidRPr="00A3047B" w:rsidRDefault="00CE527C" w:rsidP="002409F7">
      <w:pPr>
        <w:spacing w:after="0"/>
        <w:rPr>
          <w:rFonts w:ascii="Arial" w:hAnsi="Arial" w:cs="Arial"/>
          <w:b/>
          <w:bCs/>
          <w:sz w:val="20"/>
        </w:rPr>
      </w:pPr>
      <w:r w:rsidRPr="00A3047B">
        <w:rPr>
          <w:rFonts w:ascii="Arial" w:hAnsi="Arial" w:cs="Arial"/>
          <w:b/>
          <w:bCs/>
          <w:sz w:val="20"/>
        </w:rPr>
        <w:t>Tabell 3.2. Antall innvandrere 25 – 49 år, fordelt etter land og botid. Prosent. 2011 (De 15</w:t>
      </w:r>
    </w:p>
    <w:p w:rsidR="00CE527C" w:rsidRPr="00A3047B" w:rsidRDefault="00CE527C" w:rsidP="00CE527C">
      <w:pPr>
        <w:autoSpaceDE w:val="0"/>
        <w:autoSpaceDN w:val="0"/>
        <w:adjustRightInd w:val="0"/>
        <w:rPr>
          <w:rFonts w:ascii="Arial" w:hAnsi="Arial" w:cs="Arial"/>
          <w:b/>
          <w:bCs/>
          <w:sz w:val="20"/>
        </w:rPr>
      </w:pPr>
      <w:r w:rsidRPr="00A3047B">
        <w:rPr>
          <w:rFonts w:ascii="Arial" w:hAnsi="Arial" w:cs="Arial"/>
          <w:b/>
          <w:bCs/>
          <w:sz w:val="20"/>
        </w:rPr>
        <w:t>landene med flest innvandrere i hver av gruppene)</w:t>
      </w:r>
    </w:p>
    <w:p w:rsidR="00CE527C" w:rsidRDefault="00CE527C" w:rsidP="00CE527C">
      <w:pPr>
        <w:rPr>
          <w:sz w:val="22"/>
          <w:szCs w:val="22"/>
        </w:rPr>
      </w:pPr>
      <w:r w:rsidRPr="002B7604">
        <w:rPr>
          <w:noProof/>
          <w:sz w:val="22"/>
          <w:szCs w:val="22"/>
        </w:rPr>
        <w:drawing>
          <wp:inline distT="0" distB="0" distL="0" distR="0">
            <wp:extent cx="5540375" cy="2681288"/>
            <wp:effectExtent l="19050" t="0" r="3175" b="0"/>
            <wp:docPr id="1" name="Bilde 1"/>
            <wp:cNvGraphicFramePr/>
            <a:graphic xmlns:a="http://schemas.openxmlformats.org/drawingml/2006/main">
              <a:graphicData uri="http://schemas.openxmlformats.org/drawingml/2006/picture">
                <pic:pic xmlns:pic="http://schemas.openxmlformats.org/drawingml/2006/picture">
                  <pic:nvPicPr>
                    <pic:cNvPr id="78852" name="Picture 4"/>
                    <pic:cNvPicPr>
                      <a:picLocks noChangeAspect="1" noChangeArrowheads="1"/>
                    </pic:cNvPicPr>
                  </pic:nvPicPr>
                  <pic:blipFill>
                    <a:blip r:embed="rId18" cstate="print"/>
                    <a:srcRect/>
                    <a:stretch>
                      <a:fillRect/>
                    </a:stretch>
                  </pic:blipFill>
                  <pic:spPr bwMode="auto">
                    <a:xfrm>
                      <a:off x="0" y="0"/>
                      <a:ext cx="5540375" cy="2681288"/>
                    </a:xfrm>
                    <a:prstGeom prst="rect">
                      <a:avLst/>
                    </a:prstGeom>
                    <a:noFill/>
                    <a:ln w="12700">
                      <a:noFill/>
                      <a:miter lim="800000"/>
                      <a:headEnd/>
                      <a:tailEnd/>
                    </a:ln>
                    <a:effectLst/>
                  </pic:spPr>
                </pic:pic>
              </a:graphicData>
            </a:graphic>
          </wp:inline>
        </w:drawing>
      </w:r>
    </w:p>
    <w:p w:rsidR="00CE527C" w:rsidRDefault="00CE527C" w:rsidP="00CE527C">
      <w:pPr>
        <w:rPr>
          <w:rFonts w:ascii="Arial" w:hAnsi="Arial" w:cs="Arial"/>
          <w:sz w:val="14"/>
          <w:szCs w:val="14"/>
        </w:rPr>
      </w:pPr>
      <w:r>
        <w:rPr>
          <w:rFonts w:ascii="Arial" w:hAnsi="Arial" w:cs="Arial"/>
          <w:sz w:val="14"/>
          <w:szCs w:val="14"/>
        </w:rPr>
        <w:t>Kilde: Utdanningsstatistikk, Statistisk sentralbyrå.</w:t>
      </w:r>
    </w:p>
    <w:p w:rsidR="00CE527C" w:rsidRDefault="00CE527C" w:rsidP="00CE527C">
      <w:pPr>
        <w:rPr>
          <w:rFonts w:ascii="Arial" w:hAnsi="Arial" w:cs="Arial"/>
          <w:sz w:val="14"/>
          <w:szCs w:val="14"/>
        </w:rPr>
      </w:pPr>
    </w:p>
    <w:p w:rsidR="00CE527C" w:rsidRDefault="00CE527C" w:rsidP="00CE527C">
      <w:r>
        <w:t xml:space="preserve">I sin presentasjon av lønnsstatistikken etter utdanning for 2012 har SSB inkludert utdanningskoder fra spørreundersøkelsen i 2012 om utdanningsnivå blant innvandrere. </w:t>
      </w:r>
    </w:p>
    <w:p w:rsidR="00CE527C" w:rsidRDefault="00CE527C" w:rsidP="00CE527C">
      <w:r>
        <w:t xml:space="preserve">Betydningen for gjennomsnittslønnen ser ut til å ha mest å si for gruppene med lengst utdanning, og dette blir tydeligere dersom vi ser på enkeltnæringer. Nedenfor er industri benyttet som eksempel. </w:t>
      </w:r>
      <w:r w:rsidR="00A3047B">
        <w:br/>
      </w:r>
    </w:p>
    <w:p w:rsidR="00CE527C" w:rsidRPr="00A3047B" w:rsidRDefault="00CE527C" w:rsidP="00CE527C">
      <w:pPr>
        <w:rPr>
          <w:rFonts w:ascii="Arial" w:hAnsi="Arial" w:cs="Arial"/>
          <w:b/>
          <w:sz w:val="20"/>
        </w:rPr>
      </w:pPr>
      <w:r w:rsidRPr="00A3047B">
        <w:rPr>
          <w:rFonts w:ascii="Arial" w:hAnsi="Arial" w:cs="Arial"/>
          <w:b/>
          <w:sz w:val="20"/>
        </w:rPr>
        <w:t>Tabell 3.3 viser månedslønn for heltidsansatte i industri, fordelt etter utdanningsgrupper i 2011 og 2012</w:t>
      </w:r>
    </w:p>
    <w:tbl>
      <w:tblPr>
        <w:tblStyle w:val="SbudTabell-2"/>
        <w:tblW w:w="9326" w:type="dxa"/>
        <w:tblLook w:val="04A0"/>
      </w:tblPr>
      <w:tblGrid>
        <w:gridCol w:w="3340"/>
        <w:gridCol w:w="1240"/>
        <w:gridCol w:w="1240"/>
        <w:gridCol w:w="1234"/>
        <w:gridCol w:w="992"/>
        <w:gridCol w:w="1280"/>
      </w:tblGrid>
      <w:tr w:rsidR="00C51037" w:rsidRPr="008A5BCE" w:rsidTr="00C51037">
        <w:trPr>
          <w:cnfStyle w:val="100000000000"/>
          <w:trHeight w:val="264"/>
        </w:trPr>
        <w:tc>
          <w:tcPr>
            <w:tcW w:w="3340" w:type="dxa"/>
            <w:noWrap/>
            <w:hideMark/>
          </w:tcPr>
          <w:p w:rsidR="00C51037" w:rsidRPr="008A5BCE" w:rsidRDefault="00C51037" w:rsidP="00F22A73">
            <w:pPr>
              <w:rPr>
                <w:rFonts w:ascii="Arial" w:hAnsi="Arial" w:cs="Arial"/>
                <w:b/>
                <w:bCs/>
                <w:color w:val="000000"/>
                <w:sz w:val="20"/>
                <w:szCs w:val="20"/>
              </w:rPr>
            </w:pPr>
          </w:p>
        </w:tc>
        <w:tc>
          <w:tcPr>
            <w:tcW w:w="2480" w:type="dxa"/>
            <w:gridSpan w:val="2"/>
            <w:noWrap/>
            <w:hideMark/>
          </w:tcPr>
          <w:p w:rsidR="00C51037" w:rsidRPr="008A5BCE" w:rsidRDefault="00C51037" w:rsidP="00F22A73">
            <w:pPr>
              <w:jc w:val="center"/>
              <w:rPr>
                <w:rFonts w:ascii="Arial" w:hAnsi="Arial" w:cs="Arial"/>
                <w:b/>
                <w:bCs/>
                <w:color w:val="000000"/>
                <w:sz w:val="20"/>
                <w:szCs w:val="20"/>
              </w:rPr>
            </w:pPr>
            <w:r w:rsidRPr="008A5BCE">
              <w:rPr>
                <w:rFonts w:ascii="Arial" w:hAnsi="Arial" w:cs="Arial"/>
                <w:b/>
                <w:bCs/>
                <w:color w:val="000000"/>
                <w:sz w:val="20"/>
                <w:szCs w:val="20"/>
              </w:rPr>
              <w:t>Antall</w:t>
            </w:r>
          </w:p>
        </w:tc>
        <w:tc>
          <w:tcPr>
            <w:tcW w:w="2226" w:type="dxa"/>
            <w:gridSpan w:val="2"/>
            <w:noWrap/>
            <w:hideMark/>
          </w:tcPr>
          <w:p w:rsidR="00C51037" w:rsidRPr="008A5BCE" w:rsidRDefault="00C51037" w:rsidP="00F22A73">
            <w:pPr>
              <w:jc w:val="center"/>
              <w:rPr>
                <w:rFonts w:ascii="Arial" w:hAnsi="Arial" w:cs="Arial"/>
                <w:b/>
                <w:bCs/>
                <w:color w:val="000000"/>
                <w:sz w:val="20"/>
                <w:szCs w:val="20"/>
              </w:rPr>
            </w:pPr>
            <w:r w:rsidRPr="008A5BCE">
              <w:rPr>
                <w:rFonts w:ascii="Arial" w:hAnsi="Arial" w:cs="Arial"/>
                <w:b/>
                <w:bCs/>
                <w:color w:val="000000"/>
                <w:sz w:val="20"/>
                <w:szCs w:val="20"/>
              </w:rPr>
              <w:t>Månedslønn</w:t>
            </w:r>
          </w:p>
        </w:tc>
        <w:tc>
          <w:tcPr>
            <w:tcW w:w="1280" w:type="dxa"/>
            <w:noWrap/>
            <w:hideMark/>
          </w:tcPr>
          <w:p w:rsidR="00C51037" w:rsidRPr="008A5BCE" w:rsidRDefault="00307F55" w:rsidP="00F22A73">
            <w:pPr>
              <w:rPr>
                <w:rFonts w:ascii="Arial" w:hAnsi="Arial" w:cs="Arial"/>
                <w:color w:val="000000"/>
                <w:sz w:val="20"/>
                <w:szCs w:val="20"/>
              </w:rPr>
            </w:pPr>
            <w:r w:rsidRPr="008A5BCE">
              <w:rPr>
                <w:rFonts w:ascii="Arial" w:hAnsi="Arial" w:cs="Arial"/>
                <w:b/>
                <w:bCs/>
                <w:color w:val="000000"/>
                <w:sz w:val="20"/>
                <w:szCs w:val="20"/>
              </w:rPr>
              <w:t>Endring</w:t>
            </w:r>
            <w:r w:rsidR="00CA4D1B">
              <w:rPr>
                <w:rFonts w:ascii="Arial" w:hAnsi="Arial" w:cs="Arial"/>
                <w:b/>
                <w:bCs/>
                <w:color w:val="000000"/>
                <w:sz w:val="20"/>
                <w:szCs w:val="20"/>
              </w:rPr>
              <w:t xml:space="preserve"> i pst.</w:t>
            </w:r>
          </w:p>
        </w:tc>
      </w:tr>
      <w:tr w:rsidR="00C51037" w:rsidRPr="008A5BCE" w:rsidTr="00CA4D1B">
        <w:trPr>
          <w:trHeight w:val="423"/>
        </w:trPr>
        <w:tc>
          <w:tcPr>
            <w:tcW w:w="3340" w:type="dxa"/>
            <w:noWrap/>
            <w:hideMark/>
          </w:tcPr>
          <w:p w:rsidR="00C51037" w:rsidRPr="008A5BCE" w:rsidRDefault="00C51037" w:rsidP="00F22A73">
            <w:pPr>
              <w:rPr>
                <w:rFonts w:ascii="Arial" w:hAnsi="Arial" w:cs="Arial"/>
                <w:b/>
                <w:bCs/>
                <w:color w:val="000000"/>
                <w:sz w:val="20"/>
                <w:szCs w:val="20"/>
              </w:rPr>
            </w:pPr>
            <w:r w:rsidRPr="008A5BCE">
              <w:rPr>
                <w:rFonts w:ascii="Arial" w:hAnsi="Arial" w:cs="Arial"/>
                <w:b/>
                <w:bCs/>
                <w:color w:val="000000"/>
                <w:sz w:val="20"/>
                <w:szCs w:val="20"/>
              </w:rPr>
              <w:t> </w:t>
            </w:r>
          </w:p>
        </w:tc>
        <w:tc>
          <w:tcPr>
            <w:tcW w:w="1240" w:type="dxa"/>
            <w:noWrap/>
            <w:hideMark/>
          </w:tcPr>
          <w:p w:rsidR="00C51037" w:rsidRPr="008A5BCE" w:rsidRDefault="00C51037" w:rsidP="00F22A73">
            <w:pPr>
              <w:jc w:val="right"/>
              <w:rPr>
                <w:rFonts w:ascii="Arial" w:hAnsi="Arial" w:cs="Arial"/>
                <w:b/>
                <w:bCs/>
                <w:color w:val="000000"/>
                <w:sz w:val="20"/>
                <w:szCs w:val="20"/>
              </w:rPr>
            </w:pPr>
            <w:r w:rsidRPr="008A5BCE">
              <w:rPr>
                <w:rFonts w:ascii="Arial" w:hAnsi="Arial" w:cs="Arial"/>
                <w:b/>
                <w:bCs/>
                <w:color w:val="000000"/>
                <w:sz w:val="20"/>
                <w:szCs w:val="20"/>
              </w:rPr>
              <w:t>2011</w:t>
            </w:r>
          </w:p>
        </w:tc>
        <w:tc>
          <w:tcPr>
            <w:tcW w:w="1240" w:type="dxa"/>
            <w:noWrap/>
            <w:hideMark/>
          </w:tcPr>
          <w:p w:rsidR="00C51037" w:rsidRPr="008A5BCE" w:rsidRDefault="00C51037" w:rsidP="00F22A73">
            <w:pPr>
              <w:jc w:val="right"/>
              <w:rPr>
                <w:rFonts w:ascii="Arial" w:hAnsi="Arial" w:cs="Arial"/>
                <w:b/>
                <w:bCs/>
                <w:color w:val="000000"/>
                <w:sz w:val="20"/>
                <w:szCs w:val="20"/>
              </w:rPr>
            </w:pPr>
            <w:r w:rsidRPr="008A5BCE">
              <w:rPr>
                <w:rFonts w:ascii="Arial" w:hAnsi="Arial" w:cs="Arial"/>
                <w:b/>
                <w:bCs/>
                <w:color w:val="000000"/>
                <w:sz w:val="20"/>
                <w:szCs w:val="20"/>
              </w:rPr>
              <w:t>2012</w:t>
            </w:r>
          </w:p>
        </w:tc>
        <w:tc>
          <w:tcPr>
            <w:tcW w:w="1234" w:type="dxa"/>
            <w:noWrap/>
            <w:hideMark/>
          </w:tcPr>
          <w:p w:rsidR="00C51037" w:rsidRPr="008A5BCE" w:rsidRDefault="00C51037" w:rsidP="00F22A73">
            <w:pPr>
              <w:jc w:val="right"/>
              <w:rPr>
                <w:rFonts w:ascii="Arial" w:hAnsi="Arial" w:cs="Arial"/>
                <w:b/>
                <w:bCs/>
                <w:color w:val="000000"/>
                <w:sz w:val="20"/>
                <w:szCs w:val="20"/>
              </w:rPr>
            </w:pPr>
            <w:r w:rsidRPr="008A5BCE">
              <w:rPr>
                <w:rFonts w:ascii="Arial" w:hAnsi="Arial" w:cs="Arial"/>
                <w:b/>
                <w:bCs/>
                <w:color w:val="000000"/>
                <w:sz w:val="20"/>
                <w:szCs w:val="20"/>
              </w:rPr>
              <w:t>2011</w:t>
            </w:r>
          </w:p>
        </w:tc>
        <w:tc>
          <w:tcPr>
            <w:tcW w:w="992" w:type="dxa"/>
            <w:noWrap/>
            <w:hideMark/>
          </w:tcPr>
          <w:p w:rsidR="00C51037" w:rsidRPr="008A5BCE" w:rsidRDefault="00C51037" w:rsidP="00F22A73">
            <w:pPr>
              <w:jc w:val="right"/>
              <w:rPr>
                <w:rFonts w:ascii="Arial" w:hAnsi="Arial" w:cs="Arial"/>
                <w:b/>
                <w:bCs/>
                <w:color w:val="000000"/>
                <w:sz w:val="20"/>
                <w:szCs w:val="20"/>
              </w:rPr>
            </w:pPr>
            <w:r w:rsidRPr="008A5BCE">
              <w:rPr>
                <w:rFonts w:ascii="Arial" w:hAnsi="Arial" w:cs="Arial"/>
                <w:b/>
                <w:bCs/>
                <w:color w:val="000000"/>
                <w:sz w:val="20"/>
                <w:szCs w:val="20"/>
              </w:rPr>
              <w:t>2012</w:t>
            </w:r>
          </w:p>
        </w:tc>
        <w:tc>
          <w:tcPr>
            <w:tcW w:w="1280" w:type="dxa"/>
            <w:hideMark/>
          </w:tcPr>
          <w:p w:rsidR="00C51037" w:rsidRPr="008A5BCE" w:rsidRDefault="00C51037" w:rsidP="00CA4D1B">
            <w:pPr>
              <w:rPr>
                <w:rFonts w:ascii="Arial" w:hAnsi="Arial" w:cs="Arial"/>
                <w:b/>
                <w:bCs/>
                <w:color w:val="000000"/>
                <w:sz w:val="20"/>
                <w:szCs w:val="20"/>
              </w:rPr>
            </w:pPr>
            <w:r w:rsidRPr="008A5BCE">
              <w:rPr>
                <w:rFonts w:ascii="Arial" w:hAnsi="Arial" w:cs="Arial"/>
                <w:b/>
                <w:bCs/>
                <w:color w:val="000000"/>
                <w:sz w:val="20"/>
                <w:szCs w:val="20"/>
              </w:rPr>
              <w:t xml:space="preserve">2011-2012 </w:t>
            </w:r>
          </w:p>
        </w:tc>
      </w:tr>
      <w:tr w:rsidR="00C51037" w:rsidRPr="008A5BCE" w:rsidTr="00C51037">
        <w:trPr>
          <w:trHeight w:val="264"/>
        </w:trPr>
        <w:tc>
          <w:tcPr>
            <w:tcW w:w="3340" w:type="dxa"/>
            <w:noWrap/>
            <w:hideMark/>
          </w:tcPr>
          <w:p w:rsidR="00C51037" w:rsidRPr="008A5BCE" w:rsidRDefault="00C51037" w:rsidP="00F22A73">
            <w:pPr>
              <w:rPr>
                <w:rFonts w:ascii="Arial" w:hAnsi="Arial" w:cs="Arial"/>
                <w:color w:val="000000"/>
                <w:sz w:val="20"/>
                <w:szCs w:val="20"/>
              </w:rPr>
            </w:pPr>
            <w:r w:rsidRPr="008A5BCE">
              <w:rPr>
                <w:rFonts w:ascii="Arial" w:hAnsi="Arial" w:cs="Arial"/>
                <w:color w:val="000000"/>
                <w:sz w:val="20"/>
                <w:szCs w:val="20"/>
              </w:rPr>
              <w:t>Totalt</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129 200</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132 267</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38 500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39 800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3,4</w:t>
            </w:r>
          </w:p>
        </w:tc>
      </w:tr>
      <w:tr w:rsidR="00C51037" w:rsidRPr="008A5BCE" w:rsidTr="00C51037">
        <w:trPr>
          <w:trHeight w:val="264"/>
        </w:trPr>
        <w:tc>
          <w:tcPr>
            <w:tcW w:w="3340" w:type="dxa"/>
            <w:noWrap/>
            <w:hideMark/>
          </w:tcPr>
          <w:p w:rsidR="00C51037" w:rsidRPr="008A5BCE" w:rsidRDefault="00C51037" w:rsidP="00C51037">
            <w:pPr>
              <w:ind w:firstLineChars="100" w:firstLine="200"/>
              <w:rPr>
                <w:rFonts w:ascii="Arial" w:hAnsi="Arial" w:cs="Arial"/>
                <w:color w:val="000000"/>
                <w:sz w:val="20"/>
                <w:szCs w:val="20"/>
              </w:rPr>
            </w:pPr>
            <w:r w:rsidRPr="008A5BCE">
              <w:rPr>
                <w:rFonts w:ascii="Arial" w:hAnsi="Arial" w:cs="Arial"/>
                <w:color w:val="000000"/>
                <w:sz w:val="20"/>
                <w:szCs w:val="20"/>
              </w:rPr>
              <w:t>Grunnskolenivå</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24 817</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25 328</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31 100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32 000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2,9</w:t>
            </w:r>
          </w:p>
        </w:tc>
      </w:tr>
      <w:tr w:rsidR="00C51037" w:rsidRPr="008A5BCE" w:rsidTr="00C51037">
        <w:trPr>
          <w:trHeight w:val="264"/>
        </w:trPr>
        <w:tc>
          <w:tcPr>
            <w:tcW w:w="3340" w:type="dxa"/>
            <w:noWrap/>
            <w:hideMark/>
          </w:tcPr>
          <w:p w:rsidR="00C51037" w:rsidRPr="008A5BCE" w:rsidRDefault="00C51037" w:rsidP="00C51037">
            <w:pPr>
              <w:ind w:firstLineChars="100" w:firstLine="200"/>
              <w:rPr>
                <w:rFonts w:ascii="Arial" w:hAnsi="Arial" w:cs="Arial"/>
                <w:color w:val="000000"/>
                <w:sz w:val="20"/>
                <w:szCs w:val="20"/>
              </w:rPr>
            </w:pPr>
            <w:r w:rsidRPr="008A5BCE">
              <w:rPr>
                <w:rFonts w:ascii="Arial" w:hAnsi="Arial" w:cs="Arial"/>
                <w:color w:val="000000"/>
                <w:sz w:val="20"/>
                <w:szCs w:val="20"/>
              </w:rPr>
              <w:t>Videregående skolenivå</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66 661</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69 158</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37 200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38 300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3,0</w:t>
            </w:r>
          </w:p>
        </w:tc>
      </w:tr>
      <w:tr w:rsidR="00C51037" w:rsidRPr="008A5BCE" w:rsidTr="00C51037">
        <w:trPr>
          <w:trHeight w:val="264"/>
        </w:trPr>
        <w:tc>
          <w:tcPr>
            <w:tcW w:w="3340" w:type="dxa"/>
            <w:noWrap/>
            <w:hideMark/>
          </w:tcPr>
          <w:p w:rsidR="00C51037" w:rsidRPr="008A5BCE" w:rsidRDefault="00C51037" w:rsidP="00C51037">
            <w:pPr>
              <w:ind w:firstLineChars="100" w:firstLine="200"/>
              <w:rPr>
                <w:rFonts w:ascii="Arial" w:hAnsi="Arial" w:cs="Arial"/>
                <w:color w:val="000000"/>
                <w:sz w:val="20"/>
                <w:szCs w:val="20"/>
              </w:rPr>
            </w:pPr>
            <w:r w:rsidRPr="008A5BCE">
              <w:rPr>
                <w:rFonts w:ascii="Arial" w:hAnsi="Arial" w:cs="Arial"/>
                <w:color w:val="000000"/>
                <w:sz w:val="20"/>
                <w:szCs w:val="20"/>
              </w:rPr>
              <w:t>Universitet/høgskole tom 4 år</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18 113</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20 311</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50 400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50 600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0,4</w:t>
            </w:r>
          </w:p>
        </w:tc>
      </w:tr>
      <w:tr w:rsidR="00C51037" w:rsidRPr="008A5BCE" w:rsidTr="00C51037">
        <w:trPr>
          <w:trHeight w:val="264"/>
        </w:trPr>
        <w:tc>
          <w:tcPr>
            <w:tcW w:w="3340" w:type="dxa"/>
            <w:noWrap/>
            <w:hideMark/>
          </w:tcPr>
          <w:p w:rsidR="00C51037" w:rsidRPr="008A5BCE" w:rsidRDefault="00C51037" w:rsidP="00C51037">
            <w:pPr>
              <w:ind w:firstLineChars="100" w:firstLine="200"/>
              <w:rPr>
                <w:rFonts w:ascii="Arial" w:hAnsi="Arial" w:cs="Arial"/>
                <w:color w:val="000000"/>
                <w:sz w:val="20"/>
                <w:szCs w:val="20"/>
              </w:rPr>
            </w:pPr>
            <w:r w:rsidRPr="008A5BCE">
              <w:rPr>
                <w:rFonts w:ascii="Arial" w:hAnsi="Arial" w:cs="Arial"/>
                <w:color w:val="000000"/>
                <w:sz w:val="20"/>
                <w:szCs w:val="20"/>
              </w:rPr>
              <w:t>Universitet/høgskole &gt; 4 år</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7 973</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9 795</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63 800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62 200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-2,5</w:t>
            </w:r>
          </w:p>
        </w:tc>
      </w:tr>
      <w:tr w:rsidR="00C51037" w:rsidRPr="008A5BCE" w:rsidTr="00C51037">
        <w:trPr>
          <w:trHeight w:val="264"/>
        </w:trPr>
        <w:tc>
          <w:tcPr>
            <w:tcW w:w="3340" w:type="dxa"/>
            <w:noWrap/>
            <w:hideMark/>
          </w:tcPr>
          <w:p w:rsidR="00C51037" w:rsidRPr="008A5BCE" w:rsidRDefault="00C51037" w:rsidP="00C51037">
            <w:pPr>
              <w:ind w:firstLineChars="100" w:firstLine="200"/>
              <w:rPr>
                <w:rFonts w:ascii="Arial" w:hAnsi="Arial" w:cs="Arial"/>
                <w:color w:val="000000"/>
                <w:sz w:val="20"/>
                <w:szCs w:val="20"/>
              </w:rPr>
            </w:pPr>
            <w:r w:rsidRPr="008A5BCE">
              <w:rPr>
                <w:rFonts w:ascii="Arial" w:hAnsi="Arial" w:cs="Arial"/>
                <w:color w:val="000000"/>
                <w:sz w:val="20"/>
                <w:szCs w:val="20"/>
              </w:rPr>
              <w:t>Uoppgitt utdanning</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11 636</w:t>
            </w:r>
          </w:p>
        </w:tc>
        <w:tc>
          <w:tcPr>
            <w:tcW w:w="124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7 675</w:t>
            </w:r>
          </w:p>
        </w:tc>
        <w:tc>
          <w:tcPr>
            <w:tcW w:w="1234"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32 000</w:t>
            </w:r>
          </w:p>
        </w:tc>
        <w:tc>
          <w:tcPr>
            <w:tcW w:w="992"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32 300</w:t>
            </w:r>
          </w:p>
        </w:tc>
        <w:tc>
          <w:tcPr>
            <w:tcW w:w="1280" w:type="dxa"/>
            <w:noWrap/>
            <w:hideMark/>
          </w:tcPr>
          <w:p w:rsidR="00C51037" w:rsidRPr="008A5BCE" w:rsidRDefault="00C51037" w:rsidP="00C51037">
            <w:pPr>
              <w:jc w:val="right"/>
              <w:rPr>
                <w:rFonts w:ascii="Arial" w:hAnsi="Arial" w:cs="Arial"/>
                <w:color w:val="000000"/>
                <w:sz w:val="20"/>
                <w:szCs w:val="20"/>
              </w:rPr>
            </w:pPr>
            <w:r w:rsidRPr="008A5BCE">
              <w:rPr>
                <w:rFonts w:ascii="Arial" w:hAnsi="Arial" w:cs="Arial"/>
                <w:color w:val="000000"/>
                <w:sz w:val="20"/>
                <w:szCs w:val="20"/>
              </w:rPr>
              <w:t>0,9</w:t>
            </w:r>
          </w:p>
        </w:tc>
      </w:tr>
    </w:tbl>
    <w:p w:rsidR="00CE527C" w:rsidRDefault="00CE527C" w:rsidP="00CE527C">
      <w:r>
        <w:t>Kilde: Statistisk sentralbyrå</w:t>
      </w:r>
    </w:p>
    <w:p w:rsidR="00CE527C" w:rsidRDefault="00CE527C" w:rsidP="00CE527C">
      <w:r>
        <w:t xml:space="preserve">Lønnsveksten blir lav i gruppene med lengst utdanning som følge av at det kom inn mange nye personer med lavere lønnsnivå enn andre med tilsvarende utdanning. I gruppen med utdanning over 4 år får vi en lønnsnedgang på 2,5 prosent fra 2011 til 2012, mens gruppen med inntil 4 års høgskoleutdanning har en vekst på 0,4 prosent. Den svake lønnsutviklingen for disse to gruppene i 2012 skyldes at innvandreres påvirkning av lønnsveksten for de med lengst utdanning blir synliggjort i 2012, mens virkningen fordeler seg på alle år etter spørreundersøkelsen i 1999. </w:t>
      </w:r>
    </w:p>
    <w:p w:rsidR="00CE527C" w:rsidRDefault="00CE527C" w:rsidP="00CE527C">
      <w:r>
        <w:t>I tabell 3.4 vises månedslønn for personer som fikk ny utdanningskode fra spørreundersøkelsen i 2011, og som er ansatt i foretak trukket ut til lønnsstatistikken for industri i 2012. Tabellen viser at denne gruppen ansatte både totalt sett og i alle utdanningsgrupper har et klart lavere lønnsnivå enn gjennomsnittet i alle utdanningsgruppene (sammenligning mot tabell 3.3). Særlig stor er forskjellen i månedslønn for ansatte med universitets- og høgskoleutdanning over 4 år, om lag 17 000 kroner lavere enn gjennomsnittet for alle i denne utdanningskategorien.</w:t>
      </w:r>
      <w:r w:rsidR="00A3047B">
        <w:br/>
      </w:r>
    </w:p>
    <w:p w:rsidR="00CE527C" w:rsidRPr="00A3047B" w:rsidRDefault="00CE527C" w:rsidP="00CE527C">
      <w:pPr>
        <w:rPr>
          <w:rFonts w:ascii="Arial" w:hAnsi="Arial" w:cs="Arial"/>
          <w:b/>
          <w:sz w:val="20"/>
        </w:rPr>
      </w:pPr>
      <w:r w:rsidRPr="00A3047B">
        <w:rPr>
          <w:rFonts w:ascii="Arial" w:hAnsi="Arial" w:cs="Arial"/>
          <w:b/>
          <w:sz w:val="20"/>
        </w:rPr>
        <w:t xml:space="preserve">Tabell </w:t>
      </w:r>
      <w:r w:rsidR="00D8139C" w:rsidRPr="00A3047B">
        <w:rPr>
          <w:rFonts w:ascii="Arial" w:hAnsi="Arial" w:cs="Arial"/>
          <w:b/>
          <w:sz w:val="20"/>
        </w:rPr>
        <w:t>3</w:t>
      </w:r>
      <w:r w:rsidRPr="00A3047B">
        <w:rPr>
          <w:rFonts w:ascii="Arial" w:hAnsi="Arial" w:cs="Arial"/>
          <w:b/>
          <w:sz w:val="20"/>
        </w:rPr>
        <w:t xml:space="preserve">.4. Månedslønn i 2012 for heltidsansatte i industri som fikk </w:t>
      </w:r>
      <w:r w:rsidR="00A3047B">
        <w:rPr>
          <w:rFonts w:ascii="Arial" w:hAnsi="Arial" w:cs="Arial"/>
          <w:b/>
          <w:sz w:val="20"/>
        </w:rPr>
        <w:br/>
      </w:r>
      <w:r w:rsidRPr="00A3047B">
        <w:rPr>
          <w:rFonts w:ascii="Arial" w:hAnsi="Arial" w:cs="Arial"/>
          <w:b/>
          <w:sz w:val="20"/>
        </w:rPr>
        <w:t xml:space="preserve">utdanningskode i spørreundersøkelsen 2011. </w:t>
      </w:r>
    </w:p>
    <w:tbl>
      <w:tblPr>
        <w:tblStyle w:val="SbudTabell-2"/>
        <w:tblW w:w="5820" w:type="dxa"/>
        <w:tblLook w:val="04A0"/>
      </w:tblPr>
      <w:tblGrid>
        <w:gridCol w:w="3340"/>
        <w:gridCol w:w="1240"/>
        <w:gridCol w:w="1383"/>
      </w:tblGrid>
      <w:tr w:rsidR="00D8139C" w:rsidRPr="00D14C2F" w:rsidTr="00F22A73">
        <w:trPr>
          <w:cnfStyle w:val="100000000000"/>
          <w:trHeight w:val="264"/>
        </w:trPr>
        <w:tc>
          <w:tcPr>
            <w:tcW w:w="3340" w:type="dxa"/>
            <w:noWrap/>
            <w:hideMark/>
          </w:tcPr>
          <w:p w:rsidR="00D8139C" w:rsidRPr="00D14C2F" w:rsidRDefault="00D8139C" w:rsidP="00F22A73">
            <w:pPr>
              <w:jc w:val="right"/>
              <w:rPr>
                <w:rFonts w:ascii="Arial" w:hAnsi="Arial" w:cs="Arial"/>
                <w:b/>
                <w:bCs/>
                <w:color w:val="000000"/>
                <w:sz w:val="20"/>
                <w:szCs w:val="20"/>
              </w:rPr>
            </w:pPr>
            <w:r w:rsidRPr="00D14C2F">
              <w:rPr>
                <w:rFonts w:ascii="Arial" w:hAnsi="Arial" w:cs="Arial"/>
                <w:b/>
                <w:bCs/>
                <w:color w:val="000000"/>
                <w:sz w:val="20"/>
                <w:szCs w:val="20"/>
              </w:rPr>
              <w:t> </w:t>
            </w:r>
          </w:p>
        </w:tc>
        <w:tc>
          <w:tcPr>
            <w:tcW w:w="1240" w:type="dxa"/>
            <w:noWrap/>
            <w:hideMark/>
          </w:tcPr>
          <w:p w:rsidR="00D8139C" w:rsidRPr="00D14C2F" w:rsidRDefault="00D8139C" w:rsidP="00F22A73">
            <w:pPr>
              <w:jc w:val="right"/>
              <w:rPr>
                <w:rFonts w:ascii="Arial" w:hAnsi="Arial" w:cs="Arial"/>
                <w:b/>
                <w:bCs/>
                <w:color w:val="000000"/>
                <w:sz w:val="20"/>
                <w:szCs w:val="20"/>
              </w:rPr>
            </w:pPr>
            <w:r w:rsidRPr="00D14C2F">
              <w:rPr>
                <w:rFonts w:ascii="Arial" w:hAnsi="Arial" w:cs="Arial"/>
                <w:b/>
                <w:bCs/>
                <w:color w:val="000000"/>
                <w:sz w:val="20"/>
                <w:szCs w:val="20"/>
              </w:rPr>
              <w:t>Antall</w:t>
            </w:r>
          </w:p>
        </w:tc>
        <w:tc>
          <w:tcPr>
            <w:tcW w:w="1240" w:type="dxa"/>
            <w:noWrap/>
            <w:hideMark/>
          </w:tcPr>
          <w:p w:rsidR="00D8139C" w:rsidRPr="00D14C2F" w:rsidRDefault="00D8139C" w:rsidP="00F22A73">
            <w:pPr>
              <w:jc w:val="right"/>
              <w:rPr>
                <w:rFonts w:ascii="Arial" w:hAnsi="Arial" w:cs="Arial"/>
                <w:b/>
                <w:bCs/>
                <w:sz w:val="20"/>
                <w:szCs w:val="20"/>
              </w:rPr>
            </w:pPr>
            <w:r w:rsidRPr="00D14C2F">
              <w:rPr>
                <w:rFonts w:ascii="Arial" w:hAnsi="Arial" w:cs="Arial"/>
                <w:b/>
                <w:bCs/>
                <w:sz w:val="20"/>
                <w:szCs w:val="20"/>
              </w:rPr>
              <w:t>Månedslønn</w:t>
            </w:r>
          </w:p>
        </w:tc>
      </w:tr>
      <w:tr w:rsidR="00D8139C" w:rsidRPr="00D14C2F" w:rsidTr="00F22A73">
        <w:trPr>
          <w:trHeight w:val="264"/>
        </w:trPr>
        <w:tc>
          <w:tcPr>
            <w:tcW w:w="3340" w:type="dxa"/>
            <w:noWrap/>
            <w:hideMark/>
          </w:tcPr>
          <w:p w:rsidR="00D8139C" w:rsidRPr="00D14C2F" w:rsidRDefault="00D8139C" w:rsidP="00F22A73">
            <w:pPr>
              <w:rPr>
                <w:rFonts w:ascii="Arial" w:hAnsi="Arial" w:cs="Arial"/>
                <w:color w:val="000000"/>
                <w:sz w:val="20"/>
                <w:szCs w:val="20"/>
              </w:rPr>
            </w:pPr>
            <w:r w:rsidRPr="00D14C2F">
              <w:rPr>
                <w:rFonts w:ascii="Arial" w:hAnsi="Arial" w:cs="Arial"/>
                <w:color w:val="000000"/>
                <w:sz w:val="20"/>
                <w:szCs w:val="20"/>
              </w:rPr>
              <w:t>Totalt</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6 610</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34 363</w:t>
            </w:r>
          </w:p>
        </w:tc>
      </w:tr>
      <w:tr w:rsidR="00D8139C" w:rsidRPr="00D14C2F" w:rsidTr="00F22A73">
        <w:trPr>
          <w:trHeight w:val="264"/>
        </w:trPr>
        <w:tc>
          <w:tcPr>
            <w:tcW w:w="3340" w:type="dxa"/>
            <w:noWrap/>
            <w:hideMark/>
          </w:tcPr>
          <w:p w:rsidR="00D8139C" w:rsidRPr="00D14C2F" w:rsidRDefault="00D8139C" w:rsidP="00D8139C">
            <w:pPr>
              <w:ind w:firstLineChars="100" w:firstLine="200"/>
              <w:rPr>
                <w:rFonts w:ascii="Arial" w:hAnsi="Arial" w:cs="Arial"/>
                <w:color w:val="000000"/>
                <w:sz w:val="20"/>
                <w:szCs w:val="20"/>
              </w:rPr>
            </w:pPr>
            <w:r w:rsidRPr="00D14C2F">
              <w:rPr>
                <w:rFonts w:ascii="Arial" w:hAnsi="Arial" w:cs="Arial"/>
                <w:color w:val="000000"/>
                <w:sz w:val="20"/>
                <w:szCs w:val="20"/>
              </w:rPr>
              <w:t>Grunnskolenivå</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894</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29 793</w:t>
            </w:r>
          </w:p>
        </w:tc>
      </w:tr>
      <w:tr w:rsidR="00D8139C" w:rsidRPr="00D14C2F" w:rsidTr="00F22A73">
        <w:trPr>
          <w:trHeight w:val="264"/>
        </w:trPr>
        <w:tc>
          <w:tcPr>
            <w:tcW w:w="3340" w:type="dxa"/>
            <w:noWrap/>
            <w:hideMark/>
          </w:tcPr>
          <w:p w:rsidR="00D8139C" w:rsidRPr="00D14C2F" w:rsidRDefault="00D8139C" w:rsidP="00D8139C">
            <w:pPr>
              <w:ind w:firstLineChars="100" w:firstLine="200"/>
              <w:rPr>
                <w:rFonts w:ascii="Arial" w:hAnsi="Arial" w:cs="Arial"/>
                <w:color w:val="000000"/>
                <w:sz w:val="20"/>
                <w:szCs w:val="20"/>
              </w:rPr>
            </w:pPr>
            <w:r w:rsidRPr="00D14C2F">
              <w:rPr>
                <w:rFonts w:ascii="Arial" w:hAnsi="Arial" w:cs="Arial"/>
                <w:color w:val="000000"/>
                <w:sz w:val="20"/>
                <w:szCs w:val="20"/>
              </w:rPr>
              <w:t>Videregående skolenivå</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2 663</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30 884</w:t>
            </w:r>
          </w:p>
        </w:tc>
      </w:tr>
      <w:tr w:rsidR="00D8139C" w:rsidRPr="00D14C2F" w:rsidTr="00F22A73">
        <w:trPr>
          <w:trHeight w:val="264"/>
        </w:trPr>
        <w:tc>
          <w:tcPr>
            <w:tcW w:w="3340" w:type="dxa"/>
            <w:noWrap/>
            <w:hideMark/>
          </w:tcPr>
          <w:p w:rsidR="00D8139C" w:rsidRPr="00D14C2F" w:rsidRDefault="00D8139C" w:rsidP="00D8139C">
            <w:pPr>
              <w:ind w:firstLineChars="100" w:firstLine="200"/>
              <w:rPr>
                <w:rFonts w:ascii="Arial" w:hAnsi="Arial" w:cs="Arial"/>
                <w:color w:val="000000"/>
                <w:sz w:val="20"/>
                <w:szCs w:val="20"/>
              </w:rPr>
            </w:pPr>
            <w:r w:rsidRPr="00D14C2F">
              <w:rPr>
                <w:rFonts w:ascii="Arial" w:hAnsi="Arial" w:cs="Arial"/>
                <w:color w:val="000000"/>
                <w:sz w:val="20"/>
                <w:szCs w:val="20"/>
              </w:rPr>
              <w:t>Universitet/høgskole tom 4 år</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1 580</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36 713</w:t>
            </w:r>
          </w:p>
        </w:tc>
      </w:tr>
      <w:tr w:rsidR="00D8139C" w:rsidRPr="00D14C2F" w:rsidTr="00F22A73">
        <w:trPr>
          <w:trHeight w:val="264"/>
        </w:trPr>
        <w:tc>
          <w:tcPr>
            <w:tcW w:w="3340" w:type="dxa"/>
            <w:noWrap/>
            <w:hideMark/>
          </w:tcPr>
          <w:p w:rsidR="00D8139C" w:rsidRPr="00D14C2F" w:rsidRDefault="00D8139C" w:rsidP="00D8139C">
            <w:pPr>
              <w:ind w:firstLineChars="100" w:firstLine="200"/>
              <w:rPr>
                <w:rFonts w:ascii="Arial" w:hAnsi="Arial" w:cs="Arial"/>
                <w:color w:val="000000"/>
                <w:sz w:val="20"/>
                <w:szCs w:val="20"/>
              </w:rPr>
            </w:pPr>
            <w:r w:rsidRPr="00D14C2F">
              <w:rPr>
                <w:rFonts w:ascii="Arial" w:hAnsi="Arial" w:cs="Arial"/>
                <w:color w:val="000000"/>
                <w:sz w:val="20"/>
                <w:szCs w:val="20"/>
              </w:rPr>
              <w:t>Universitet/høgskole &gt; 4 år</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1 395</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44 933</w:t>
            </w:r>
          </w:p>
        </w:tc>
      </w:tr>
      <w:tr w:rsidR="00D8139C" w:rsidRPr="00D14C2F" w:rsidTr="00F22A73">
        <w:trPr>
          <w:trHeight w:val="264"/>
        </w:trPr>
        <w:tc>
          <w:tcPr>
            <w:tcW w:w="3340" w:type="dxa"/>
            <w:noWrap/>
            <w:hideMark/>
          </w:tcPr>
          <w:p w:rsidR="00D8139C" w:rsidRPr="00D14C2F" w:rsidRDefault="00D8139C" w:rsidP="00D8139C">
            <w:pPr>
              <w:ind w:firstLineChars="100" w:firstLine="200"/>
              <w:rPr>
                <w:rFonts w:ascii="Arial" w:hAnsi="Arial" w:cs="Arial"/>
                <w:color w:val="000000"/>
                <w:sz w:val="20"/>
                <w:szCs w:val="20"/>
              </w:rPr>
            </w:pPr>
            <w:r w:rsidRPr="00D14C2F">
              <w:rPr>
                <w:rFonts w:ascii="Arial" w:hAnsi="Arial" w:cs="Arial"/>
                <w:color w:val="000000"/>
                <w:sz w:val="20"/>
                <w:szCs w:val="20"/>
              </w:rPr>
              <w:t>Uoppgitt utdanning</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78</w:t>
            </w:r>
          </w:p>
        </w:tc>
        <w:tc>
          <w:tcPr>
            <w:tcW w:w="1240" w:type="dxa"/>
            <w:noWrap/>
            <w:hideMark/>
          </w:tcPr>
          <w:p w:rsidR="00D8139C" w:rsidRPr="00D14C2F" w:rsidRDefault="00D8139C" w:rsidP="00F22A73">
            <w:pPr>
              <w:jc w:val="right"/>
              <w:rPr>
                <w:rFonts w:ascii="Arial" w:hAnsi="Arial" w:cs="Arial"/>
                <w:color w:val="000000"/>
                <w:sz w:val="20"/>
                <w:szCs w:val="20"/>
              </w:rPr>
            </w:pPr>
            <w:r w:rsidRPr="00D14C2F">
              <w:rPr>
                <w:rFonts w:ascii="Arial" w:hAnsi="Arial" w:cs="Arial"/>
                <w:color w:val="000000"/>
                <w:sz w:val="20"/>
                <w:szCs w:val="20"/>
              </w:rPr>
              <w:t>29 572</w:t>
            </w:r>
          </w:p>
        </w:tc>
      </w:tr>
    </w:tbl>
    <w:p w:rsidR="00CE527C" w:rsidRDefault="00CE527C" w:rsidP="00CE527C">
      <w:r>
        <w:t>Kilde: Statistisk sentralbyrå</w:t>
      </w:r>
    </w:p>
    <w:p w:rsidR="00CE527C" w:rsidRDefault="00CE527C" w:rsidP="00CE527C">
      <w:r>
        <w:t>Dersom en justerer 2012-lønnsstatistikken ved å ta bort utdanningskodene for de som var med i spørreundersøkelsen, vil gruppen med uoppgitt utdanning øke. Brukes igjen industri som eksempel, får vi følgende tall:</w:t>
      </w:r>
    </w:p>
    <w:p w:rsidR="00CE527C" w:rsidRDefault="00CE527C" w:rsidP="00CE527C">
      <w:pPr>
        <w:rPr>
          <w:b/>
        </w:rPr>
      </w:pPr>
    </w:p>
    <w:p w:rsidR="00CE527C" w:rsidRPr="00A3047B" w:rsidRDefault="00CE527C" w:rsidP="00CE527C">
      <w:pPr>
        <w:rPr>
          <w:rFonts w:ascii="Arial" w:hAnsi="Arial" w:cs="Arial"/>
          <w:sz w:val="20"/>
        </w:rPr>
      </w:pPr>
      <w:r w:rsidRPr="00A3047B">
        <w:rPr>
          <w:rFonts w:ascii="Arial" w:hAnsi="Arial" w:cs="Arial"/>
          <w:b/>
          <w:sz w:val="20"/>
        </w:rPr>
        <w:t>Tabell 3.5. Månedslønn for heltidsansatte i industri. 2011 og 2012. Justerte tall for 2012.</w:t>
      </w:r>
    </w:p>
    <w:tbl>
      <w:tblPr>
        <w:tblStyle w:val="SbudTabell-2"/>
        <w:tblW w:w="9241" w:type="dxa"/>
        <w:jc w:val="center"/>
        <w:tblLook w:val="04A0"/>
      </w:tblPr>
      <w:tblGrid>
        <w:gridCol w:w="3141"/>
        <w:gridCol w:w="1019"/>
        <w:gridCol w:w="1240"/>
        <w:gridCol w:w="1393"/>
        <w:gridCol w:w="1168"/>
        <w:gridCol w:w="1280"/>
      </w:tblGrid>
      <w:tr w:rsidR="00307F55" w:rsidRPr="006D2728" w:rsidTr="00F22A73">
        <w:trPr>
          <w:cnfStyle w:val="100000000000"/>
          <w:trHeight w:val="264"/>
          <w:jc w:val="center"/>
        </w:trPr>
        <w:tc>
          <w:tcPr>
            <w:tcW w:w="3141" w:type="dxa"/>
            <w:noWrap/>
            <w:hideMark/>
          </w:tcPr>
          <w:p w:rsidR="00307F55" w:rsidRPr="006D2728" w:rsidRDefault="00307F55" w:rsidP="00F22A73">
            <w:pPr>
              <w:rPr>
                <w:rFonts w:ascii="Arial" w:hAnsi="Arial" w:cs="Arial"/>
                <w:b/>
                <w:bCs/>
                <w:color w:val="000000"/>
                <w:sz w:val="20"/>
                <w:szCs w:val="20"/>
              </w:rPr>
            </w:pPr>
          </w:p>
        </w:tc>
        <w:tc>
          <w:tcPr>
            <w:tcW w:w="2259" w:type="dxa"/>
            <w:gridSpan w:val="2"/>
            <w:noWrap/>
            <w:hideMark/>
          </w:tcPr>
          <w:p w:rsidR="00307F55" w:rsidRPr="006D2728" w:rsidRDefault="00307F55" w:rsidP="00F22A73">
            <w:pPr>
              <w:jc w:val="center"/>
              <w:rPr>
                <w:rFonts w:ascii="Arial" w:hAnsi="Arial" w:cs="Arial"/>
                <w:b/>
                <w:bCs/>
                <w:color w:val="000000"/>
                <w:sz w:val="20"/>
                <w:szCs w:val="20"/>
              </w:rPr>
            </w:pPr>
            <w:r w:rsidRPr="006D2728">
              <w:rPr>
                <w:rFonts w:ascii="Arial" w:hAnsi="Arial" w:cs="Arial"/>
                <w:b/>
                <w:bCs/>
                <w:color w:val="000000"/>
                <w:sz w:val="20"/>
                <w:szCs w:val="20"/>
              </w:rPr>
              <w:t>Antall</w:t>
            </w:r>
          </w:p>
        </w:tc>
        <w:tc>
          <w:tcPr>
            <w:tcW w:w="2561" w:type="dxa"/>
            <w:gridSpan w:val="2"/>
            <w:noWrap/>
            <w:hideMark/>
          </w:tcPr>
          <w:p w:rsidR="00307F55" w:rsidRPr="006D2728" w:rsidRDefault="00307F55" w:rsidP="00F22A73">
            <w:pPr>
              <w:jc w:val="center"/>
              <w:rPr>
                <w:rFonts w:ascii="Arial" w:hAnsi="Arial" w:cs="Arial"/>
                <w:b/>
                <w:bCs/>
                <w:color w:val="000000"/>
                <w:sz w:val="20"/>
                <w:szCs w:val="20"/>
              </w:rPr>
            </w:pPr>
            <w:r w:rsidRPr="006D2728">
              <w:rPr>
                <w:rFonts w:ascii="Arial" w:hAnsi="Arial" w:cs="Arial"/>
                <w:b/>
                <w:bCs/>
                <w:color w:val="000000"/>
                <w:sz w:val="20"/>
                <w:szCs w:val="20"/>
              </w:rPr>
              <w:t>Månedslønn</w:t>
            </w:r>
          </w:p>
        </w:tc>
        <w:tc>
          <w:tcPr>
            <w:tcW w:w="1280" w:type="dxa"/>
            <w:noWrap/>
            <w:hideMark/>
          </w:tcPr>
          <w:p w:rsidR="00307F55" w:rsidRPr="006D2728" w:rsidRDefault="00307F55" w:rsidP="00F22A73">
            <w:pPr>
              <w:rPr>
                <w:rFonts w:ascii="Arial" w:hAnsi="Arial" w:cs="Arial"/>
                <w:color w:val="000000"/>
                <w:sz w:val="20"/>
                <w:szCs w:val="20"/>
              </w:rPr>
            </w:pPr>
            <w:r w:rsidRPr="006D2728">
              <w:rPr>
                <w:rFonts w:ascii="Arial" w:hAnsi="Arial" w:cs="Arial"/>
                <w:b/>
                <w:bCs/>
                <w:color w:val="000000"/>
                <w:sz w:val="20"/>
                <w:szCs w:val="20"/>
              </w:rPr>
              <w:t>Endring</w:t>
            </w:r>
            <w:r w:rsidR="00CA4D1B">
              <w:rPr>
                <w:rFonts w:ascii="Arial" w:hAnsi="Arial" w:cs="Arial"/>
                <w:b/>
                <w:bCs/>
                <w:color w:val="000000"/>
                <w:sz w:val="20"/>
                <w:szCs w:val="20"/>
              </w:rPr>
              <w:t xml:space="preserve"> i pst.</w:t>
            </w:r>
          </w:p>
        </w:tc>
      </w:tr>
      <w:tr w:rsidR="00307F55" w:rsidRPr="006D2728" w:rsidTr="00CA4D1B">
        <w:trPr>
          <w:trHeight w:val="382"/>
          <w:jc w:val="center"/>
        </w:trPr>
        <w:tc>
          <w:tcPr>
            <w:tcW w:w="3141" w:type="dxa"/>
            <w:noWrap/>
            <w:hideMark/>
          </w:tcPr>
          <w:p w:rsidR="00307F55" w:rsidRPr="006D2728" w:rsidRDefault="00307F55" w:rsidP="00F22A73">
            <w:pPr>
              <w:jc w:val="right"/>
              <w:rPr>
                <w:rFonts w:ascii="Arial" w:hAnsi="Arial" w:cs="Arial"/>
                <w:b/>
                <w:bCs/>
                <w:color w:val="000000"/>
                <w:sz w:val="20"/>
                <w:szCs w:val="20"/>
              </w:rPr>
            </w:pPr>
            <w:r w:rsidRPr="006D2728">
              <w:rPr>
                <w:rFonts w:ascii="Arial" w:hAnsi="Arial" w:cs="Arial"/>
                <w:b/>
                <w:bCs/>
                <w:color w:val="000000"/>
                <w:sz w:val="20"/>
                <w:szCs w:val="20"/>
              </w:rPr>
              <w:t> </w:t>
            </w:r>
          </w:p>
        </w:tc>
        <w:tc>
          <w:tcPr>
            <w:tcW w:w="1019" w:type="dxa"/>
            <w:noWrap/>
            <w:hideMark/>
          </w:tcPr>
          <w:p w:rsidR="00307F55" w:rsidRPr="006D2728" w:rsidRDefault="00307F55" w:rsidP="00F22A73">
            <w:pPr>
              <w:jc w:val="right"/>
              <w:rPr>
                <w:rFonts w:ascii="Arial" w:hAnsi="Arial" w:cs="Arial"/>
                <w:b/>
                <w:bCs/>
                <w:color w:val="000000"/>
                <w:sz w:val="20"/>
                <w:szCs w:val="20"/>
              </w:rPr>
            </w:pPr>
            <w:r w:rsidRPr="006D2728">
              <w:rPr>
                <w:rFonts w:ascii="Arial" w:hAnsi="Arial" w:cs="Arial"/>
                <w:b/>
                <w:bCs/>
                <w:color w:val="000000"/>
                <w:sz w:val="20"/>
                <w:szCs w:val="20"/>
              </w:rPr>
              <w:t>2011</w:t>
            </w:r>
          </w:p>
        </w:tc>
        <w:tc>
          <w:tcPr>
            <w:tcW w:w="1240" w:type="dxa"/>
            <w:noWrap/>
            <w:hideMark/>
          </w:tcPr>
          <w:p w:rsidR="00307F55" w:rsidRPr="006D2728" w:rsidRDefault="00307F55" w:rsidP="00F22A73">
            <w:pPr>
              <w:jc w:val="right"/>
              <w:rPr>
                <w:rFonts w:ascii="Arial" w:hAnsi="Arial" w:cs="Arial"/>
                <w:b/>
                <w:bCs/>
                <w:color w:val="000000"/>
                <w:sz w:val="20"/>
                <w:szCs w:val="20"/>
              </w:rPr>
            </w:pPr>
            <w:r w:rsidRPr="006D2728">
              <w:rPr>
                <w:rFonts w:ascii="Arial" w:hAnsi="Arial" w:cs="Arial"/>
                <w:b/>
                <w:bCs/>
                <w:color w:val="000000"/>
                <w:sz w:val="20"/>
                <w:szCs w:val="20"/>
              </w:rPr>
              <w:t>2012</w:t>
            </w:r>
          </w:p>
        </w:tc>
        <w:tc>
          <w:tcPr>
            <w:tcW w:w="1393" w:type="dxa"/>
            <w:noWrap/>
            <w:hideMark/>
          </w:tcPr>
          <w:p w:rsidR="00307F55" w:rsidRPr="006D2728" w:rsidRDefault="00307F55" w:rsidP="00F22A73">
            <w:pPr>
              <w:jc w:val="right"/>
              <w:rPr>
                <w:rFonts w:ascii="Arial" w:hAnsi="Arial" w:cs="Arial"/>
                <w:b/>
                <w:bCs/>
                <w:color w:val="000000"/>
                <w:sz w:val="20"/>
                <w:szCs w:val="20"/>
              </w:rPr>
            </w:pPr>
            <w:r w:rsidRPr="006D2728">
              <w:rPr>
                <w:rFonts w:ascii="Arial" w:hAnsi="Arial" w:cs="Arial"/>
                <w:b/>
                <w:bCs/>
                <w:color w:val="000000"/>
                <w:sz w:val="20"/>
                <w:szCs w:val="20"/>
              </w:rPr>
              <w:t>2011</w:t>
            </w:r>
          </w:p>
        </w:tc>
        <w:tc>
          <w:tcPr>
            <w:tcW w:w="1168" w:type="dxa"/>
            <w:noWrap/>
            <w:hideMark/>
          </w:tcPr>
          <w:p w:rsidR="00307F55" w:rsidRPr="006D2728" w:rsidRDefault="00307F55" w:rsidP="00F22A73">
            <w:pPr>
              <w:ind w:left="-163" w:firstLine="151"/>
              <w:jc w:val="right"/>
              <w:rPr>
                <w:rFonts w:ascii="Arial" w:hAnsi="Arial" w:cs="Arial"/>
                <w:b/>
                <w:bCs/>
                <w:color w:val="000000"/>
                <w:sz w:val="20"/>
                <w:szCs w:val="20"/>
              </w:rPr>
            </w:pPr>
            <w:r w:rsidRPr="006D2728">
              <w:rPr>
                <w:rFonts w:ascii="Arial" w:hAnsi="Arial" w:cs="Arial"/>
                <w:b/>
                <w:bCs/>
                <w:color w:val="000000"/>
                <w:sz w:val="20"/>
                <w:szCs w:val="20"/>
              </w:rPr>
              <w:t>2012</w:t>
            </w:r>
          </w:p>
        </w:tc>
        <w:tc>
          <w:tcPr>
            <w:tcW w:w="1280" w:type="dxa"/>
            <w:hideMark/>
          </w:tcPr>
          <w:p w:rsidR="00307F55" w:rsidRPr="006D2728" w:rsidRDefault="00307F55" w:rsidP="00CA4D1B">
            <w:pPr>
              <w:jc w:val="right"/>
              <w:rPr>
                <w:rFonts w:ascii="Arial" w:hAnsi="Arial" w:cs="Arial"/>
                <w:b/>
                <w:bCs/>
                <w:color w:val="000000"/>
                <w:sz w:val="20"/>
                <w:szCs w:val="20"/>
              </w:rPr>
            </w:pPr>
            <w:r w:rsidRPr="006D2728">
              <w:rPr>
                <w:rFonts w:ascii="Arial" w:hAnsi="Arial" w:cs="Arial"/>
                <w:b/>
                <w:bCs/>
                <w:color w:val="000000"/>
                <w:sz w:val="20"/>
                <w:szCs w:val="20"/>
              </w:rPr>
              <w:t>2011-2012</w:t>
            </w:r>
            <w:r>
              <w:rPr>
                <w:rFonts w:ascii="Arial" w:hAnsi="Arial" w:cs="Arial"/>
                <w:b/>
                <w:bCs/>
                <w:color w:val="000000"/>
                <w:sz w:val="20"/>
                <w:szCs w:val="20"/>
              </w:rPr>
              <w:t xml:space="preserve"> </w:t>
            </w:r>
          </w:p>
        </w:tc>
      </w:tr>
      <w:tr w:rsidR="00307F55" w:rsidRPr="006D2728" w:rsidTr="00F22A73">
        <w:trPr>
          <w:trHeight w:val="264"/>
          <w:jc w:val="center"/>
        </w:trPr>
        <w:tc>
          <w:tcPr>
            <w:tcW w:w="3141" w:type="dxa"/>
            <w:noWrap/>
            <w:hideMark/>
          </w:tcPr>
          <w:p w:rsidR="00307F55" w:rsidRPr="006D2728" w:rsidRDefault="00307F55" w:rsidP="00F22A73">
            <w:pPr>
              <w:rPr>
                <w:rFonts w:ascii="Arial" w:hAnsi="Arial" w:cs="Arial"/>
                <w:color w:val="000000"/>
                <w:sz w:val="20"/>
                <w:szCs w:val="20"/>
              </w:rPr>
            </w:pPr>
            <w:r w:rsidRPr="006D2728">
              <w:rPr>
                <w:rFonts w:ascii="Arial" w:hAnsi="Arial" w:cs="Arial"/>
                <w:color w:val="000000"/>
                <w:sz w:val="20"/>
                <w:szCs w:val="20"/>
              </w:rPr>
              <w:t>Totalt</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129 200</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132 267</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38 500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39 800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3,4</w:t>
            </w:r>
          </w:p>
        </w:tc>
      </w:tr>
      <w:tr w:rsidR="00307F55" w:rsidRPr="006D2728" w:rsidTr="00F22A73">
        <w:trPr>
          <w:trHeight w:val="264"/>
          <w:jc w:val="center"/>
        </w:trPr>
        <w:tc>
          <w:tcPr>
            <w:tcW w:w="3141" w:type="dxa"/>
            <w:noWrap/>
            <w:hideMark/>
          </w:tcPr>
          <w:p w:rsidR="00307F55" w:rsidRPr="006D2728" w:rsidRDefault="00307F55" w:rsidP="00307F55">
            <w:pPr>
              <w:ind w:firstLineChars="100" w:firstLine="200"/>
              <w:rPr>
                <w:rFonts w:ascii="Arial" w:hAnsi="Arial" w:cs="Arial"/>
                <w:color w:val="000000"/>
                <w:sz w:val="20"/>
                <w:szCs w:val="20"/>
              </w:rPr>
            </w:pPr>
            <w:r w:rsidRPr="006D2728">
              <w:rPr>
                <w:rFonts w:ascii="Arial" w:hAnsi="Arial" w:cs="Arial"/>
                <w:color w:val="000000"/>
                <w:sz w:val="20"/>
                <w:szCs w:val="20"/>
              </w:rPr>
              <w:t>Grunnskolenivå</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24 817</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24 434</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31 100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32 100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3,2</w:t>
            </w:r>
          </w:p>
        </w:tc>
      </w:tr>
      <w:tr w:rsidR="00307F55" w:rsidRPr="006D2728" w:rsidTr="00F22A73">
        <w:trPr>
          <w:trHeight w:val="264"/>
          <w:jc w:val="center"/>
        </w:trPr>
        <w:tc>
          <w:tcPr>
            <w:tcW w:w="3141" w:type="dxa"/>
            <w:noWrap/>
            <w:hideMark/>
          </w:tcPr>
          <w:p w:rsidR="00307F55" w:rsidRPr="006D2728" w:rsidRDefault="00307F55" w:rsidP="00307F55">
            <w:pPr>
              <w:ind w:firstLineChars="100" w:firstLine="200"/>
              <w:rPr>
                <w:rFonts w:ascii="Arial" w:hAnsi="Arial" w:cs="Arial"/>
                <w:color w:val="000000"/>
                <w:sz w:val="20"/>
                <w:szCs w:val="20"/>
              </w:rPr>
            </w:pPr>
            <w:r w:rsidRPr="006D2728">
              <w:rPr>
                <w:rFonts w:ascii="Arial" w:hAnsi="Arial" w:cs="Arial"/>
                <w:color w:val="000000"/>
                <w:sz w:val="20"/>
                <w:szCs w:val="20"/>
              </w:rPr>
              <w:t>Videregående skolenivå</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66 661</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66 495</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37 200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38 700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4,0</w:t>
            </w:r>
          </w:p>
        </w:tc>
      </w:tr>
      <w:tr w:rsidR="00307F55" w:rsidRPr="006D2728" w:rsidTr="00F22A73">
        <w:trPr>
          <w:trHeight w:val="264"/>
          <w:jc w:val="center"/>
        </w:trPr>
        <w:tc>
          <w:tcPr>
            <w:tcW w:w="3141" w:type="dxa"/>
            <w:noWrap/>
            <w:hideMark/>
          </w:tcPr>
          <w:p w:rsidR="00307F55" w:rsidRPr="006D2728" w:rsidRDefault="00307F55" w:rsidP="00307F55">
            <w:pPr>
              <w:ind w:firstLineChars="100" w:firstLine="200"/>
              <w:rPr>
                <w:rFonts w:ascii="Arial" w:hAnsi="Arial" w:cs="Arial"/>
                <w:color w:val="000000"/>
                <w:sz w:val="20"/>
                <w:szCs w:val="20"/>
              </w:rPr>
            </w:pPr>
            <w:r w:rsidRPr="006D2728">
              <w:rPr>
                <w:rFonts w:ascii="Arial" w:hAnsi="Arial" w:cs="Arial"/>
                <w:color w:val="000000"/>
                <w:sz w:val="20"/>
                <w:szCs w:val="20"/>
              </w:rPr>
              <w:t>Universitet/høgskole tom 4 år</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18 113</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18 731</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50 400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51 900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3,0</w:t>
            </w:r>
          </w:p>
        </w:tc>
      </w:tr>
      <w:tr w:rsidR="00307F55" w:rsidRPr="006D2728" w:rsidTr="00F22A73">
        <w:trPr>
          <w:trHeight w:val="264"/>
          <w:jc w:val="center"/>
        </w:trPr>
        <w:tc>
          <w:tcPr>
            <w:tcW w:w="3141" w:type="dxa"/>
            <w:noWrap/>
            <w:hideMark/>
          </w:tcPr>
          <w:p w:rsidR="00307F55" w:rsidRPr="006D2728" w:rsidRDefault="00307F55" w:rsidP="00307F55">
            <w:pPr>
              <w:ind w:firstLineChars="100" w:firstLine="200"/>
              <w:rPr>
                <w:rFonts w:ascii="Arial" w:hAnsi="Arial" w:cs="Arial"/>
                <w:color w:val="000000"/>
                <w:sz w:val="20"/>
                <w:szCs w:val="20"/>
              </w:rPr>
            </w:pPr>
            <w:r w:rsidRPr="006D2728">
              <w:rPr>
                <w:rFonts w:ascii="Arial" w:hAnsi="Arial" w:cs="Arial"/>
                <w:color w:val="000000"/>
                <w:sz w:val="20"/>
                <w:szCs w:val="20"/>
              </w:rPr>
              <w:t>Universitet/høgskole &gt; 4 år</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7 973</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8 400</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63 800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65 400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2,5</w:t>
            </w:r>
          </w:p>
        </w:tc>
      </w:tr>
      <w:tr w:rsidR="00307F55" w:rsidRPr="006D2728" w:rsidTr="00F22A73">
        <w:trPr>
          <w:trHeight w:val="264"/>
          <w:jc w:val="center"/>
        </w:trPr>
        <w:tc>
          <w:tcPr>
            <w:tcW w:w="3141" w:type="dxa"/>
            <w:noWrap/>
            <w:hideMark/>
          </w:tcPr>
          <w:p w:rsidR="00307F55" w:rsidRPr="006D2728" w:rsidRDefault="00307F55" w:rsidP="00307F55">
            <w:pPr>
              <w:ind w:firstLineChars="100" w:firstLine="200"/>
              <w:rPr>
                <w:rFonts w:ascii="Arial" w:hAnsi="Arial" w:cs="Arial"/>
                <w:color w:val="000000"/>
                <w:sz w:val="20"/>
                <w:szCs w:val="20"/>
              </w:rPr>
            </w:pPr>
            <w:r w:rsidRPr="006D2728">
              <w:rPr>
                <w:rFonts w:ascii="Arial" w:hAnsi="Arial" w:cs="Arial"/>
                <w:color w:val="000000"/>
                <w:sz w:val="20"/>
                <w:szCs w:val="20"/>
              </w:rPr>
              <w:t>Uoppgitt utdanning</w:t>
            </w:r>
          </w:p>
        </w:tc>
        <w:tc>
          <w:tcPr>
            <w:tcW w:w="1019"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11 636</w:t>
            </w:r>
          </w:p>
        </w:tc>
        <w:tc>
          <w:tcPr>
            <w:tcW w:w="124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14 207</w:t>
            </w:r>
          </w:p>
        </w:tc>
        <w:tc>
          <w:tcPr>
            <w:tcW w:w="1393"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32 000</w:t>
            </w:r>
          </w:p>
        </w:tc>
        <w:tc>
          <w:tcPr>
            <w:tcW w:w="1168"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33 300</w:t>
            </w:r>
          </w:p>
        </w:tc>
        <w:tc>
          <w:tcPr>
            <w:tcW w:w="1280" w:type="dxa"/>
            <w:noWrap/>
            <w:hideMark/>
          </w:tcPr>
          <w:p w:rsidR="00307F55" w:rsidRPr="006D2728" w:rsidRDefault="00307F55" w:rsidP="00F22A73">
            <w:pPr>
              <w:jc w:val="right"/>
              <w:rPr>
                <w:rFonts w:ascii="Arial" w:hAnsi="Arial" w:cs="Arial"/>
                <w:color w:val="000000"/>
                <w:sz w:val="20"/>
                <w:szCs w:val="20"/>
              </w:rPr>
            </w:pPr>
            <w:r w:rsidRPr="006D2728">
              <w:rPr>
                <w:rFonts w:ascii="Arial" w:hAnsi="Arial" w:cs="Arial"/>
                <w:color w:val="000000"/>
                <w:sz w:val="20"/>
                <w:szCs w:val="20"/>
              </w:rPr>
              <w:t>4,1</w:t>
            </w:r>
          </w:p>
        </w:tc>
      </w:tr>
    </w:tbl>
    <w:p w:rsidR="00CE527C" w:rsidRDefault="00CE527C" w:rsidP="00CE527C">
      <w:r>
        <w:t xml:space="preserve">Kilde: Statistisk sentralbyrå  </w:t>
      </w:r>
    </w:p>
    <w:p w:rsidR="00CE527C" w:rsidRPr="00B11642" w:rsidRDefault="00CE527C" w:rsidP="00CE527C">
      <w:r>
        <w:t xml:space="preserve">Sammenligner vi tabell 3.3 og tabell 3.5, ser vi at antall uoppgitt i 2012 har økt fra 7 675 til 14 207 personer, og at lønnsveksten har økt i alle grupper, særlig for gruppen med lengst utdanning, fra en </w:t>
      </w:r>
      <w:r>
        <w:rPr>
          <w:i/>
        </w:rPr>
        <w:t xml:space="preserve">nedgang </w:t>
      </w:r>
      <w:r>
        <w:t xml:space="preserve">på 2,5 prosent, til en </w:t>
      </w:r>
      <w:r w:rsidR="00E97C78" w:rsidRPr="00E97C78">
        <w:rPr>
          <w:i/>
        </w:rPr>
        <w:t>økning</w:t>
      </w:r>
      <w:r>
        <w:t xml:space="preserve"> på 2,5 prosent. For gruppen med høyskoleutdanning under 4 år øker lønnsveksten fra 0,4 prosent til 3 prosent. </w:t>
      </w:r>
    </w:p>
    <w:p w:rsidR="00CE527C" w:rsidRDefault="00CE527C" w:rsidP="00CE527C">
      <w:r>
        <w:t>Dersom vi justerer 2011-lønnsstatistikken ved å koble lønnsstatistikken for 2011 mot utdanningsregisteret for 2011 og legge ny utdanningskode på de som var med på spørreundersøkelsen, vil gruppen med uoppgitt utdanning i 2011 reduseres. Med industri som eksempel får vi følgende tall:</w:t>
      </w:r>
    </w:p>
    <w:p w:rsidR="00CE527C" w:rsidRDefault="00CE527C" w:rsidP="00CE527C">
      <w:pPr>
        <w:rPr>
          <w:b/>
        </w:rPr>
      </w:pPr>
    </w:p>
    <w:p w:rsidR="00CE527C" w:rsidRPr="00A3047B" w:rsidRDefault="00CE527C" w:rsidP="00CE527C">
      <w:pPr>
        <w:rPr>
          <w:rFonts w:ascii="Arial" w:hAnsi="Arial" w:cs="Arial"/>
          <w:sz w:val="20"/>
        </w:rPr>
      </w:pPr>
      <w:r w:rsidRPr="00A3047B">
        <w:rPr>
          <w:rFonts w:ascii="Arial" w:hAnsi="Arial" w:cs="Arial"/>
          <w:b/>
          <w:sz w:val="20"/>
        </w:rPr>
        <w:t>Tabell 3.6 Månedslønn for heltidsansatte i industri. 2011 og 2012. Justerte tall for 2011.</w:t>
      </w:r>
    </w:p>
    <w:tbl>
      <w:tblPr>
        <w:tblStyle w:val="SbudTabell-2"/>
        <w:tblW w:w="9402" w:type="dxa"/>
        <w:tblLook w:val="04A0"/>
      </w:tblPr>
      <w:tblGrid>
        <w:gridCol w:w="3085"/>
        <w:gridCol w:w="1077"/>
        <w:gridCol w:w="1240"/>
        <w:gridCol w:w="1393"/>
        <w:gridCol w:w="1327"/>
        <w:gridCol w:w="1280"/>
      </w:tblGrid>
      <w:tr w:rsidR="00307F55" w:rsidRPr="004B0DC4" w:rsidTr="00F22A73">
        <w:trPr>
          <w:cnfStyle w:val="100000000000"/>
          <w:trHeight w:val="264"/>
        </w:trPr>
        <w:tc>
          <w:tcPr>
            <w:tcW w:w="3085" w:type="dxa"/>
            <w:noWrap/>
            <w:hideMark/>
          </w:tcPr>
          <w:p w:rsidR="00307F55" w:rsidRPr="004B0DC4" w:rsidRDefault="00307F55" w:rsidP="00F22A73">
            <w:pPr>
              <w:rPr>
                <w:rFonts w:ascii="Arial" w:hAnsi="Arial" w:cs="Arial"/>
                <w:color w:val="000000"/>
                <w:sz w:val="20"/>
                <w:szCs w:val="20"/>
              </w:rPr>
            </w:pPr>
          </w:p>
        </w:tc>
        <w:tc>
          <w:tcPr>
            <w:tcW w:w="2317" w:type="dxa"/>
            <w:gridSpan w:val="2"/>
            <w:noWrap/>
            <w:hideMark/>
          </w:tcPr>
          <w:p w:rsidR="00307F55" w:rsidRPr="004B0DC4" w:rsidRDefault="00307F55" w:rsidP="00F22A73">
            <w:pPr>
              <w:jc w:val="center"/>
              <w:rPr>
                <w:rFonts w:ascii="Arial" w:hAnsi="Arial" w:cs="Arial"/>
                <w:b/>
                <w:bCs/>
                <w:color w:val="000000"/>
                <w:sz w:val="20"/>
                <w:szCs w:val="20"/>
              </w:rPr>
            </w:pPr>
            <w:r w:rsidRPr="004B0DC4">
              <w:rPr>
                <w:rFonts w:ascii="Arial" w:hAnsi="Arial" w:cs="Arial"/>
                <w:b/>
                <w:bCs/>
                <w:color w:val="000000"/>
                <w:sz w:val="20"/>
                <w:szCs w:val="20"/>
              </w:rPr>
              <w:t>Antall</w:t>
            </w:r>
          </w:p>
        </w:tc>
        <w:tc>
          <w:tcPr>
            <w:tcW w:w="2720" w:type="dxa"/>
            <w:gridSpan w:val="2"/>
            <w:noWrap/>
            <w:hideMark/>
          </w:tcPr>
          <w:p w:rsidR="00307F55" w:rsidRPr="004B0DC4" w:rsidRDefault="00307F55" w:rsidP="00F22A73">
            <w:pPr>
              <w:jc w:val="center"/>
              <w:rPr>
                <w:rFonts w:ascii="Arial" w:hAnsi="Arial" w:cs="Arial"/>
                <w:b/>
                <w:bCs/>
                <w:color w:val="000000"/>
                <w:sz w:val="20"/>
                <w:szCs w:val="20"/>
              </w:rPr>
            </w:pPr>
            <w:r w:rsidRPr="004B0DC4">
              <w:rPr>
                <w:rFonts w:ascii="Arial" w:hAnsi="Arial" w:cs="Arial"/>
                <w:b/>
                <w:bCs/>
                <w:color w:val="000000"/>
                <w:sz w:val="20"/>
                <w:szCs w:val="20"/>
              </w:rPr>
              <w:t>Månedslønn</w:t>
            </w:r>
          </w:p>
        </w:tc>
        <w:tc>
          <w:tcPr>
            <w:tcW w:w="1280" w:type="dxa"/>
            <w:noWrap/>
            <w:hideMark/>
          </w:tcPr>
          <w:p w:rsidR="00307F55" w:rsidRPr="004B0DC4" w:rsidRDefault="00307F55" w:rsidP="00F22A73">
            <w:pPr>
              <w:rPr>
                <w:rFonts w:ascii="Arial" w:hAnsi="Arial" w:cs="Arial"/>
                <w:color w:val="000000"/>
                <w:sz w:val="20"/>
                <w:szCs w:val="20"/>
              </w:rPr>
            </w:pPr>
            <w:r w:rsidRPr="004B0DC4">
              <w:rPr>
                <w:rFonts w:ascii="Arial" w:hAnsi="Arial" w:cs="Arial"/>
                <w:b/>
                <w:bCs/>
                <w:color w:val="000000"/>
                <w:sz w:val="20"/>
                <w:szCs w:val="20"/>
              </w:rPr>
              <w:t>Endring</w:t>
            </w:r>
            <w:r w:rsidR="002B6AD2">
              <w:rPr>
                <w:rFonts w:ascii="Arial" w:hAnsi="Arial" w:cs="Arial"/>
                <w:b/>
                <w:bCs/>
                <w:color w:val="000000"/>
                <w:sz w:val="20"/>
                <w:szCs w:val="20"/>
              </w:rPr>
              <w:t xml:space="preserve"> i pst.</w:t>
            </w:r>
          </w:p>
        </w:tc>
      </w:tr>
      <w:tr w:rsidR="00307F55" w:rsidRPr="004B0DC4" w:rsidTr="002B6AD2">
        <w:trPr>
          <w:trHeight w:val="324"/>
        </w:trPr>
        <w:tc>
          <w:tcPr>
            <w:tcW w:w="3085" w:type="dxa"/>
            <w:noWrap/>
            <w:hideMark/>
          </w:tcPr>
          <w:p w:rsidR="00307F55" w:rsidRPr="004B0DC4" w:rsidRDefault="00307F55" w:rsidP="00F22A73">
            <w:pPr>
              <w:rPr>
                <w:rFonts w:ascii="Arial" w:hAnsi="Arial" w:cs="Arial"/>
                <w:color w:val="000000"/>
                <w:sz w:val="20"/>
                <w:szCs w:val="20"/>
              </w:rPr>
            </w:pPr>
            <w:r w:rsidRPr="004B0DC4">
              <w:rPr>
                <w:rFonts w:ascii="Arial" w:hAnsi="Arial" w:cs="Arial"/>
                <w:color w:val="000000"/>
                <w:sz w:val="20"/>
                <w:szCs w:val="20"/>
              </w:rPr>
              <w:t> </w:t>
            </w:r>
          </w:p>
        </w:tc>
        <w:tc>
          <w:tcPr>
            <w:tcW w:w="1077" w:type="dxa"/>
            <w:noWrap/>
            <w:hideMark/>
          </w:tcPr>
          <w:p w:rsidR="00307F55" w:rsidRPr="004B0DC4" w:rsidRDefault="00307F55" w:rsidP="00307F55">
            <w:pPr>
              <w:jc w:val="right"/>
              <w:rPr>
                <w:rFonts w:ascii="Arial" w:hAnsi="Arial" w:cs="Arial"/>
                <w:b/>
                <w:bCs/>
                <w:color w:val="000000"/>
                <w:sz w:val="20"/>
                <w:szCs w:val="20"/>
              </w:rPr>
            </w:pPr>
            <w:r w:rsidRPr="004B0DC4">
              <w:rPr>
                <w:rFonts w:ascii="Arial" w:hAnsi="Arial" w:cs="Arial"/>
                <w:b/>
                <w:bCs/>
                <w:color w:val="000000"/>
                <w:sz w:val="20"/>
                <w:szCs w:val="20"/>
              </w:rPr>
              <w:t>2011</w:t>
            </w:r>
          </w:p>
        </w:tc>
        <w:tc>
          <w:tcPr>
            <w:tcW w:w="1240" w:type="dxa"/>
            <w:noWrap/>
            <w:hideMark/>
          </w:tcPr>
          <w:p w:rsidR="00307F55" w:rsidRPr="004B0DC4" w:rsidRDefault="00307F55" w:rsidP="00307F55">
            <w:pPr>
              <w:jc w:val="right"/>
              <w:rPr>
                <w:rFonts w:ascii="Arial" w:hAnsi="Arial" w:cs="Arial"/>
                <w:b/>
                <w:bCs/>
                <w:color w:val="000000"/>
                <w:sz w:val="20"/>
                <w:szCs w:val="20"/>
              </w:rPr>
            </w:pPr>
            <w:r w:rsidRPr="004B0DC4">
              <w:rPr>
                <w:rFonts w:ascii="Arial" w:hAnsi="Arial" w:cs="Arial"/>
                <w:b/>
                <w:bCs/>
                <w:color w:val="000000"/>
                <w:sz w:val="20"/>
                <w:szCs w:val="20"/>
              </w:rPr>
              <w:t>2012</w:t>
            </w:r>
          </w:p>
        </w:tc>
        <w:tc>
          <w:tcPr>
            <w:tcW w:w="1393" w:type="dxa"/>
            <w:noWrap/>
            <w:hideMark/>
          </w:tcPr>
          <w:p w:rsidR="00307F55" w:rsidRPr="004B0DC4" w:rsidRDefault="00307F55" w:rsidP="00307F55">
            <w:pPr>
              <w:jc w:val="right"/>
              <w:rPr>
                <w:rFonts w:ascii="Arial" w:hAnsi="Arial" w:cs="Arial"/>
                <w:b/>
                <w:bCs/>
                <w:color w:val="000000"/>
                <w:sz w:val="20"/>
                <w:szCs w:val="20"/>
              </w:rPr>
            </w:pPr>
            <w:r w:rsidRPr="004B0DC4">
              <w:rPr>
                <w:rFonts w:ascii="Arial" w:hAnsi="Arial" w:cs="Arial"/>
                <w:b/>
                <w:bCs/>
                <w:color w:val="000000"/>
                <w:sz w:val="20"/>
                <w:szCs w:val="20"/>
              </w:rPr>
              <w:t>2011</w:t>
            </w:r>
          </w:p>
        </w:tc>
        <w:tc>
          <w:tcPr>
            <w:tcW w:w="1327" w:type="dxa"/>
            <w:noWrap/>
            <w:hideMark/>
          </w:tcPr>
          <w:p w:rsidR="00307F55" w:rsidRPr="004B0DC4" w:rsidRDefault="00307F55" w:rsidP="00307F55">
            <w:pPr>
              <w:jc w:val="right"/>
              <w:rPr>
                <w:rFonts w:ascii="Arial" w:hAnsi="Arial" w:cs="Arial"/>
                <w:b/>
                <w:bCs/>
                <w:color w:val="000000"/>
                <w:sz w:val="20"/>
                <w:szCs w:val="20"/>
              </w:rPr>
            </w:pPr>
            <w:r w:rsidRPr="004B0DC4">
              <w:rPr>
                <w:rFonts w:ascii="Arial" w:hAnsi="Arial" w:cs="Arial"/>
                <w:b/>
                <w:bCs/>
                <w:color w:val="000000"/>
                <w:sz w:val="20"/>
                <w:szCs w:val="20"/>
              </w:rPr>
              <w:t>2012</w:t>
            </w:r>
          </w:p>
        </w:tc>
        <w:tc>
          <w:tcPr>
            <w:tcW w:w="1280" w:type="dxa"/>
            <w:hideMark/>
          </w:tcPr>
          <w:p w:rsidR="00307F55" w:rsidRPr="004B0DC4" w:rsidRDefault="00307F55" w:rsidP="002B6AD2">
            <w:pPr>
              <w:jc w:val="right"/>
              <w:rPr>
                <w:rFonts w:ascii="Arial" w:hAnsi="Arial" w:cs="Arial"/>
                <w:b/>
                <w:bCs/>
                <w:color w:val="000000"/>
                <w:sz w:val="20"/>
                <w:szCs w:val="20"/>
              </w:rPr>
            </w:pPr>
            <w:r w:rsidRPr="004B0DC4">
              <w:rPr>
                <w:rFonts w:ascii="Arial" w:hAnsi="Arial" w:cs="Arial"/>
                <w:b/>
                <w:bCs/>
                <w:color w:val="000000"/>
                <w:sz w:val="20"/>
                <w:szCs w:val="20"/>
              </w:rPr>
              <w:t>2011-2012</w:t>
            </w:r>
            <w:r>
              <w:rPr>
                <w:rFonts w:ascii="Arial" w:hAnsi="Arial" w:cs="Arial"/>
                <w:b/>
                <w:bCs/>
                <w:color w:val="000000"/>
                <w:sz w:val="20"/>
                <w:szCs w:val="20"/>
              </w:rPr>
              <w:t xml:space="preserve"> </w:t>
            </w:r>
          </w:p>
        </w:tc>
      </w:tr>
      <w:tr w:rsidR="00307F55" w:rsidRPr="004B0DC4" w:rsidTr="00F22A73">
        <w:trPr>
          <w:trHeight w:val="264"/>
        </w:trPr>
        <w:tc>
          <w:tcPr>
            <w:tcW w:w="3085" w:type="dxa"/>
            <w:noWrap/>
            <w:hideMark/>
          </w:tcPr>
          <w:p w:rsidR="00307F55" w:rsidRPr="004B0DC4" w:rsidRDefault="00307F55" w:rsidP="00F22A73">
            <w:pPr>
              <w:rPr>
                <w:rFonts w:ascii="Arial" w:hAnsi="Arial" w:cs="Arial"/>
                <w:color w:val="000000"/>
                <w:sz w:val="20"/>
                <w:szCs w:val="20"/>
              </w:rPr>
            </w:pPr>
            <w:r w:rsidRPr="004B0DC4">
              <w:rPr>
                <w:rFonts w:ascii="Arial" w:hAnsi="Arial" w:cs="Arial"/>
                <w:color w:val="000000"/>
                <w:sz w:val="20"/>
                <w:szCs w:val="20"/>
              </w:rPr>
              <w:t>Totalt</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129 200</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132 267</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38 500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39 800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3,4 </w:t>
            </w:r>
          </w:p>
        </w:tc>
      </w:tr>
      <w:tr w:rsidR="00307F55" w:rsidRPr="004B0DC4" w:rsidTr="00F22A73">
        <w:trPr>
          <w:trHeight w:val="264"/>
        </w:trPr>
        <w:tc>
          <w:tcPr>
            <w:tcW w:w="3085" w:type="dxa"/>
            <w:noWrap/>
            <w:hideMark/>
          </w:tcPr>
          <w:p w:rsidR="00307F55" w:rsidRPr="004B0DC4" w:rsidRDefault="00307F55" w:rsidP="00307F55">
            <w:pPr>
              <w:ind w:firstLineChars="100" w:firstLine="200"/>
              <w:rPr>
                <w:rFonts w:ascii="Arial" w:hAnsi="Arial" w:cs="Arial"/>
                <w:color w:val="000000"/>
                <w:sz w:val="20"/>
                <w:szCs w:val="20"/>
              </w:rPr>
            </w:pPr>
            <w:r w:rsidRPr="004B0DC4">
              <w:rPr>
                <w:rFonts w:ascii="Arial" w:hAnsi="Arial" w:cs="Arial"/>
                <w:color w:val="000000"/>
                <w:sz w:val="20"/>
                <w:szCs w:val="20"/>
              </w:rPr>
              <w:t>Grunnskolenivå</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24 279</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25 328</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31 100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32 000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2,9 </w:t>
            </w:r>
          </w:p>
        </w:tc>
      </w:tr>
      <w:tr w:rsidR="00307F55" w:rsidRPr="004B0DC4" w:rsidTr="00F22A73">
        <w:trPr>
          <w:trHeight w:val="264"/>
        </w:trPr>
        <w:tc>
          <w:tcPr>
            <w:tcW w:w="3085" w:type="dxa"/>
            <w:noWrap/>
            <w:hideMark/>
          </w:tcPr>
          <w:p w:rsidR="00307F55" w:rsidRPr="004B0DC4" w:rsidRDefault="00307F55" w:rsidP="00307F55">
            <w:pPr>
              <w:ind w:firstLineChars="100" w:firstLine="200"/>
              <w:rPr>
                <w:rFonts w:ascii="Arial" w:hAnsi="Arial" w:cs="Arial"/>
                <w:color w:val="000000"/>
                <w:sz w:val="20"/>
                <w:szCs w:val="20"/>
              </w:rPr>
            </w:pPr>
            <w:r w:rsidRPr="004B0DC4">
              <w:rPr>
                <w:rFonts w:ascii="Arial" w:hAnsi="Arial" w:cs="Arial"/>
                <w:color w:val="000000"/>
                <w:sz w:val="20"/>
                <w:szCs w:val="20"/>
              </w:rPr>
              <w:t>Videregående skolenivå</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70 042</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69 158</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36 800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38 300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4,1 </w:t>
            </w:r>
          </w:p>
        </w:tc>
      </w:tr>
      <w:tr w:rsidR="00307F55" w:rsidRPr="004B0DC4" w:rsidTr="00F22A73">
        <w:trPr>
          <w:trHeight w:val="264"/>
        </w:trPr>
        <w:tc>
          <w:tcPr>
            <w:tcW w:w="3085" w:type="dxa"/>
            <w:noWrap/>
            <w:hideMark/>
          </w:tcPr>
          <w:p w:rsidR="00307F55" w:rsidRPr="004B0DC4" w:rsidRDefault="00307F55" w:rsidP="00307F55">
            <w:pPr>
              <w:ind w:firstLineChars="100" w:firstLine="200"/>
              <w:rPr>
                <w:rFonts w:ascii="Arial" w:hAnsi="Arial" w:cs="Arial"/>
                <w:color w:val="000000"/>
                <w:sz w:val="20"/>
                <w:szCs w:val="20"/>
              </w:rPr>
            </w:pPr>
            <w:r w:rsidRPr="004B0DC4">
              <w:rPr>
                <w:rFonts w:ascii="Arial" w:hAnsi="Arial" w:cs="Arial"/>
                <w:color w:val="000000"/>
                <w:sz w:val="20"/>
                <w:szCs w:val="20"/>
              </w:rPr>
              <w:t>Universitet/høgskole tom 4 år</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19 605</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20 311</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48 800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50 600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3,7 </w:t>
            </w:r>
          </w:p>
        </w:tc>
      </w:tr>
      <w:tr w:rsidR="00307F55" w:rsidRPr="004B0DC4" w:rsidTr="00F22A73">
        <w:trPr>
          <w:trHeight w:val="264"/>
        </w:trPr>
        <w:tc>
          <w:tcPr>
            <w:tcW w:w="3085" w:type="dxa"/>
            <w:noWrap/>
            <w:hideMark/>
          </w:tcPr>
          <w:p w:rsidR="00307F55" w:rsidRPr="004B0DC4" w:rsidRDefault="00307F55" w:rsidP="00307F55">
            <w:pPr>
              <w:ind w:firstLineChars="100" w:firstLine="200"/>
              <w:rPr>
                <w:rFonts w:ascii="Arial" w:hAnsi="Arial" w:cs="Arial"/>
                <w:color w:val="000000"/>
                <w:sz w:val="20"/>
                <w:szCs w:val="20"/>
              </w:rPr>
            </w:pPr>
            <w:r w:rsidRPr="004B0DC4">
              <w:rPr>
                <w:rFonts w:ascii="Arial" w:hAnsi="Arial" w:cs="Arial"/>
                <w:color w:val="000000"/>
                <w:sz w:val="20"/>
                <w:szCs w:val="20"/>
              </w:rPr>
              <w:t>Universitet/høgskole &gt; 4 år</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9 602</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9 795</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60 000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62 200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3,7 </w:t>
            </w:r>
          </w:p>
        </w:tc>
      </w:tr>
      <w:tr w:rsidR="00307F55" w:rsidRPr="004B0DC4" w:rsidTr="00F22A73">
        <w:trPr>
          <w:trHeight w:val="264"/>
        </w:trPr>
        <w:tc>
          <w:tcPr>
            <w:tcW w:w="3085" w:type="dxa"/>
            <w:noWrap/>
            <w:hideMark/>
          </w:tcPr>
          <w:p w:rsidR="00307F55" w:rsidRPr="004B0DC4" w:rsidRDefault="00307F55" w:rsidP="00307F55">
            <w:pPr>
              <w:ind w:firstLineChars="100" w:firstLine="200"/>
              <w:rPr>
                <w:rFonts w:ascii="Arial" w:hAnsi="Arial" w:cs="Arial"/>
                <w:color w:val="000000"/>
                <w:sz w:val="20"/>
                <w:szCs w:val="20"/>
              </w:rPr>
            </w:pPr>
            <w:r w:rsidRPr="004B0DC4">
              <w:rPr>
                <w:rFonts w:ascii="Arial" w:hAnsi="Arial" w:cs="Arial"/>
                <w:color w:val="000000"/>
                <w:sz w:val="20"/>
                <w:szCs w:val="20"/>
              </w:rPr>
              <w:t>Uoppgitt utdanning</w:t>
            </w:r>
          </w:p>
        </w:tc>
        <w:tc>
          <w:tcPr>
            <w:tcW w:w="1077"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5 672</w:t>
            </w:r>
          </w:p>
        </w:tc>
        <w:tc>
          <w:tcPr>
            <w:tcW w:w="1240"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7 675</w:t>
            </w:r>
          </w:p>
        </w:tc>
        <w:tc>
          <w:tcPr>
            <w:tcW w:w="1393"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31 100</w:t>
            </w:r>
          </w:p>
        </w:tc>
        <w:tc>
          <w:tcPr>
            <w:tcW w:w="1327" w:type="dxa"/>
            <w:noWrap/>
            <w:hideMark/>
          </w:tcPr>
          <w:p w:rsidR="00307F55" w:rsidRPr="004B0DC4" w:rsidRDefault="00307F55" w:rsidP="00307F55">
            <w:pPr>
              <w:jc w:val="right"/>
              <w:rPr>
                <w:rFonts w:ascii="Arial" w:hAnsi="Arial" w:cs="Arial"/>
                <w:sz w:val="20"/>
                <w:szCs w:val="20"/>
              </w:rPr>
            </w:pPr>
            <w:r w:rsidRPr="004B0DC4">
              <w:rPr>
                <w:rFonts w:ascii="Arial" w:hAnsi="Arial" w:cs="Arial"/>
                <w:sz w:val="20"/>
                <w:szCs w:val="20"/>
              </w:rPr>
              <w:t>32 300</w:t>
            </w:r>
          </w:p>
        </w:tc>
        <w:tc>
          <w:tcPr>
            <w:tcW w:w="1280" w:type="dxa"/>
            <w:noWrap/>
            <w:hideMark/>
          </w:tcPr>
          <w:p w:rsidR="00307F55" w:rsidRPr="004B0DC4" w:rsidRDefault="00307F55" w:rsidP="00307F55">
            <w:pPr>
              <w:jc w:val="right"/>
              <w:rPr>
                <w:rFonts w:ascii="Arial" w:hAnsi="Arial" w:cs="Arial"/>
                <w:color w:val="000000"/>
                <w:sz w:val="20"/>
                <w:szCs w:val="20"/>
              </w:rPr>
            </w:pPr>
            <w:r w:rsidRPr="004B0DC4">
              <w:rPr>
                <w:rFonts w:ascii="Arial" w:hAnsi="Arial" w:cs="Arial"/>
                <w:color w:val="000000"/>
                <w:sz w:val="20"/>
                <w:szCs w:val="20"/>
              </w:rPr>
              <w:t xml:space="preserve">3,9 </w:t>
            </w:r>
          </w:p>
        </w:tc>
      </w:tr>
    </w:tbl>
    <w:p w:rsidR="00CE527C" w:rsidRDefault="00CE527C" w:rsidP="00CE527C">
      <w:r>
        <w:t>Kilde: Statistisk sentralbyrå</w:t>
      </w:r>
    </w:p>
    <w:p w:rsidR="00CE527C" w:rsidRDefault="00CE527C" w:rsidP="00CE527C">
      <w:r>
        <w:t xml:space="preserve">Tendensen er her den samme som i tabell </w:t>
      </w:r>
      <w:r w:rsidR="00291299">
        <w:t>3</w:t>
      </w:r>
      <w:r>
        <w:t xml:space="preserve">.5, men enda tydeligere. ”Uoppgitt”-gruppen i 2011 halveres fra opprinnelig 11 636 ansatte til 5 672 personer når resultater fra spørreundersøkelsen tas med. Lønnsveksten for gruppene med lengst utdanning øker enda mer enn når 2012-tallene ble justert, vi får en lønnsvekst på 3,7 prosent for høyskoleutdanning </w:t>
      </w:r>
      <w:r w:rsidR="00F64D1D">
        <w:t xml:space="preserve">både </w:t>
      </w:r>
      <w:r>
        <w:t>over og under 4 år.</w:t>
      </w:r>
    </w:p>
    <w:p w:rsidR="00CE527C" w:rsidRDefault="00CE527C" w:rsidP="00CE527C"/>
    <w:p w:rsidR="00CE527C" w:rsidRDefault="00CE527C" w:rsidP="00CE527C">
      <w:r>
        <w:br w:type="page"/>
      </w:r>
    </w:p>
    <w:p w:rsidR="00CE527C" w:rsidRPr="000077BA" w:rsidRDefault="00E97C78" w:rsidP="00CE527C">
      <w:pPr>
        <w:rPr>
          <w:b/>
        </w:rPr>
      </w:pPr>
      <w:r w:rsidRPr="00E97C78">
        <w:rPr>
          <w:b/>
        </w:rPr>
        <w:t>Vedleggstabell 3.1 Gjennomsnittslønn</w:t>
      </w:r>
      <w:r w:rsidRPr="00E97C78">
        <w:rPr>
          <w:b/>
          <w:vertAlign w:val="superscript"/>
        </w:rPr>
        <w:t>1</w:t>
      </w:r>
      <w:r w:rsidRPr="00E97C78">
        <w:rPr>
          <w:b/>
        </w:rPr>
        <w:t xml:space="preserve"> per dato</w:t>
      </w:r>
      <w:r w:rsidRPr="00E97C78">
        <w:rPr>
          <w:b/>
          <w:vertAlign w:val="superscript"/>
        </w:rPr>
        <w:t>2</w:t>
      </w:r>
      <w:r w:rsidRPr="00E97C78">
        <w:rPr>
          <w:b/>
        </w:rPr>
        <w:t xml:space="preserve"> for heltidsansatte etter næring</w:t>
      </w:r>
      <w:r w:rsidRPr="00E97C78">
        <w:rPr>
          <w:b/>
          <w:vertAlign w:val="superscript"/>
        </w:rPr>
        <w:t>3</w:t>
      </w:r>
      <w:r w:rsidRPr="00E97C78">
        <w:rPr>
          <w:b/>
        </w:rPr>
        <w:t xml:space="preserve"> og utdanningslengde</w:t>
      </w:r>
      <w:r w:rsidRPr="00E97C78">
        <w:rPr>
          <w:b/>
          <w:vertAlign w:val="superscript"/>
        </w:rPr>
        <w:t>4</w:t>
      </w:r>
      <w:r w:rsidRPr="00E97C78">
        <w:rPr>
          <w:b/>
        </w:rPr>
        <w:t>. Vekst fra året før i prosent.(</w:t>
      </w:r>
      <w:r w:rsidR="000077BA">
        <w:rPr>
          <w:b/>
        </w:rPr>
        <w:t>I</w:t>
      </w:r>
      <w:r w:rsidRPr="00E97C78">
        <w:rPr>
          <w:b/>
        </w:rPr>
        <w:t>nkludert opplysninger om innvandreres utdanningsnivå fra SSBs spørreundersøkelse i 2011</w:t>
      </w:r>
      <w:r w:rsidR="003A4AD5" w:rsidRPr="003A4AD5">
        <w:rPr>
          <w:b/>
          <w:sz w:val="18"/>
          <w:szCs w:val="18"/>
          <w:vertAlign w:val="superscript"/>
        </w:rPr>
        <w:t>10</w:t>
      </w:r>
      <w:r w:rsidRPr="00E97C78">
        <w:rPr>
          <w:b/>
        </w:rPr>
        <w:t>)</w:t>
      </w:r>
      <w:r w:rsidRPr="00E97C78">
        <w:rPr>
          <w:b/>
        </w:rPr>
        <w:tab/>
      </w:r>
      <w:r w:rsidRPr="00E97C78">
        <w:rPr>
          <w:b/>
        </w:rPr>
        <w:tab/>
      </w:r>
    </w:p>
    <w:tbl>
      <w:tblPr>
        <w:tblW w:w="5071" w:type="pct"/>
        <w:tblLayout w:type="fixed"/>
        <w:tblCellMar>
          <w:left w:w="70" w:type="dxa"/>
          <w:right w:w="70" w:type="dxa"/>
        </w:tblCellMar>
        <w:tblLook w:val="04A0"/>
      </w:tblPr>
      <w:tblGrid>
        <w:gridCol w:w="1726"/>
        <w:gridCol w:w="588"/>
        <w:gridCol w:w="512"/>
        <w:gridCol w:w="512"/>
        <w:gridCol w:w="512"/>
        <w:gridCol w:w="512"/>
        <w:gridCol w:w="512"/>
        <w:gridCol w:w="512"/>
        <w:gridCol w:w="512"/>
        <w:gridCol w:w="512"/>
        <w:gridCol w:w="512"/>
        <w:gridCol w:w="661"/>
        <w:gridCol w:w="787"/>
        <w:gridCol w:w="971"/>
      </w:tblGrid>
      <w:tr w:rsidR="006D4595" w:rsidRPr="005D77A3" w:rsidTr="006D4595">
        <w:trPr>
          <w:trHeight w:val="466"/>
          <w:tblHeader/>
        </w:trPr>
        <w:tc>
          <w:tcPr>
            <w:tcW w:w="924" w:type="pct"/>
            <w:tcBorders>
              <w:top w:val="single" w:sz="4" w:space="0" w:color="auto"/>
              <w:bottom w:val="single" w:sz="4" w:space="0" w:color="auto"/>
            </w:tcBorders>
            <w:shd w:val="clear" w:color="auto" w:fill="auto"/>
            <w:vAlign w:val="bottom"/>
            <w:hideMark/>
          </w:tcPr>
          <w:p w:rsidR="006D4595" w:rsidRPr="005D77A3" w:rsidRDefault="006D4595" w:rsidP="00D921AA">
            <w:pPr>
              <w:rPr>
                <w:b/>
                <w:bCs/>
                <w:sz w:val="18"/>
                <w:szCs w:val="18"/>
              </w:rPr>
            </w:pPr>
            <w:r w:rsidRPr="005D77A3">
              <w:rPr>
                <w:b/>
                <w:bCs/>
                <w:sz w:val="18"/>
                <w:szCs w:val="18"/>
              </w:rPr>
              <w:t> </w:t>
            </w:r>
          </w:p>
        </w:tc>
        <w:tc>
          <w:tcPr>
            <w:tcW w:w="315"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An</w:t>
            </w:r>
            <w:r>
              <w:rPr>
                <w:sz w:val="18"/>
                <w:szCs w:val="18"/>
              </w:rPr>
              <w:t>-</w:t>
            </w:r>
            <w:r w:rsidRPr="005D77A3">
              <w:rPr>
                <w:sz w:val="18"/>
                <w:szCs w:val="18"/>
              </w:rPr>
              <w:t>deler</w:t>
            </w:r>
            <w:r w:rsidRPr="005D77A3">
              <w:rPr>
                <w:sz w:val="18"/>
                <w:szCs w:val="18"/>
                <w:vertAlign w:val="superscript"/>
              </w:rPr>
              <w:t>5</w:t>
            </w:r>
          </w:p>
        </w:tc>
        <w:tc>
          <w:tcPr>
            <w:tcW w:w="2820" w:type="pct"/>
            <w:gridSpan w:val="10"/>
            <w:tcBorders>
              <w:top w:val="single" w:sz="4" w:space="0" w:color="auto"/>
              <w:bottom w:val="single" w:sz="4" w:space="0" w:color="auto"/>
            </w:tcBorders>
            <w:shd w:val="clear" w:color="auto" w:fill="auto"/>
            <w:vAlign w:val="bottom"/>
            <w:hideMark/>
          </w:tcPr>
          <w:p w:rsidR="006D4595" w:rsidRPr="006D4595" w:rsidRDefault="006D4595" w:rsidP="006D4595">
            <w:pPr>
              <w:jc w:val="center"/>
              <w:rPr>
                <w:sz w:val="18"/>
                <w:szCs w:val="18"/>
              </w:rPr>
            </w:pPr>
            <w:r w:rsidRPr="006D4595">
              <w:rPr>
                <w:sz w:val="18"/>
                <w:szCs w:val="18"/>
              </w:rPr>
              <w:t>Vekst i prosent fra samme tidspunkt året før</w:t>
            </w:r>
          </w:p>
        </w:tc>
        <w:tc>
          <w:tcPr>
            <w:tcW w:w="421" w:type="pct"/>
            <w:vMerge w:val="restart"/>
            <w:tcBorders>
              <w:top w:val="single" w:sz="4" w:space="0" w:color="auto"/>
            </w:tcBorders>
            <w:shd w:val="clear" w:color="auto" w:fill="auto"/>
            <w:vAlign w:val="bottom"/>
            <w:hideMark/>
          </w:tcPr>
          <w:p w:rsidR="006D4595" w:rsidRPr="005D77A3" w:rsidRDefault="006D4595" w:rsidP="003F44AC">
            <w:pPr>
              <w:spacing w:after="0"/>
              <w:jc w:val="center"/>
              <w:rPr>
                <w:sz w:val="18"/>
                <w:szCs w:val="18"/>
              </w:rPr>
            </w:pPr>
            <w:r w:rsidRPr="005D77A3">
              <w:rPr>
                <w:sz w:val="18"/>
                <w:szCs w:val="18"/>
              </w:rPr>
              <w:t>Samlet vekst fra 2007 til 2012 </w:t>
            </w:r>
          </w:p>
        </w:tc>
        <w:tc>
          <w:tcPr>
            <w:tcW w:w="520" w:type="pct"/>
            <w:vMerge w:val="restart"/>
            <w:tcBorders>
              <w:top w:val="single" w:sz="4" w:space="0" w:color="auto"/>
            </w:tcBorders>
            <w:shd w:val="clear" w:color="auto" w:fill="auto"/>
            <w:vAlign w:val="bottom"/>
            <w:hideMark/>
          </w:tcPr>
          <w:p w:rsidR="006D4595" w:rsidRPr="005D77A3" w:rsidRDefault="006D4595" w:rsidP="003F44AC">
            <w:pPr>
              <w:spacing w:after="0"/>
              <w:jc w:val="right"/>
              <w:rPr>
                <w:sz w:val="18"/>
                <w:szCs w:val="18"/>
              </w:rPr>
            </w:pPr>
            <w:r w:rsidRPr="005D77A3">
              <w:rPr>
                <w:sz w:val="18"/>
                <w:szCs w:val="18"/>
              </w:rPr>
              <w:t>Måneds-lønn per dato</w:t>
            </w:r>
            <w:r w:rsidRPr="005D77A3">
              <w:rPr>
                <w:sz w:val="18"/>
                <w:szCs w:val="18"/>
                <w:vertAlign w:val="superscript"/>
              </w:rPr>
              <w:t>2</w:t>
            </w:r>
            <w:r w:rsidRPr="005D77A3">
              <w:rPr>
                <w:sz w:val="18"/>
                <w:szCs w:val="18"/>
              </w:rPr>
              <w:t>*12</w:t>
            </w:r>
            <w:r>
              <w:rPr>
                <w:sz w:val="18"/>
                <w:szCs w:val="18"/>
              </w:rPr>
              <w:br/>
            </w:r>
            <w:r w:rsidRPr="005D77A3">
              <w:rPr>
                <w:sz w:val="18"/>
                <w:szCs w:val="18"/>
              </w:rPr>
              <w:t>2012</w:t>
            </w:r>
          </w:p>
        </w:tc>
      </w:tr>
      <w:tr w:rsidR="006D4595" w:rsidRPr="005D77A3" w:rsidTr="006D4595">
        <w:trPr>
          <w:trHeight w:val="80"/>
          <w:tblHeader/>
        </w:trPr>
        <w:tc>
          <w:tcPr>
            <w:tcW w:w="924" w:type="pct"/>
            <w:tcBorders>
              <w:top w:val="single" w:sz="4" w:space="0" w:color="auto"/>
              <w:bottom w:val="single" w:sz="4" w:space="0" w:color="auto"/>
            </w:tcBorders>
            <w:shd w:val="clear" w:color="auto" w:fill="auto"/>
            <w:vAlign w:val="bottom"/>
            <w:hideMark/>
          </w:tcPr>
          <w:p w:rsidR="006D4595" w:rsidRPr="005D77A3" w:rsidRDefault="006D4595" w:rsidP="00D921AA">
            <w:pPr>
              <w:rPr>
                <w:b/>
                <w:bCs/>
                <w:sz w:val="18"/>
                <w:szCs w:val="18"/>
              </w:rPr>
            </w:pPr>
            <w:r w:rsidRPr="005D77A3">
              <w:rPr>
                <w:b/>
                <w:bCs/>
                <w:sz w:val="18"/>
                <w:szCs w:val="18"/>
              </w:rPr>
              <w:t> </w:t>
            </w:r>
          </w:p>
        </w:tc>
        <w:tc>
          <w:tcPr>
            <w:tcW w:w="315"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Pr>
                <w:sz w:val="18"/>
                <w:szCs w:val="18"/>
              </w:rPr>
              <w:t>2012</w:t>
            </w:r>
            <w:r w:rsidRPr="005D77A3">
              <w:rPr>
                <w:sz w:val="18"/>
                <w:szCs w:val="18"/>
              </w:rPr>
              <w:t> </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2003</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2004</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2005</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2006</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2007</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2008</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2009</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2010</w:t>
            </w:r>
          </w:p>
        </w:tc>
        <w:tc>
          <w:tcPr>
            <w:tcW w:w="27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2011</w:t>
            </w:r>
          </w:p>
        </w:tc>
        <w:tc>
          <w:tcPr>
            <w:tcW w:w="354" w:type="pct"/>
            <w:tcBorders>
              <w:top w:val="single" w:sz="4" w:space="0" w:color="auto"/>
              <w:bottom w:val="single" w:sz="4" w:space="0" w:color="auto"/>
            </w:tcBorders>
            <w:shd w:val="clear" w:color="auto" w:fill="auto"/>
            <w:vAlign w:val="bottom"/>
            <w:hideMark/>
          </w:tcPr>
          <w:p w:rsidR="006D4595" w:rsidRPr="005D77A3" w:rsidRDefault="006D4595" w:rsidP="00D921AA">
            <w:pPr>
              <w:jc w:val="center"/>
              <w:rPr>
                <w:sz w:val="18"/>
                <w:szCs w:val="18"/>
              </w:rPr>
            </w:pPr>
            <w:r w:rsidRPr="005D77A3">
              <w:rPr>
                <w:sz w:val="18"/>
                <w:szCs w:val="18"/>
              </w:rPr>
              <w:t>2012</w:t>
            </w:r>
            <w:r w:rsidRPr="005D77A3">
              <w:rPr>
                <w:sz w:val="18"/>
                <w:szCs w:val="18"/>
                <w:vertAlign w:val="superscript"/>
              </w:rPr>
              <w:t>10</w:t>
            </w:r>
          </w:p>
        </w:tc>
        <w:tc>
          <w:tcPr>
            <w:tcW w:w="421" w:type="pct"/>
            <w:vMerge/>
            <w:tcBorders>
              <w:bottom w:val="single" w:sz="4" w:space="0" w:color="auto"/>
            </w:tcBorders>
            <w:shd w:val="clear" w:color="auto" w:fill="auto"/>
            <w:vAlign w:val="bottom"/>
            <w:hideMark/>
          </w:tcPr>
          <w:p w:rsidR="006D4595" w:rsidRPr="005D77A3" w:rsidRDefault="006D4595" w:rsidP="00D921AA">
            <w:pPr>
              <w:ind w:left="67"/>
              <w:jc w:val="center"/>
              <w:rPr>
                <w:sz w:val="18"/>
                <w:szCs w:val="18"/>
              </w:rPr>
            </w:pPr>
          </w:p>
        </w:tc>
        <w:tc>
          <w:tcPr>
            <w:tcW w:w="520" w:type="pct"/>
            <w:vMerge/>
            <w:tcBorders>
              <w:bottom w:val="single" w:sz="4" w:space="0" w:color="auto"/>
            </w:tcBorders>
            <w:shd w:val="clear" w:color="auto" w:fill="auto"/>
            <w:vAlign w:val="bottom"/>
            <w:hideMark/>
          </w:tcPr>
          <w:p w:rsidR="006D4595" w:rsidRPr="005D77A3" w:rsidRDefault="006D4595" w:rsidP="00D921AA">
            <w:pPr>
              <w:jc w:val="center"/>
              <w:rPr>
                <w:sz w:val="18"/>
                <w:szCs w:val="18"/>
              </w:rPr>
            </w:pPr>
          </w:p>
        </w:tc>
      </w:tr>
      <w:tr w:rsidR="00CE527C" w:rsidRPr="005D77A3" w:rsidTr="006D4595">
        <w:trPr>
          <w:trHeight w:val="255"/>
        </w:trPr>
        <w:tc>
          <w:tcPr>
            <w:tcW w:w="924" w:type="pct"/>
            <w:tcBorders>
              <w:top w:val="single" w:sz="4" w:space="0" w:color="auto"/>
            </w:tcBorders>
            <w:shd w:val="clear" w:color="auto" w:fill="auto"/>
            <w:vAlign w:val="bottom"/>
            <w:hideMark/>
          </w:tcPr>
          <w:p w:rsidR="00CE527C" w:rsidRPr="005D77A3" w:rsidRDefault="00CE527C" w:rsidP="00D921AA">
            <w:pPr>
              <w:rPr>
                <w:b/>
                <w:bCs/>
                <w:sz w:val="18"/>
                <w:szCs w:val="18"/>
              </w:rPr>
            </w:pPr>
            <w:r w:rsidRPr="005D77A3">
              <w:rPr>
                <w:b/>
                <w:bCs/>
                <w:sz w:val="18"/>
                <w:szCs w:val="18"/>
              </w:rPr>
              <w:t>Industri i alt</w:t>
            </w:r>
          </w:p>
        </w:tc>
        <w:tc>
          <w:tcPr>
            <w:tcW w:w="315"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6</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4,1</w:t>
            </w:r>
            <w:r w:rsidRPr="005D77A3">
              <w:rPr>
                <w:sz w:val="18"/>
                <w:szCs w:val="18"/>
                <w:vertAlign w:val="superscript"/>
              </w:rPr>
              <w:t>8</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354" w:type="pct"/>
            <w:tcBorders>
              <w:top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421" w:type="pct"/>
            <w:tcBorders>
              <w:top w:val="single" w:sz="4" w:space="0" w:color="auto"/>
            </w:tcBorders>
            <w:shd w:val="clear" w:color="auto" w:fill="auto"/>
            <w:noWrap/>
            <w:vAlign w:val="bottom"/>
            <w:hideMark/>
          </w:tcPr>
          <w:p w:rsidR="00CE527C" w:rsidRPr="005D77A3" w:rsidRDefault="00CE527C" w:rsidP="00D921AA">
            <w:pPr>
              <w:jc w:val="right"/>
              <w:rPr>
                <w:sz w:val="18"/>
                <w:szCs w:val="18"/>
              </w:rPr>
            </w:pPr>
            <w:r w:rsidRPr="005D77A3">
              <w:rPr>
                <w:sz w:val="18"/>
                <w:szCs w:val="18"/>
              </w:rPr>
              <w:t>24,4</w:t>
            </w:r>
          </w:p>
        </w:tc>
        <w:tc>
          <w:tcPr>
            <w:tcW w:w="520" w:type="pct"/>
            <w:tcBorders>
              <w:top w:val="single" w:sz="4" w:space="0" w:color="auto"/>
            </w:tcBorders>
            <w:shd w:val="clear" w:color="auto" w:fill="auto"/>
            <w:vAlign w:val="bottom"/>
            <w:hideMark/>
          </w:tcPr>
          <w:p w:rsidR="00CE527C" w:rsidRPr="005D77A3" w:rsidRDefault="00CE527C" w:rsidP="00D921AA">
            <w:pPr>
              <w:jc w:val="right"/>
              <w:rPr>
                <w:sz w:val="18"/>
                <w:szCs w:val="18"/>
              </w:rPr>
            </w:pPr>
            <w:r w:rsidRPr="005D77A3">
              <w:rPr>
                <w:sz w:val="18"/>
                <w:szCs w:val="18"/>
              </w:rPr>
              <w:t>477 600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21,4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384 000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23,2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459 600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23,9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466 800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22,8</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607 200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746 400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6</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Bygge- og anleggsvirksomhet i alt</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r w:rsidRPr="005D77A3">
              <w:rPr>
                <w:sz w:val="18"/>
                <w:szCs w:val="18"/>
                <w:vertAlign w:val="superscript"/>
              </w:rPr>
              <w:t>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18,6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446 400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1,7</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17,3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368 400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21,9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462 000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ind w:left="142"/>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21,7</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468 000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9,1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27,4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596 400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8,2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32,5</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742 800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9</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Varehandel i alt</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r w:rsidRPr="005D77A3">
              <w:rPr>
                <w:sz w:val="18"/>
                <w:szCs w:val="18"/>
                <w:vertAlign w:val="superscript"/>
              </w:rPr>
              <w:t>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16,6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448 800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13,4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373 200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18,3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444 000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1"/>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sz w:val="18"/>
                <w:szCs w:val="18"/>
              </w:rPr>
              <w:t xml:space="preserve">   </w:t>
            </w: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20,5</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442 800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566 400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19,4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682 800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Finanstjenester i alt</w:t>
            </w:r>
            <w:r w:rsidRPr="005D77A3">
              <w:rPr>
                <w:b/>
                <w:bCs/>
                <w:sz w:val="18"/>
                <w:szCs w:val="18"/>
                <w:vertAlign w:val="superscript"/>
              </w:rPr>
              <w:t>7</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10,8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r w:rsidRPr="005D77A3">
              <w:rPr>
                <w:sz w:val="18"/>
                <w:szCs w:val="18"/>
                <w:vertAlign w:val="superscript"/>
              </w:rPr>
              <w:t>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0,4</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21,6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652 800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17,7</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484 800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1,8</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541 200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9834CB">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1,2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20,0</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511 200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10</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11,1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6,7</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-1,0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16,9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714 000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0,1</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18,3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835 200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9834CB">
        <w:trPr>
          <w:trHeight w:val="293"/>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Statsansatte i alt</w:t>
            </w:r>
          </w:p>
        </w:tc>
        <w:tc>
          <w:tcPr>
            <w:tcW w:w="315" w:type="pct"/>
            <w:shd w:val="clear" w:color="auto" w:fill="auto"/>
            <w:hideMark/>
          </w:tcPr>
          <w:p w:rsidR="00CE527C" w:rsidRPr="005D77A3" w:rsidRDefault="00CE527C" w:rsidP="00D921AA">
            <w:pPr>
              <w:contextualSpacing/>
              <w:jc w:val="center"/>
              <w:rPr>
                <w:sz w:val="18"/>
                <w:szCs w:val="18"/>
              </w:rPr>
            </w:pPr>
            <w:r w:rsidRPr="005D77A3">
              <w:rPr>
                <w:sz w:val="18"/>
                <w:szCs w:val="18"/>
              </w:rPr>
              <w:t xml:space="preserve">100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26,6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504 000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 xml:space="preserve">5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27,0</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420 000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Pr>
                <w:sz w:val="18"/>
                <w:szCs w:val="18"/>
              </w:rPr>
              <w:t>2</w:t>
            </w:r>
            <w:r w:rsidRPr="005D77A3">
              <w:rPr>
                <w:sz w:val="18"/>
                <w:szCs w:val="18"/>
              </w:rPr>
              <w:t xml:space="preserve">7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26,7</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445 200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31"/>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 xml:space="preserve">7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9,4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28,6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442 800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 xml:space="preserve">32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26,3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499 200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 xml:space="preserve">34 </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24,4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570 000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Pr>
                <w:sz w:val="18"/>
                <w:szCs w:val="18"/>
              </w:rPr>
              <w:t>2</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Kommune og fylkeskommune</w:t>
            </w:r>
            <w:r w:rsidRPr="005D77A3">
              <w:rPr>
                <w:b/>
                <w:bCs/>
                <w:sz w:val="18"/>
                <w:szCs w:val="18"/>
                <w:vertAlign w:val="superscript"/>
              </w:rPr>
              <w:t>9</w:t>
            </w:r>
            <w:r w:rsidRPr="005D77A3">
              <w:rPr>
                <w:b/>
                <w:bCs/>
                <w:sz w:val="18"/>
                <w:szCs w:val="18"/>
              </w:rPr>
              <w:t xml:space="preserve"> </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6,1</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27,5</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462 000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5,1</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25,6</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370 800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5,9</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28,4</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406 800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sz w:val="18"/>
                <w:szCs w:val="18"/>
              </w:rPr>
              <w:t xml:space="preserve">  </w:t>
            </w: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8,0</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31,0</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404 400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5,8</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26,0</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482 400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354" w:type="pct"/>
            <w:shd w:val="clear" w:color="auto" w:fill="auto"/>
            <w:vAlign w:val="bottom"/>
            <w:hideMark/>
          </w:tcPr>
          <w:p w:rsidR="00CE527C" w:rsidRPr="005D77A3" w:rsidRDefault="00CE527C" w:rsidP="00D921AA">
            <w:pPr>
              <w:autoSpaceDE w:val="0"/>
              <w:autoSpaceDN w:val="0"/>
              <w:adjustRightInd w:val="0"/>
              <w:jc w:val="center"/>
              <w:rPr>
                <w:rFonts w:eastAsiaTheme="minorHAnsi"/>
                <w:sz w:val="18"/>
                <w:szCs w:val="18"/>
                <w:lang w:eastAsia="en-US"/>
              </w:rPr>
            </w:pPr>
            <w:r w:rsidRPr="005D77A3">
              <w:rPr>
                <w:sz w:val="18"/>
                <w:szCs w:val="18"/>
              </w:rPr>
              <w:t>6,2</w:t>
            </w:r>
          </w:p>
        </w:tc>
        <w:tc>
          <w:tcPr>
            <w:tcW w:w="421" w:type="pct"/>
            <w:shd w:val="clear" w:color="auto" w:fill="auto"/>
            <w:noWrap/>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27,6</w:t>
            </w:r>
          </w:p>
        </w:tc>
        <w:tc>
          <w:tcPr>
            <w:tcW w:w="520" w:type="pct"/>
            <w:shd w:val="clear" w:color="auto" w:fill="auto"/>
            <w:vAlign w:val="bottom"/>
            <w:hideMark/>
          </w:tcPr>
          <w:p w:rsidR="00CE527C" w:rsidRPr="005D77A3" w:rsidRDefault="00CE527C" w:rsidP="00D921AA">
            <w:pPr>
              <w:autoSpaceDE w:val="0"/>
              <w:autoSpaceDN w:val="0"/>
              <w:adjustRightInd w:val="0"/>
              <w:jc w:val="right"/>
              <w:rPr>
                <w:rFonts w:eastAsiaTheme="minorHAnsi"/>
                <w:sz w:val="18"/>
                <w:szCs w:val="18"/>
                <w:lang w:eastAsia="en-US"/>
              </w:rPr>
            </w:pPr>
            <w:r w:rsidRPr="005D77A3">
              <w:rPr>
                <w:sz w:val="18"/>
                <w:szCs w:val="18"/>
              </w:rPr>
              <w:t>558 000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i/>
                <w:iCs/>
                <w:sz w:val="18"/>
                <w:szCs w:val="18"/>
              </w:rPr>
            </w:pPr>
            <w:r w:rsidRPr="005D77A3">
              <w:rPr>
                <w:sz w:val="18"/>
                <w:szCs w:val="18"/>
              </w:rPr>
              <w:t>Uoppgitt eller ingen fullført utdanning</w:t>
            </w:r>
          </w:p>
        </w:tc>
        <w:tc>
          <w:tcPr>
            <w:tcW w:w="315" w:type="pct"/>
            <w:shd w:val="clear" w:color="auto" w:fill="auto"/>
            <w:noWrap/>
            <w:vAlign w:val="bottom"/>
            <w:hideMark/>
          </w:tcPr>
          <w:p w:rsidR="00CE527C" w:rsidRPr="005D77A3" w:rsidRDefault="00CE527C" w:rsidP="00D921AA">
            <w:pPr>
              <w:jc w:val="center"/>
              <w:rPr>
                <w:sz w:val="18"/>
                <w:szCs w:val="18"/>
              </w:rPr>
            </w:pPr>
            <w:r w:rsidRPr="005D77A3">
              <w:rPr>
                <w:sz w:val="18"/>
                <w:szCs w:val="18"/>
              </w:rPr>
              <w:t>1</w:t>
            </w: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354" w:type="pct"/>
            <w:shd w:val="clear" w:color="auto" w:fill="auto"/>
            <w:noWrap/>
            <w:vAlign w:val="bottom"/>
            <w:hideMark/>
          </w:tcPr>
          <w:p w:rsidR="00CE527C" w:rsidRPr="005D77A3" w:rsidRDefault="00CE527C" w:rsidP="00D921AA">
            <w:pPr>
              <w:rPr>
                <w:rFonts w:ascii="Arial" w:hAnsi="Arial" w:cs="Arial"/>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noWrap/>
            <w:vAlign w:val="bottom"/>
            <w:hideMark/>
          </w:tcPr>
          <w:p w:rsidR="00CE527C" w:rsidRPr="005D77A3" w:rsidRDefault="00CE527C" w:rsidP="00D921AA">
            <w:pPr>
              <w:rPr>
                <w:rFonts w:ascii="Arial" w:hAnsi="Arial" w:cs="Arial"/>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i/>
                <w:iCs/>
                <w:sz w:val="18"/>
                <w:szCs w:val="18"/>
              </w:rPr>
            </w:pPr>
            <w:r w:rsidRPr="005D77A3">
              <w:rPr>
                <w:i/>
                <w:iCs/>
                <w:sz w:val="18"/>
                <w:szCs w:val="18"/>
              </w:rPr>
              <w:t>Herav:</w:t>
            </w:r>
          </w:p>
        </w:tc>
        <w:tc>
          <w:tcPr>
            <w:tcW w:w="315"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274" w:type="pct"/>
            <w:shd w:val="clear" w:color="auto" w:fill="auto"/>
            <w:noWrap/>
            <w:vAlign w:val="bottom"/>
            <w:hideMark/>
          </w:tcPr>
          <w:p w:rsidR="00CE527C" w:rsidRPr="005D77A3" w:rsidRDefault="00CE527C" w:rsidP="00D921AA">
            <w:pPr>
              <w:rPr>
                <w:rFonts w:ascii="Arial" w:hAnsi="Arial" w:cs="Arial"/>
                <w:sz w:val="18"/>
                <w:szCs w:val="18"/>
              </w:rPr>
            </w:pPr>
          </w:p>
        </w:tc>
        <w:tc>
          <w:tcPr>
            <w:tcW w:w="354" w:type="pct"/>
            <w:shd w:val="clear" w:color="auto" w:fill="auto"/>
            <w:noWrap/>
            <w:vAlign w:val="bottom"/>
            <w:hideMark/>
          </w:tcPr>
          <w:p w:rsidR="00CE527C" w:rsidRPr="005D77A3" w:rsidRDefault="00CE527C" w:rsidP="00D921AA">
            <w:pPr>
              <w:rPr>
                <w:rFonts w:ascii="Arial" w:hAnsi="Arial" w:cs="Arial"/>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noWrap/>
            <w:vAlign w:val="bottom"/>
            <w:hideMark/>
          </w:tcPr>
          <w:p w:rsidR="00CE527C" w:rsidRPr="005D77A3" w:rsidRDefault="00CE527C" w:rsidP="00D921AA">
            <w:pPr>
              <w:rPr>
                <w:rFonts w:ascii="Arial" w:hAnsi="Arial" w:cs="Arial"/>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 Skoleverket i alt</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6,1</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25,2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499 200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424 800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23,5</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457 200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ind w:left="142" w:firstLineChars="100" w:firstLine="180"/>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ind w:left="142"/>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4,6</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22,8</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463 200</w:t>
            </w:r>
          </w:p>
        </w:tc>
      </w:tr>
      <w:tr w:rsidR="00CE527C" w:rsidRPr="005D77A3" w:rsidTr="006D4595">
        <w:trPr>
          <w:trHeight w:val="555"/>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83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24,7</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492 000</w:t>
            </w:r>
          </w:p>
        </w:tc>
      </w:tr>
      <w:tr w:rsidR="00CE527C" w:rsidRPr="005D77A3" w:rsidTr="006D4595">
        <w:trPr>
          <w:trHeight w:val="765"/>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7,0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26,2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549 600</w:t>
            </w:r>
          </w:p>
        </w:tc>
      </w:tr>
      <w:tr w:rsidR="00CE527C" w:rsidRPr="005D77A3" w:rsidTr="006D4595">
        <w:trPr>
          <w:trHeight w:val="229"/>
        </w:trPr>
        <w:tc>
          <w:tcPr>
            <w:tcW w:w="924" w:type="pct"/>
            <w:shd w:val="clear" w:color="auto" w:fill="auto"/>
            <w:vAlign w:val="bottom"/>
            <w:hideMark/>
          </w:tcPr>
          <w:p w:rsidR="00CE527C" w:rsidRPr="005D77A3" w:rsidRDefault="00CE527C" w:rsidP="00D921AA">
            <w:pPr>
              <w:ind w:left="142"/>
              <w:rPr>
                <w:b/>
                <w:bCs/>
                <w:sz w:val="18"/>
                <w:szCs w:val="18"/>
              </w:rPr>
            </w:pPr>
            <w:r w:rsidRPr="005D77A3">
              <w:rPr>
                <w:sz w:val="18"/>
                <w:szCs w:val="18"/>
              </w:rPr>
              <w:t>Uoppgitt eller ingen fullført utdanning</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29"/>
        </w:trPr>
        <w:tc>
          <w:tcPr>
            <w:tcW w:w="924" w:type="pct"/>
            <w:shd w:val="clear" w:color="auto" w:fill="auto"/>
            <w:vAlign w:val="bottom"/>
            <w:hideMark/>
          </w:tcPr>
          <w:p w:rsidR="00CE527C" w:rsidRPr="005D77A3" w:rsidRDefault="00CE527C" w:rsidP="00D921AA">
            <w:pPr>
              <w:ind w:left="142"/>
              <w:rPr>
                <w:b/>
                <w:bCs/>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jc w:val="right"/>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572"/>
        </w:trPr>
        <w:tc>
          <w:tcPr>
            <w:tcW w:w="924" w:type="pct"/>
            <w:shd w:val="clear" w:color="auto" w:fill="auto"/>
            <w:vAlign w:val="bottom"/>
            <w:hideMark/>
          </w:tcPr>
          <w:p w:rsidR="00CE527C" w:rsidRPr="005D77A3" w:rsidRDefault="00CE527C" w:rsidP="00D921AA">
            <w:pPr>
              <w:ind w:left="142"/>
              <w:rPr>
                <w:b/>
                <w:bCs/>
                <w:sz w:val="18"/>
                <w:szCs w:val="18"/>
              </w:rPr>
            </w:pPr>
            <w:r w:rsidRPr="005D77A3">
              <w:rPr>
                <w:b/>
                <w:bCs/>
                <w:sz w:val="18"/>
                <w:szCs w:val="18"/>
              </w:rPr>
              <w:t>- Kommune og fylkeskommune ekskl. skoleverket</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3,2</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6,0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29,3</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445 200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24,8</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369 600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6,3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28,6</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405 600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ind w:left="142" w:firstLineChars="100" w:firstLine="180"/>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ind w:left="142"/>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6,3</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29,4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402 000</w:t>
            </w:r>
          </w:p>
        </w:tc>
      </w:tr>
      <w:tr w:rsidR="00CE527C" w:rsidRPr="005D77A3" w:rsidTr="006D4595">
        <w:trPr>
          <w:trHeight w:val="540"/>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44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28,2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474 000</w:t>
            </w:r>
          </w:p>
        </w:tc>
      </w:tr>
      <w:tr w:rsidR="00CE527C" w:rsidRPr="005D77A3" w:rsidTr="006D4595">
        <w:trPr>
          <w:trHeight w:val="765"/>
        </w:trPr>
        <w:tc>
          <w:tcPr>
            <w:tcW w:w="924" w:type="pct"/>
            <w:shd w:val="clear" w:color="auto" w:fill="auto"/>
            <w:vAlign w:val="bottom"/>
            <w:hideMark/>
          </w:tcPr>
          <w:p w:rsidR="00CE527C" w:rsidRPr="005D77A3" w:rsidRDefault="00CE527C" w:rsidP="00D921AA">
            <w:pPr>
              <w:ind w:left="142"/>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3,9</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28,4</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565 200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shd w:val="clear" w:color="auto" w:fill="auto"/>
            <w:vAlign w:val="bottom"/>
            <w:hideMark/>
          </w:tcPr>
          <w:p w:rsidR="009834CB" w:rsidRDefault="009834CB" w:rsidP="00D921AA">
            <w:pPr>
              <w:jc w:val="center"/>
              <w:rPr>
                <w:sz w:val="18"/>
                <w:szCs w:val="18"/>
              </w:rPr>
            </w:pPr>
          </w:p>
          <w:p w:rsidR="00CE527C" w:rsidRPr="005D77A3" w:rsidRDefault="00CE527C" w:rsidP="00D921AA">
            <w:pPr>
              <w:jc w:val="center"/>
              <w:rPr>
                <w:sz w:val="18"/>
                <w:szCs w:val="18"/>
              </w:rPr>
            </w:pPr>
            <w:r w:rsidRPr="005D77A3">
              <w:rPr>
                <w:sz w:val="18"/>
                <w:szCs w:val="18"/>
              </w:rPr>
              <w:t>1</w:t>
            </w: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255"/>
        </w:trPr>
        <w:tc>
          <w:tcPr>
            <w:tcW w:w="924" w:type="pct"/>
            <w:shd w:val="clear" w:color="auto" w:fill="auto"/>
            <w:vAlign w:val="bottom"/>
            <w:hideMark/>
          </w:tcPr>
          <w:p w:rsidR="00CE527C" w:rsidRPr="005D77A3" w:rsidRDefault="00CE527C" w:rsidP="00D921AA">
            <w:pPr>
              <w:rPr>
                <w:b/>
                <w:bCs/>
                <w:sz w:val="18"/>
                <w:szCs w:val="18"/>
              </w:rPr>
            </w:pPr>
            <w:r w:rsidRPr="005D77A3">
              <w:rPr>
                <w:b/>
                <w:bCs/>
                <w:sz w:val="18"/>
                <w:szCs w:val="18"/>
              </w:rPr>
              <w:t>Helseforetak</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100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5,2</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22,8</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506 400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grunnskolenivå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5,8</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20,9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357 600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Utdanning på videregående skolenivå</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7,2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w:t>
            </w:r>
            <w:r w:rsidR="002318FD">
              <w:rPr>
                <w:sz w:val="18"/>
                <w:szCs w:val="18"/>
              </w:rPr>
              <w:t>,0</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3,8</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22,5</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393 600</w:t>
            </w:r>
          </w:p>
        </w:tc>
      </w:tr>
      <w:tr w:rsidR="00CE527C" w:rsidRPr="005D77A3" w:rsidTr="006D4595">
        <w:trPr>
          <w:trHeight w:val="25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Av dette:</w:t>
            </w:r>
          </w:p>
        </w:tc>
        <w:tc>
          <w:tcPr>
            <w:tcW w:w="315"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274" w:type="pct"/>
            <w:shd w:val="clear" w:color="auto" w:fill="auto"/>
            <w:vAlign w:val="bottom"/>
            <w:hideMark/>
          </w:tcPr>
          <w:p w:rsidR="00CE527C" w:rsidRPr="005D77A3" w:rsidRDefault="00CE527C" w:rsidP="00D921AA">
            <w:pPr>
              <w:jc w:val="center"/>
              <w:rPr>
                <w:sz w:val="18"/>
                <w:szCs w:val="18"/>
              </w:rPr>
            </w:pPr>
          </w:p>
        </w:tc>
        <w:tc>
          <w:tcPr>
            <w:tcW w:w="354" w:type="pct"/>
            <w:shd w:val="clear" w:color="auto" w:fill="auto"/>
            <w:vAlign w:val="bottom"/>
            <w:hideMark/>
          </w:tcPr>
          <w:p w:rsidR="00CE527C" w:rsidRPr="005D77A3" w:rsidRDefault="00CE527C" w:rsidP="00D921AA">
            <w:pPr>
              <w:jc w:val="center"/>
              <w:rPr>
                <w:sz w:val="18"/>
                <w:szCs w:val="18"/>
              </w:rPr>
            </w:pPr>
          </w:p>
        </w:tc>
        <w:tc>
          <w:tcPr>
            <w:tcW w:w="421" w:type="pct"/>
            <w:shd w:val="clear" w:color="auto" w:fill="auto"/>
            <w:noWrap/>
            <w:vAlign w:val="bottom"/>
            <w:hideMark/>
          </w:tcPr>
          <w:p w:rsidR="00CE527C" w:rsidRPr="005D77A3" w:rsidRDefault="00CE527C" w:rsidP="00D921AA">
            <w:pPr>
              <w:rPr>
                <w:sz w:val="18"/>
                <w:szCs w:val="18"/>
              </w:rPr>
            </w:pPr>
          </w:p>
        </w:tc>
        <w:tc>
          <w:tcPr>
            <w:tcW w:w="520" w:type="pct"/>
            <w:shd w:val="clear" w:color="auto" w:fill="auto"/>
            <w:vAlign w:val="bottom"/>
            <w:hideMark/>
          </w:tcPr>
          <w:p w:rsidR="00CE527C" w:rsidRPr="005D77A3" w:rsidRDefault="00CE527C" w:rsidP="00D921AA">
            <w:pPr>
              <w:jc w:val="right"/>
              <w:rPr>
                <w:sz w:val="18"/>
                <w:szCs w:val="18"/>
              </w:rPr>
            </w:pPr>
          </w:p>
        </w:tc>
      </w:tr>
      <w:tr w:rsidR="00CE527C" w:rsidRPr="005D77A3" w:rsidTr="006D4595">
        <w:trPr>
          <w:trHeight w:val="315"/>
        </w:trPr>
        <w:tc>
          <w:tcPr>
            <w:tcW w:w="924" w:type="pct"/>
            <w:shd w:val="clear" w:color="auto" w:fill="auto"/>
            <w:vAlign w:val="bottom"/>
            <w:hideMark/>
          </w:tcPr>
          <w:p w:rsidR="00CE527C" w:rsidRPr="005D77A3" w:rsidRDefault="00CE527C" w:rsidP="00D921AA">
            <w:pPr>
              <w:rPr>
                <w:rFonts w:ascii="Symbol" w:hAnsi="Symbol" w:cs="Arial"/>
                <w:sz w:val="18"/>
                <w:szCs w:val="18"/>
              </w:rPr>
            </w:pPr>
            <w:r w:rsidRPr="005D77A3">
              <w:rPr>
                <w:rFonts w:ascii="Symbol" w:hAnsi="Symbol" w:cs="Arial"/>
                <w:sz w:val="18"/>
                <w:szCs w:val="18"/>
              </w:rPr>
              <w:t></w:t>
            </w:r>
            <w:r w:rsidRPr="005D77A3">
              <w:rPr>
                <w:rFonts w:ascii="Symbol" w:hAnsi="Symbol" w:cs="Arial"/>
                <w:sz w:val="18"/>
                <w:szCs w:val="18"/>
              </w:rPr>
              <w:t></w:t>
            </w:r>
            <w:r w:rsidRPr="005D77A3">
              <w:rPr>
                <w:sz w:val="18"/>
                <w:szCs w:val="18"/>
              </w:rPr>
              <w:t>Fagutdanning</w:t>
            </w:r>
            <w:r w:rsidRPr="005D77A3">
              <w:rPr>
                <w:sz w:val="18"/>
                <w:szCs w:val="18"/>
                <w:vertAlign w:val="superscript"/>
              </w:rPr>
              <w:t>6</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9</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6,1</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3,6</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25,9</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410 400</w:t>
            </w:r>
          </w:p>
        </w:tc>
      </w:tr>
      <w:tr w:rsidR="00CE527C" w:rsidRPr="005D77A3" w:rsidTr="006D4595">
        <w:trPr>
          <w:trHeight w:val="510"/>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til og med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48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3,1</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8,9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5,6</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4,5</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4,0</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21,7</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465 600</w:t>
            </w:r>
          </w:p>
        </w:tc>
      </w:tr>
      <w:tr w:rsidR="00CE527C" w:rsidRPr="005D77A3" w:rsidTr="006D4595">
        <w:trPr>
          <w:trHeight w:val="525"/>
        </w:trPr>
        <w:tc>
          <w:tcPr>
            <w:tcW w:w="924" w:type="pct"/>
            <w:shd w:val="clear" w:color="auto" w:fill="auto"/>
            <w:vAlign w:val="bottom"/>
            <w:hideMark/>
          </w:tcPr>
          <w:p w:rsidR="00CE527C" w:rsidRPr="005D77A3" w:rsidRDefault="00CE527C" w:rsidP="00D921AA">
            <w:pPr>
              <w:rPr>
                <w:sz w:val="18"/>
                <w:szCs w:val="18"/>
              </w:rPr>
            </w:pPr>
            <w:r w:rsidRPr="005D77A3">
              <w:rPr>
                <w:sz w:val="18"/>
                <w:szCs w:val="18"/>
              </w:rPr>
              <w:t>Universitets- eller høyskoleutdanning, lengre enn 4 år</w:t>
            </w:r>
          </w:p>
        </w:tc>
        <w:tc>
          <w:tcPr>
            <w:tcW w:w="315" w:type="pct"/>
            <w:shd w:val="clear" w:color="auto" w:fill="auto"/>
            <w:vAlign w:val="bottom"/>
            <w:hideMark/>
          </w:tcPr>
          <w:p w:rsidR="00CE527C" w:rsidRPr="005D77A3" w:rsidRDefault="00CE527C" w:rsidP="00D921AA">
            <w:pPr>
              <w:jc w:val="center"/>
              <w:rPr>
                <w:sz w:val="18"/>
                <w:szCs w:val="18"/>
              </w:rPr>
            </w:pPr>
            <w:r w:rsidRPr="005D77A3">
              <w:rPr>
                <w:sz w:val="18"/>
                <w:szCs w:val="18"/>
              </w:rPr>
              <w:t>24</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11,9</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0,2</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w:t>
            </w:r>
            <w:r w:rsidR="002318FD">
              <w:rPr>
                <w:sz w:val="18"/>
                <w:szCs w:val="18"/>
              </w:rPr>
              <w:t>,0</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2,5</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1,3</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2,8</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3,7</w:t>
            </w:r>
          </w:p>
        </w:tc>
        <w:tc>
          <w:tcPr>
            <w:tcW w:w="274" w:type="pct"/>
            <w:shd w:val="clear" w:color="auto" w:fill="auto"/>
            <w:vAlign w:val="bottom"/>
            <w:hideMark/>
          </w:tcPr>
          <w:p w:rsidR="00CE527C" w:rsidRPr="005D77A3" w:rsidRDefault="00CE527C" w:rsidP="00D921AA">
            <w:pPr>
              <w:jc w:val="center"/>
              <w:rPr>
                <w:sz w:val="18"/>
                <w:szCs w:val="18"/>
              </w:rPr>
            </w:pPr>
            <w:r w:rsidRPr="005D77A3">
              <w:rPr>
                <w:sz w:val="18"/>
                <w:szCs w:val="18"/>
              </w:rPr>
              <w:t>4,3</w:t>
            </w:r>
          </w:p>
        </w:tc>
        <w:tc>
          <w:tcPr>
            <w:tcW w:w="354" w:type="pct"/>
            <w:shd w:val="clear" w:color="auto" w:fill="auto"/>
            <w:vAlign w:val="bottom"/>
            <w:hideMark/>
          </w:tcPr>
          <w:p w:rsidR="00CE527C" w:rsidRPr="005D77A3" w:rsidRDefault="00CE527C" w:rsidP="00D921AA">
            <w:pPr>
              <w:jc w:val="center"/>
              <w:rPr>
                <w:sz w:val="18"/>
                <w:szCs w:val="18"/>
              </w:rPr>
            </w:pPr>
            <w:r w:rsidRPr="005D77A3">
              <w:rPr>
                <w:sz w:val="18"/>
                <w:szCs w:val="18"/>
              </w:rPr>
              <w:t>4,9</w:t>
            </w:r>
          </w:p>
        </w:tc>
        <w:tc>
          <w:tcPr>
            <w:tcW w:w="421" w:type="pct"/>
            <w:shd w:val="clear" w:color="auto" w:fill="auto"/>
            <w:noWrap/>
            <w:vAlign w:val="bottom"/>
            <w:hideMark/>
          </w:tcPr>
          <w:p w:rsidR="00CE527C" w:rsidRPr="005D77A3" w:rsidRDefault="00CE527C" w:rsidP="00D921AA">
            <w:pPr>
              <w:jc w:val="right"/>
              <w:rPr>
                <w:sz w:val="18"/>
                <w:szCs w:val="18"/>
              </w:rPr>
            </w:pPr>
            <w:r w:rsidRPr="005D77A3">
              <w:rPr>
                <w:sz w:val="18"/>
                <w:szCs w:val="18"/>
              </w:rPr>
              <w:t>18,2</w:t>
            </w:r>
          </w:p>
        </w:tc>
        <w:tc>
          <w:tcPr>
            <w:tcW w:w="520" w:type="pct"/>
            <w:shd w:val="clear" w:color="auto" w:fill="auto"/>
            <w:vAlign w:val="bottom"/>
            <w:hideMark/>
          </w:tcPr>
          <w:p w:rsidR="00CE527C" w:rsidRPr="005D77A3" w:rsidRDefault="00CE527C" w:rsidP="00D921AA">
            <w:pPr>
              <w:jc w:val="right"/>
              <w:rPr>
                <w:sz w:val="18"/>
                <w:szCs w:val="18"/>
              </w:rPr>
            </w:pPr>
            <w:r w:rsidRPr="005D77A3">
              <w:rPr>
                <w:sz w:val="18"/>
                <w:szCs w:val="18"/>
              </w:rPr>
              <w:t>718 800</w:t>
            </w:r>
          </w:p>
        </w:tc>
      </w:tr>
      <w:tr w:rsidR="00CE527C" w:rsidRPr="005D77A3" w:rsidTr="006D4595">
        <w:trPr>
          <w:trHeight w:val="332"/>
        </w:trPr>
        <w:tc>
          <w:tcPr>
            <w:tcW w:w="924" w:type="pct"/>
            <w:tcBorders>
              <w:bottom w:val="single" w:sz="4" w:space="0" w:color="auto"/>
            </w:tcBorders>
            <w:shd w:val="clear" w:color="auto" w:fill="auto"/>
            <w:vAlign w:val="bottom"/>
            <w:hideMark/>
          </w:tcPr>
          <w:p w:rsidR="00CE527C" w:rsidRPr="005D77A3" w:rsidRDefault="00CE527C" w:rsidP="00D921AA">
            <w:pPr>
              <w:rPr>
                <w:sz w:val="18"/>
                <w:szCs w:val="18"/>
              </w:rPr>
            </w:pPr>
            <w:r w:rsidRPr="005D77A3">
              <w:rPr>
                <w:sz w:val="18"/>
                <w:szCs w:val="18"/>
              </w:rPr>
              <w:t>Uoppgitt eller ingen fullført utdanning</w:t>
            </w:r>
          </w:p>
        </w:tc>
        <w:tc>
          <w:tcPr>
            <w:tcW w:w="315" w:type="pct"/>
            <w:tcBorders>
              <w:bottom w:val="single" w:sz="4" w:space="0" w:color="auto"/>
            </w:tcBorders>
            <w:shd w:val="clear" w:color="auto" w:fill="auto"/>
            <w:vAlign w:val="bottom"/>
            <w:hideMark/>
          </w:tcPr>
          <w:p w:rsidR="00CE527C" w:rsidRPr="005D77A3" w:rsidRDefault="00CE527C" w:rsidP="00D921AA">
            <w:pPr>
              <w:jc w:val="center"/>
              <w:rPr>
                <w:sz w:val="18"/>
                <w:szCs w:val="18"/>
              </w:rPr>
            </w:pPr>
            <w:r w:rsidRPr="005D77A3">
              <w:rPr>
                <w:sz w:val="18"/>
                <w:szCs w:val="18"/>
              </w:rPr>
              <w:t>2</w:t>
            </w: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27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354" w:type="pct"/>
            <w:tcBorders>
              <w:bottom w:val="single" w:sz="4" w:space="0" w:color="auto"/>
            </w:tcBorders>
            <w:shd w:val="clear" w:color="auto" w:fill="auto"/>
            <w:vAlign w:val="bottom"/>
            <w:hideMark/>
          </w:tcPr>
          <w:p w:rsidR="00CE527C" w:rsidRPr="005D77A3" w:rsidRDefault="00CE527C" w:rsidP="00D921AA">
            <w:pPr>
              <w:jc w:val="center"/>
              <w:rPr>
                <w:sz w:val="18"/>
                <w:szCs w:val="18"/>
              </w:rPr>
            </w:pPr>
          </w:p>
        </w:tc>
        <w:tc>
          <w:tcPr>
            <w:tcW w:w="421" w:type="pct"/>
            <w:tcBorders>
              <w:bottom w:val="single" w:sz="4" w:space="0" w:color="auto"/>
            </w:tcBorders>
            <w:shd w:val="clear" w:color="auto" w:fill="auto"/>
            <w:noWrap/>
            <w:vAlign w:val="bottom"/>
            <w:hideMark/>
          </w:tcPr>
          <w:p w:rsidR="00CE527C" w:rsidRPr="005D77A3" w:rsidRDefault="00CE527C" w:rsidP="00D921AA">
            <w:pPr>
              <w:jc w:val="right"/>
              <w:rPr>
                <w:sz w:val="18"/>
                <w:szCs w:val="18"/>
              </w:rPr>
            </w:pPr>
          </w:p>
        </w:tc>
        <w:tc>
          <w:tcPr>
            <w:tcW w:w="520" w:type="pct"/>
            <w:tcBorders>
              <w:bottom w:val="single" w:sz="4" w:space="0" w:color="auto"/>
            </w:tcBorders>
            <w:shd w:val="clear" w:color="auto" w:fill="auto"/>
            <w:vAlign w:val="bottom"/>
            <w:hideMark/>
          </w:tcPr>
          <w:p w:rsidR="00CE527C" w:rsidRPr="005D77A3" w:rsidRDefault="00CE527C" w:rsidP="00D921AA">
            <w:pPr>
              <w:jc w:val="right"/>
              <w:rPr>
                <w:sz w:val="18"/>
                <w:szCs w:val="18"/>
              </w:rPr>
            </w:pPr>
          </w:p>
        </w:tc>
      </w:tr>
    </w:tbl>
    <w:p w:rsidR="00CE527C" w:rsidRDefault="00CE527C" w:rsidP="00CE527C">
      <w:pPr>
        <w:suppressAutoHyphens/>
        <w:autoSpaceDE w:val="0"/>
        <w:autoSpaceDN w:val="0"/>
        <w:adjustRightInd w:val="0"/>
        <w:spacing w:line="1" w:lineRule="exact"/>
        <w:rPr>
          <w:noProof/>
          <w:sz w:val="20"/>
        </w:rPr>
      </w:pPr>
    </w:p>
    <w:p w:rsidR="00CE527C" w:rsidRDefault="00CE527C" w:rsidP="00CE527C">
      <w:pPr>
        <w:pStyle w:val="tabell-noter"/>
        <w:numPr>
          <w:ilvl w:val="0"/>
          <w:numId w:val="68"/>
        </w:numPr>
        <w:tabs>
          <w:tab w:val="clear" w:pos="360"/>
          <w:tab w:val="num" w:pos="567"/>
        </w:tabs>
        <w:spacing w:after="0"/>
        <w:ind w:left="567" w:hanging="283"/>
        <w:rPr>
          <w:iCs/>
          <w:noProof/>
        </w:rPr>
      </w:pPr>
      <w:r w:rsidRPr="00AD725E">
        <w:rPr>
          <w:iCs/>
          <w:noProof/>
        </w:rPr>
        <w:t xml:space="preserve">Registrert månedslønn </w:t>
      </w:r>
      <w:r>
        <w:rPr>
          <w:iCs/>
          <w:noProof/>
        </w:rPr>
        <w:t>per dato</w:t>
      </w:r>
      <w:r w:rsidRPr="00AD725E">
        <w:rPr>
          <w:iCs/>
          <w:noProof/>
        </w:rPr>
        <w:t>*12. Dette begrepet må ikke forveksles med årslønn for eksempel i tabell 1.1 som viser gjennomsnittlig årslønn for året. Lønnsbegrepet i denne tabellen er det samme som i tabell 1.1, dvs avtalt lønn, uregelmessige tillegg og bonus, men eksklusiv overtid.</w:t>
      </w:r>
    </w:p>
    <w:p w:rsidR="00CE527C" w:rsidRDefault="00CE527C" w:rsidP="00CE527C">
      <w:pPr>
        <w:numPr>
          <w:ilvl w:val="0"/>
          <w:numId w:val="68"/>
        </w:numPr>
        <w:tabs>
          <w:tab w:val="clear" w:pos="360"/>
          <w:tab w:val="num" w:pos="567"/>
        </w:tabs>
        <w:spacing w:after="0"/>
        <w:ind w:left="567" w:hanging="283"/>
        <w:rPr>
          <w:sz w:val="20"/>
        </w:rPr>
      </w:pPr>
      <w:r w:rsidRPr="00EE0C0A">
        <w:rPr>
          <w:sz w:val="20"/>
        </w:rPr>
        <w:t>Per september/oktober/desember.</w:t>
      </w:r>
    </w:p>
    <w:p w:rsidR="00CE527C" w:rsidRDefault="00CE527C" w:rsidP="00CE527C">
      <w:pPr>
        <w:pStyle w:val="tabell-noter"/>
        <w:numPr>
          <w:ilvl w:val="0"/>
          <w:numId w:val="68"/>
        </w:numPr>
        <w:tabs>
          <w:tab w:val="clear" w:pos="360"/>
          <w:tab w:val="num" w:pos="567"/>
        </w:tabs>
        <w:spacing w:after="0"/>
        <w:ind w:left="567" w:hanging="283"/>
        <w:rPr>
          <w:iCs/>
          <w:noProof/>
        </w:rPr>
      </w:pPr>
      <w:r>
        <w:t>NOS Standard for næringsgruppering (SN07).</w:t>
      </w:r>
    </w:p>
    <w:p w:rsidR="00CE527C" w:rsidRDefault="00CE527C" w:rsidP="00CE527C">
      <w:pPr>
        <w:pStyle w:val="tabell-noter"/>
        <w:numPr>
          <w:ilvl w:val="0"/>
          <w:numId w:val="68"/>
        </w:numPr>
        <w:tabs>
          <w:tab w:val="clear" w:pos="360"/>
          <w:tab w:val="num" w:pos="567"/>
        </w:tabs>
        <w:spacing w:after="0"/>
        <w:ind w:left="567" w:hanging="283"/>
        <w:rPr>
          <w:iCs/>
          <w:noProof/>
        </w:rPr>
      </w:pPr>
      <w:r w:rsidRPr="00AD725E">
        <w:rPr>
          <w:iCs/>
          <w:noProof/>
        </w:rPr>
        <w:t>NOS Standard for utdanningsgruppering. Fra og med 2005 er nivåtallene for utdanning basert på nye definisjoner av hvor mye utdanning som kreves. Endringene i utdanningsgrupperingen medfører først og fremst endringer i fordelingen mellom videregående utdanninger og utdanninger på grunnskolenivå.</w:t>
      </w:r>
    </w:p>
    <w:p w:rsidR="00CE527C" w:rsidRDefault="00CE527C" w:rsidP="00CE527C">
      <w:pPr>
        <w:pStyle w:val="tabell-noter"/>
        <w:numPr>
          <w:ilvl w:val="0"/>
          <w:numId w:val="68"/>
        </w:numPr>
        <w:tabs>
          <w:tab w:val="clear" w:pos="360"/>
          <w:tab w:val="num" w:pos="567"/>
        </w:tabs>
        <w:spacing w:after="0"/>
        <w:ind w:left="567" w:hanging="283"/>
        <w:rPr>
          <w:iCs/>
          <w:noProof/>
        </w:rPr>
      </w:pPr>
      <w:r w:rsidRPr="00AD725E">
        <w:rPr>
          <w:iCs/>
          <w:noProof/>
        </w:rPr>
        <w:t>Andeler av utvalget i den enkelte næring</w:t>
      </w:r>
      <w:r>
        <w:rPr>
          <w:iCs/>
          <w:noProof/>
        </w:rPr>
        <w:t xml:space="preserve"> </w:t>
      </w:r>
    </w:p>
    <w:p w:rsidR="00CE527C" w:rsidRDefault="00CE527C" w:rsidP="00CE527C">
      <w:pPr>
        <w:pStyle w:val="tabell-noter"/>
        <w:numPr>
          <w:ilvl w:val="0"/>
          <w:numId w:val="68"/>
        </w:numPr>
        <w:tabs>
          <w:tab w:val="clear" w:pos="360"/>
          <w:tab w:val="num" w:pos="567"/>
        </w:tabs>
        <w:spacing w:after="0"/>
        <w:ind w:left="567" w:hanging="283"/>
        <w:rPr>
          <w:iCs/>
          <w:noProof/>
        </w:rPr>
      </w:pPr>
      <w:r w:rsidRPr="00AD725E">
        <w:rPr>
          <w:noProof/>
        </w:rPr>
        <w:t>Som fagutdannet regnes: a) alle som har fagutdanning med godkjent fagbrev eller svenneprøve i henhold til Lov om fagopplæring i arbeidslivet som fullførte utdanning i henhold til register for befolkningens høyeste utdanning (BHU), og b) alle som har bestått teknisk fagskole som høyeste fullførte utdanning i henhold til register for BHU.</w:t>
      </w:r>
    </w:p>
    <w:p w:rsidR="00CE527C" w:rsidRDefault="00CE527C" w:rsidP="00CE527C">
      <w:pPr>
        <w:pStyle w:val="tabell-noter"/>
        <w:numPr>
          <w:ilvl w:val="0"/>
          <w:numId w:val="68"/>
        </w:numPr>
        <w:tabs>
          <w:tab w:val="clear" w:pos="360"/>
          <w:tab w:val="num" w:pos="567"/>
        </w:tabs>
        <w:spacing w:after="0"/>
        <w:ind w:left="567" w:hanging="283"/>
        <w:rPr>
          <w:iCs/>
          <w:noProof/>
        </w:rPr>
      </w:pPr>
      <w:r w:rsidRPr="00AD725E">
        <w:rPr>
          <w:iCs/>
          <w:noProof/>
        </w:rPr>
        <w:t>Omfatter bank og forsikring og annen finansiell tjenesteyting.</w:t>
      </w:r>
    </w:p>
    <w:p w:rsidR="00CE527C" w:rsidRDefault="00CE527C" w:rsidP="00CE527C">
      <w:pPr>
        <w:numPr>
          <w:ilvl w:val="0"/>
          <w:numId w:val="68"/>
        </w:numPr>
        <w:tabs>
          <w:tab w:val="clear" w:pos="360"/>
          <w:tab w:val="num" w:pos="567"/>
        </w:tabs>
        <w:spacing w:after="0"/>
        <w:ind w:left="567" w:hanging="283"/>
        <w:rPr>
          <w:sz w:val="20"/>
        </w:rPr>
      </w:pPr>
      <w:r w:rsidRPr="00636019">
        <w:rPr>
          <w:sz w:val="20"/>
        </w:rPr>
        <w:t>Lønnsveksten fra</w:t>
      </w:r>
      <w:r>
        <w:rPr>
          <w:sz w:val="20"/>
        </w:rPr>
        <w:t xml:space="preserve"> og med </w:t>
      </w:r>
      <w:r w:rsidRPr="00636019">
        <w:rPr>
          <w:sz w:val="20"/>
        </w:rPr>
        <w:t>200</w:t>
      </w:r>
      <w:r>
        <w:rPr>
          <w:sz w:val="20"/>
        </w:rPr>
        <w:t>9</w:t>
      </w:r>
      <w:r w:rsidRPr="00636019">
        <w:rPr>
          <w:sz w:val="20"/>
        </w:rPr>
        <w:t xml:space="preserve"> er etter ny næringsstandard. Sammenlignet med veksten fra 2007 til 2008 og tidligere år, vil det være et brudd i tidsserien. </w:t>
      </w:r>
    </w:p>
    <w:p w:rsidR="00CE527C" w:rsidRPr="00644BEC" w:rsidRDefault="00CE527C" w:rsidP="00CE527C">
      <w:pPr>
        <w:numPr>
          <w:ilvl w:val="0"/>
          <w:numId w:val="68"/>
        </w:numPr>
        <w:tabs>
          <w:tab w:val="clear" w:pos="360"/>
          <w:tab w:val="num" w:pos="567"/>
        </w:tabs>
        <w:spacing w:after="0"/>
        <w:ind w:left="567" w:hanging="283"/>
        <w:rPr>
          <w:sz w:val="20"/>
        </w:rPr>
      </w:pPr>
      <w:r>
        <w:rPr>
          <w:sz w:val="20"/>
        </w:rPr>
        <w:t>Ansatte i kraftforsyning og vann og avløp er ikke inkludert</w:t>
      </w:r>
    </w:p>
    <w:p w:rsidR="00CE527C" w:rsidRPr="00375164" w:rsidRDefault="00CE527C" w:rsidP="00CE527C">
      <w:pPr>
        <w:numPr>
          <w:ilvl w:val="0"/>
          <w:numId w:val="68"/>
        </w:numPr>
        <w:tabs>
          <w:tab w:val="clear" w:pos="360"/>
          <w:tab w:val="num" w:pos="567"/>
        </w:tabs>
        <w:spacing w:after="0"/>
        <w:ind w:left="567" w:hanging="283"/>
        <w:rPr>
          <w:sz w:val="20"/>
        </w:rPr>
      </w:pPr>
      <w:r w:rsidRPr="00644BEC">
        <w:rPr>
          <w:sz w:val="20"/>
        </w:rPr>
        <w:t>I 2011 gjennomførte SSB en spørreundersøkelse blan</w:t>
      </w:r>
      <w:r w:rsidRPr="003A1C40">
        <w:rPr>
          <w:sz w:val="20"/>
        </w:rPr>
        <w:t>t bosatte innvandrere som ikke hadde noen registrert utdanning i registeret over Befolkningens høyeste utdanningsnivå. (BHU). Disse har tidligere vært registrert under uoppgitt utdanning, men er i denne tabellen med under de</w:t>
      </w:r>
      <w:r w:rsidR="00736A14">
        <w:rPr>
          <w:sz w:val="20"/>
        </w:rPr>
        <w:t>n</w:t>
      </w:r>
      <w:r w:rsidRPr="003A1C40">
        <w:rPr>
          <w:sz w:val="20"/>
        </w:rPr>
        <w:t xml:space="preserve"> enkelte</w:t>
      </w:r>
      <w:r w:rsidR="00736A14">
        <w:rPr>
          <w:sz w:val="20"/>
        </w:rPr>
        <w:t>s</w:t>
      </w:r>
      <w:r w:rsidRPr="003A1C40">
        <w:rPr>
          <w:sz w:val="20"/>
        </w:rPr>
        <w:t xml:space="preserve"> utdanningslengde. Dvs. veksttallet fra 2011 til 2012, samlet vekst fra 2007 til 2012 og månedslønn*12 for 2012 inkluderer innvandrere som tidligere var oppført under uoppgitt eller ingen utdanning.</w:t>
      </w:r>
      <w:r w:rsidR="003F44AC">
        <w:rPr>
          <w:sz w:val="20"/>
        </w:rPr>
        <w:t xml:space="preserve"> Det er et brudd i tallserien mellom 2010 og 2011.</w:t>
      </w:r>
    </w:p>
    <w:p w:rsidR="00B22D28" w:rsidRPr="00B22D28" w:rsidRDefault="00CE527C" w:rsidP="00CE527C">
      <w:pPr>
        <w:pStyle w:val="tabell-noter"/>
        <w:spacing w:after="0"/>
      </w:pPr>
      <w:r>
        <w:t xml:space="preserve"> </w:t>
      </w:r>
      <w:r w:rsidRPr="00F33DF8">
        <w:t>Kilde: Statistisk sentralbyrå.</w:t>
      </w:r>
    </w:p>
    <w:sectPr w:rsidR="00B22D28" w:rsidRPr="00B22D28" w:rsidSect="0086459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25" w:rsidRDefault="00B87525" w:rsidP="001C22ED">
      <w:r>
        <w:separator/>
      </w:r>
    </w:p>
  </w:endnote>
  <w:endnote w:type="continuationSeparator" w:id="0">
    <w:p w:rsidR="00B87525" w:rsidRDefault="00B87525" w:rsidP="001C2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Garamond">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w:charset w:val="00"/>
    <w:family w:val="auto"/>
    <w:pitch w:val="variable"/>
    <w:sig w:usb0="00000007" w:usb1="00000000" w:usb2="00000000" w:usb3="00000000" w:csb0="00000001" w:csb1="00000000"/>
  </w:font>
  <w:font w:name="MMONL F+ Dep Century Old Style">
    <w:altName w:val="Dep Century Old Styl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pPr>
      <w:pStyle w:val="Bunntekst"/>
      <w:jc w:val="right"/>
    </w:pPr>
    <w:fldSimple w:instr=" PAGE   \* MERGEFORMAT ">
      <w:r w:rsidR="00313501">
        <w:rPr>
          <w:noProof/>
        </w:rPr>
        <w:t>6</w:t>
      </w:r>
    </w:fldSimple>
  </w:p>
  <w:p w:rsidR="00313501" w:rsidRDefault="00313501">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rsidP="00036E6E">
    <w:pPr>
      <w:pStyle w:val="Bunntekst"/>
      <w:framePr w:wrap="around" w:vAnchor="text" w:hAnchor="margin" w:xAlign="right" w:y="1"/>
      <w:rPr>
        <w:rStyle w:val="Sidetall"/>
      </w:rPr>
    </w:pPr>
    <w:r>
      <w:rPr>
        <w:rStyle w:val="Sidetall"/>
      </w:rPr>
      <w:fldChar w:fldCharType="begin"/>
    </w:r>
    <w:r w:rsidR="00313501">
      <w:rPr>
        <w:rStyle w:val="Sidetall"/>
      </w:rPr>
      <w:instrText xml:space="preserve">PAGE  </w:instrText>
    </w:r>
    <w:r>
      <w:rPr>
        <w:rStyle w:val="Sidetall"/>
      </w:rPr>
      <w:fldChar w:fldCharType="separate"/>
    </w:r>
    <w:r w:rsidR="004E3A24">
      <w:rPr>
        <w:rStyle w:val="Sidetall"/>
        <w:noProof/>
      </w:rPr>
      <w:t>8</w:t>
    </w:r>
    <w:r>
      <w:rPr>
        <w:rStyle w:val="Sidetall"/>
      </w:rPr>
      <w:fldChar w:fldCharType="end"/>
    </w:r>
  </w:p>
  <w:p w:rsidR="00313501" w:rsidRDefault="00313501">
    <w:pPr>
      <w:pStyle w:val="Bunn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rsidP="00A17606">
    <w:pPr>
      <w:pStyle w:val="Bunntekst"/>
      <w:framePr w:wrap="around" w:vAnchor="text" w:hAnchor="margin" w:xAlign="right" w:y="1"/>
      <w:rPr>
        <w:rStyle w:val="Sidetall"/>
      </w:rPr>
    </w:pPr>
    <w:r>
      <w:rPr>
        <w:rStyle w:val="Sidetall"/>
      </w:rPr>
      <w:fldChar w:fldCharType="begin"/>
    </w:r>
    <w:r w:rsidR="00313501">
      <w:rPr>
        <w:rStyle w:val="Sidetall"/>
      </w:rPr>
      <w:instrText xml:space="preserve">PAGE  </w:instrText>
    </w:r>
    <w:r>
      <w:rPr>
        <w:rStyle w:val="Sidetall"/>
      </w:rPr>
      <w:fldChar w:fldCharType="end"/>
    </w:r>
  </w:p>
  <w:p w:rsidR="00313501" w:rsidRDefault="00313501" w:rsidP="00A17606">
    <w:pPr>
      <w:pStyle w:val="Bunn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rsidP="00A17606">
    <w:pPr>
      <w:pStyle w:val="Bunntekst"/>
      <w:framePr w:wrap="around" w:vAnchor="text" w:hAnchor="margin" w:xAlign="right" w:y="1"/>
      <w:rPr>
        <w:rStyle w:val="Sidetall"/>
      </w:rPr>
    </w:pPr>
    <w:r>
      <w:rPr>
        <w:rStyle w:val="Sidetall"/>
      </w:rPr>
      <w:fldChar w:fldCharType="begin"/>
    </w:r>
    <w:r w:rsidR="00313501">
      <w:rPr>
        <w:rStyle w:val="Sidetall"/>
      </w:rPr>
      <w:instrText xml:space="preserve">PAGE  </w:instrText>
    </w:r>
    <w:r>
      <w:rPr>
        <w:rStyle w:val="Sidetall"/>
      </w:rPr>
      <w:fldChar w:fldCharType="separate"/>
    </w:r>
    <w:r w:rsidR="004E3A24">
      <w:rPr>
        <w:rStyle w:val="Sidetall"/>
        <w:noProof/>
      </w:rPr>
      <w:t>65</w:t>
    </w:r>
    <w:r>
      <w:rPr>
        <w:rStyle w:val="Sidetall"/>
      </w:rPr>
      <w:fldChar w:fldCharType="end"/>
    </w:r>
  </w:p>
  <w:p w:rsidR="00313501" w:rsidRDefault="00313501" w:rsidP="00A17606">
    <w:pPr>
      <w:pStyle w:val="Bunntekst"/>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rsidP="00E31FA5">
    <w:pPr>
      <w:pStyle w:val="Bunntekst"/>
      <w:framePr w:wrap="around" w:vAnchor="text" w:hAnchor="margin" w:xAlign="right" w:y="1"/>
      <w:rPr>
        <w:rStyle w:val="Sidetall"/>
      </w:rPr>
    </w:pPr>
    <w:r>
      <w:rPr>
        <w:rStyle w:val="Sidetall"/>
      </w:rPr>
      <w:fldChar w:fldCharType="begin"/>
    </w:r>
    <w:r w:rsidR="00313501">
      <w:rPr>
        <w:rStyle w:val="Sidetall"/>
      </w:rPr>
      <w:instrText xml:space="preserve">PAGE  </w:instrText>
    </w:r>
    <w:r>
      <w:rPr>
        <w:rStyle w:val="Sidetall"/>
      </w:rPr>
      <w:fldChar w:fldCharType="end"/>
    </w:r>
  </w:p>
  <w:p w:rsidR="00313501" w:rsidRDefault="00313501" w:rsidP="00E31FA5">
    <w:pPr>
      <w:pStyle w:val="Bunnteks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F05722" w:rsidP="00E31FA5">
    <w:pPr>
      <w:pStyle w:val="Bunntekst"/>
      <w:framePr w:wrap="around" w:vAnchor="text" w:hAnchor="margin" w:xAlign="right" w:y="1"/>
      <w:rPr>
        <w:rStyle w:val="Sidetall"/>
      </w:rPr>
    </w:pPr>
    <w:r>
      <w:rPr>
        <w:rStyle w:val="Sidetall"/>
      </w:rPr>
      <w:fldChar w:fldCharType="begin"/>
    </w:r>
    <w:r w:rsidR="00313501">
      <w:rPr>
        <w:rStyle w:val="Sidetall"/>
      </w:rPr>
      <w:instrText xml:space="preserve">PAGE  </w:instrText>
    </w:r>
    <w:r>
      <w:rPr>
        <w:rStyle w:val="Sidetall"/>
      </w:rPr>
      <w:fldChar w:fldCharType="separate"/>
    </w:r>
    <w:r w:rsidR="004E3A24">
      <w:rPr>
        <w:rStyle w:val="Sidetall"/>
        <w:noProof/>
      </w:rPr>
      <w:t>73</w:t>
    </w:r>
    <w:r>
      <w:rPr>
        <w:rStyle w:val="Sidetall"/>
      </w:rPr>
      <w:fldChar w:fldCharType="end"/>
    </w:r>
  </w:p>
  <w:p w:rsidR="00313501" w:rsidRDefault="00313501" w:rsidP="00E31FA5">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25" w:rsidRDefault="00B87525" w:rsidP="001C22ED">
      <w:r>
        <w:separator/>
      </w:r>
    </w:p>
  </w:footnote>
  <w:footnote w:type="continuationSeparator" w:id="0">
    <w:p w:rsidR="00B87525" w:rsidRDefault="00B87525" w:rsidP="001C22ED">
      <w:r>
        <w:continuationSeparator/>
      </w:r>
    </w:p>
  </w:footnote>
  <w:footnote w:id="1">
    <w:p w:rsidR="00313501" w:rsidRDefault="00313501" w:rsidP="007D3721">
      <w:pPr>
        <w:pStyle w:val="Fotnotetekst"/>
      </w:pPr>
      <w:r>
        <w:rPr>
          <w:rStyle w:val="Fotnotereferanse"/>
        </w:rPr>
        <w:footnoteRef/>
      </w:r>
      <w:r>
        <w:t xml:space="preserve"> </w:t>
      </w:r>
      <w:r>
        <w:rPr>
          <w:szCs w:val="24"/>
        </w:rPr>
        <w:t xml:space="preserve">Ansatte i virksomheter som er medlemmer av arbeidsgiverorganisasjoner </w:t>
      </w:r>
      <w:r w:rsidRPr="00013CB5">
        <w:rPr>
          <w:szCs w:val="24"/>
        </w:rPr>
        <w:t xml:space="preserve">og </w:t>
      </w:r>
      <w:r>
        <w:rPr>
          <w:szCs w:val="24"/>
        </w:rPr>
        <w:t xml:space="preserve">ansatte </w:t>
      </w:r>
      <w:r w:rsidRPr="00013CB5">
        <w:rPr>
          <w:szCs w:val="24"/>
        </w:rPr>
        <w:t>i offentlig forvaltning inklusive helseforetakene</w:t>
      </w:r>
      <w:r>
        <w:rPr>
          <w:szCs w:val="24"/>
        </w:rPr>
        <w:t>.</w:t>
      </w:r>
    </w:p>
  </w:footnote>
  <w:footnote w:id="2">
    <w:p w:rsidR="00313501" w:rsidRDefault="00313501" w:rsidP="007D3721">
      <w:pPr>
        <w:pStyle w:val="Fotnotetekst"/>
      </w:pPr>
      <w:r>
        <w:rPr>
          <w:rStyle w:val="Fotnotereferanse"/>
        </w:rPr>
        <w:footnoteRef/>
      </w:r>
      <w:r>
        <w:t xml:space="preserve"> </w:t>
      </w:r>
      <w:r w:rsidRPr="003B35DD">
        <w:t>Arbeider- og funksjonærgrupper i NHO-bedrifter utenom industrien. Omfatter bl.a. bygg og anlegg, transportsektoren, olje- og gassutvinning, hotell og restaurantvirksomhet</w:t>
      </w:r>
      <w:r>
        <w:t xml:space="preserve">, forretningsmessig tjenesteyting, faglig, vitenskapelig og teknisk tjenesteyting </w:t>
      </w:r>
      <w:r w:rsidRPr="003B35DD">
        <w:t xml:space="preserve">og </w:t>
      </w:r>
      <w:r>
        <w:t>informasjons- og kommunikasjonsvirksomhet.</w:t>
      </w:r>
    </w:p>
  </w:footnote>
  <w:footnote w:id="3">
    <w:p w:rsidR="00313501" w:rsidRDefault="00313501" w:rsidP="007D3721">
      <w:pPr>
        <w:pStyle w:val="Fotnotetekst"/>
      </w:pPr>
      <w:r>
        <w:rPr>
          <w:rStyle w:val="Fotnotereferanse"/>
        </w:rPr>
        <w:footnoteRef/>
      </w:r>
      <w:r>
        <w:t xml:space="preserve"> Både etter nasjonalregnskapet og etter lønnsstatistikken.</w:t>
      </w:r>
    </w:p>
  </w:footnote>
  <w:footnote w:id="4">
    <w:p w:rsidR="00313501" w:rsidRDefault="00313501" w:rsidP="007D3721">
      <w:pPr>
        <w:pStyle w:val="Fotnotetekst"/>
      </w:pPr>
      <w:r>
        <w:rPr>
          <w:rStyle w:val="Fotnotereferanse"/>
        </w:rPr>
        <w:footnoteRef/>
      </w:r>
      <w:r>
        <w:t xml:space="preserve"> O</w:t>
      </w:r>
      <w:r w:rsidRPr="00A34A29">
        <w:t>m lag ¾ av sysselsettingen i industrien er i NHO-bedrifter.</w:t>
      </w:r>
    </w:p>
  </w:footnote>
  <w:footnote w:id="5">
    <w:p w:rsidR="00313501" w:rsidRDefault="00313501" w:rsidP="007D3721">
      <w:pPr>
        <w:pStyle w:val="Fotnotetekst"/>
      </w:pPr>
      <w:r>
        <w:rPr>
          <w:rStyle w:val="Fotnotereferanse"/>
        </w:rPr>
        <w:footnoteRef/>
      </w:r>
      <w:r>
        <w:t xml:space="preserve"> Pga. avrunderinger vil ikke alltid summen av tarifftillegg, overheng og glidning summere seg til det tallet som er oppgitt som samlet årslønnsvekst. </w:t>
      </w:r>
    </w:p>
  </w:footnote>
  <w:footnote w:id="6">
    <w:p w:rsidR="00313501" w:rsidRDefault="00313501" w:rsidP="007D3721">
      <w:pPr>
        <w:pStyle w:val="Fotnotetekst"/>
      </w:pPr>
      <w:r>
        <w:rPr>
          <w:rStyle w:val="Fotnotereferanse"/>
        </w:rPr>
        <w:footnoteRef/>
      </w:r>
      <w:r>
        <w:t xml:space="preserve"> 1. januar 2013 gikk Finansnæringens Arbeidsgiverforening og Finansnæringens Fellesorganisasjon sammen om å danne en ny hovedorganisasjon, Finans Norge. Den nye hovedorganisasjonen ivaretar både det næringspolitiske og arbeidsgivermessige samarbeidet i finansnæringen.</w:t>
      </w:r>
    </w:p>
  </w:footnote>
  <w:footnote w:id="7">
    <w:p w:rsidR="00313501" w:rsidRDefault="00313501" w:rsidP="007D3721">
      <w:pPr>
        <w:pStyle w:val="Fotnotetekst"/>
        <w:spacing w:after="0"/>
      </w:pPr>
      <w:r w:rsidRPr="004B2FAB">
        <w:rPr>
          <w:rStyle w:val="Fotnotereferanse"/>
        </w:rPr>
        <w:footnoteRef/>
      </w:r>
      <w:r w:rsidRPr="004B2FAB">
        <w:t xml:space="preserve"> Antall ansatte som forhandlingsområdet omfatter, er begrenset til </w:t>
      </w:r>
      <w:r>
        <w:t>ansatte</w:t>
      </w:r>
      <w:r w:rsidRPr="004B2FAB">
        <w:t xml:space="preserve"> som omfattes av Sentralavtalen </w:t>
      </w:r>
      <w:r>
        <w:t xml:space="preserve">som </w:t>
      </w:r>
      <w:r w:rsidRPr="004B2FAB">
        <w:t>Finans</w:t>
      </w:r>
      <w:r>
        <w:t xml:space="preserve"> Norge har med</w:t>
      </w:r>
      <w:r w:rsidRPr="00527D91">
        <w:t xml:space="preserve"> </w:t>
      </w:r>
      <w:r w:rsidRPr="00527D91">
        <w:rPr>
          <w:bCs/>
        </w:rPr>
        <w:t>Finansforbundet</w:t>
      </w:r>
      <w:r>
        <w:rPr>
          <w:bCs/>
          <w:color w:val="000000"/>
        </w:rPr>
        <w:t>,</w:t>
      </w:r>
      <w:r w:rsidRPr="004B2FAB">
        <w:t xml:space="preserve"> og som lønnes etter regulativets satser. Det vil si at ansatte som har høyere lønn enn kr </w:t>
      </w:r>
      <w:r w:rsidRPr="00EE5A5A">
        <w:t>804 541 per 1. mai 2012</w:t>
      </w:r>
      <w:r w:rsidRPr="004B2FAB">
        <w:t>, ikke er med i beregningene. Dette omfatter f</w:t>
      </w:r>
      <w:r w:rsidRPr="004B2FAB">
        <w:rPr>
          <w:rFonts w:ascii="Times New (W1)" w:hAnsi="Times New (W1)"/>
        </w:rPr>
        <w:t xml:space="preserve">ondsmeglere, assurandører, ledere og spesialister, til sammen om </w:t>
      </w:r>
      <w:r w:rsidRPr="002669FD">
        <w:rPr>
          <w:rFonts w:ascii="Times New (W1)" w:hAnsi="Times New (W1)"/>
        </w:rPr>
        <w:t xml:space="preserve">lag </w:t>
      </w:r>
      <w:r w:rsidRPr="00AC1A66">
        <w:rPr>
          <w:rFonts w:ascii="Times New (W1)" w:hAnsi="Times New (W1)"/>
        </w:rPr>
        <w:t>5 000</w:t>
      </w:r>
      <w:r w:rsidRPr="002669FD">
        <w:rPr>
          <w:rFonts w:ascii="Times New (W1)" w:hAnsi="Times New (W1)"/>
        </w:rPr>
        <w:t xml:space="preserve"> ansatte</w:t>
      </w:r>
      <w:r w:rsidRPr="004B2FAB">
        <w:rPr>
          <w:rFonts w:ascii="Times New (W1)" w:hAnsi="Times New (W1)"/>
        </w:rPr>
        <w:t xml:space="preserve">.  </w:t>
      </w:r>
    </w:p>
  </w:footnote>
  <w:footnote w:id="8">
    <w:p w:rsidR="00313501" w:rsidRDefault="00313501" w:rsidP="007D3721">
      <w:pPr>
        <w:pStyle w:val="Fotnotetekst"/>
      </w:pPr>
      <w:r>
        <w:rPr>
          <w:rStyle w:val="Fotnotereferanse"/>
        </w:rPr>
        <w:footnoteRef/>
      </w:r>
      <w:r>
        <w:t xml:space="preserve"> Det er i alt 6 minstelønnstrinn.</w:t>
      </w:r>
    </w:p>
  </w:footnote>
  <w:footnote w:id="9">
    <w:p w:rsidR="00313501" w:rsidRPr="00C35384" w:rsidRDefault="00313501" w:rsidP="005A7BC9">
      <w:pPr>
        <w:pStyle w:val="Fotnotetekst"/>
      </w:pPr>
      <w:r>
        <w:rPr>
          <w:rStyle w:val="Fotnotereferanse"/>
        </w:rPr>
        <w:footnoteRef/>
      </w:r>
      <w:r w:rsidRPr="006078AB">
        <w:t xml:space="preserve"> </w:t>
      </w:r>
      <w:r w:rsidRPr="00C35384">
        <w:t>Staten inngår individuelle lederlønnskontrakter med alle ledere tilknyttet lederlønnssystemet. Stillingens ansvar, omfang og kompleksitet avgjør om den innplasseres. Systemet består av to elementer; basislønn/grunnlønn og et individuelt tillegg. Det er ca. 300 toppledere som er tilknyttet systemet, blant annet departementsråder og ekspedisjonssjefer i departementene samt toppledere i større etater og institusjoner, fylkesmenn og politimestere.</w:t>
      </w:r>
    </w:p>
    <w:p w:rsidR="00313501" w:rsidRDefault="00313501" w:rsidP="005A7BC9">
      <w:pPr>
        <w:pStyle w:val="Fotnotetekst"/>
      </w:pPr>
    </w:p>
  </w:footnote>
  <w:footnote w:id="10">
    <w:p w:rsidR="00313501" w:rsidRDefault="00313501" w:rsidP="00077A3C">
      <w:pPr>
        <w:pStyle w:val="Liste"/>
        <w:numPr>
          <w:ilvl w:val="0"/>
          <w:numId w:val="0"/>
        </w:numPr>
      </w:pPr>
      <w:r>
        <w:rPr>
          <w:rStyle w:val="Fotnotereferanse"/>
        </w:rPr>
        <w:footnoteRef/>
      </w:r>
      <w:r>
        <w:t xml:space="preserve"> </w:t>
      </w:r>
      <w:r w:rsidRPr="00426850">
        <w:t xml:space="preserve">For Virke-bedrifter i varehandel anslås det at </w:t>
      </w:r>
      <w:r>
        <w:t>24</w:t>
      </w:r>
      <w:r w:rsidRPr="00426850">
        <w:t xml:space="preserve"> prosent av heltidsansatte kvinner har avtalt lønn lavere enn trinn 6, </w:t>
      </w:r>
      <w:r>
        <w:t xml:space="preserve">mens </w:t>
      </w:r>
      <w:r w:rsidRPr="00426850">
        <w:t xml:space="preserve">tilsvarende tall for menn er </w:t>
      </w:r>
      <w:r>
        <w:t>17</w:t>
      </w:r>
      <w:r w:rsidRPr="00426850">
        <w:t xml:space="preserve"> prosent. De aller fleste deltidsansatte i dette området har avtalt lønn lavere enn trinn 6 </w:t>
      </w:r>
      <w:r>
        <w:t>og</w:t>
      </w:r>
      <w:r w:rsidRPr="00426850">
        <w:t xml:space="preserve"> </w:t>
      </w:r>
      <w:r>
        <w:t xml:space="preserve">om lag 3 av 4 </w:t>
      </w:r>
      <w:r w:rsidRPr="00426850">
        <w:t>er kvinner.</w:t>
      </w:r>
      <w:r w:rsidRPr="00562FC2">
        <w:t xml:space="preserve"> </w:t>
      </w:r>
    </w:p>
    <w:p w:rsidR="00313501" w:rsidRDefault="00313501" w:rsidP="00480321">
      <w:pPr>
        <w:pStyle w:val="Fotnotetekst"/>
      </w:pPr>
    </w:p>
  </w:footnote>
  <w:footnote w:id="11">
    <w:p w:rsidR="00313501" w:rsidRPr="005B7D11" w:rsidDel="00822058" w:rsidRDefault="00313501" w:rsidP="005A7BC9">
      <w:pPr>
        <w:rPr>
          <w:sz w:val="20"/>
        </w:rPr>
      </w:pPr>
      <w:r w:rsidRPr="005B7D11">
        <w:rPr>
          <w:rStyle w:val="Fotnotereferanse"/>
          <w:sz w:val="20"/>
        </w:rPr>
        <w:footnoteRef/>
      </w:r>
      <w:r w:rsidRPr="005B7D11">
        <w:rPr>
          <w:sz w:val="20"/>
        </w:rPr>
        <w:t xml:space="preserve"> </w:t>
      </w:r>
      <w:r w:rsidRPr="005B7D11" w:rsidDel="00822058">
        <w:rPr>
          <w:sz w:val="20"/>
        </w:rPr>
        <w:t>I datamaterialet er lønnen til deltidsansatte omregnet til hva den ville vært hvis de jobbet heltid. Lønn per heltidsekvivalent for de deltidsansatte kan da slås sammen med lønnen for de heltidsansatte slik at man kan beregne gjennomsnittlig lønn per heltidsekvivalent for alle ansatte.</w:t>
      </w:r>
    </w:p>
    <w:p w:rsidR="00313501" w:rsidRDefault="00313501" w:rsidP="005A7BC9">
      <w:pPr>
        <w:pStyle w:val="Fotnotetekst"/>
      </w:pPr>
    </w:p>
  </w:footnote>
  <w:footnote w:id="12">
    <w:p w:rsidR="00313501" w:rsidRDefault="00313501" w:rsidP="00DE7C65">
      <w:pPr>
        <w:pStyle w:val="Fotnotetekst"/>
      </w:pPr>
      <w:r>
        <w:rPr>
          <w:rStyle w:val="Fotnotereferanse"/>
        </w:rPr>
        <w:footnoteRef/>
      </w:r>
      <w:r>
        <w:t xml:space="preserve"> </w:t>
      </w:r>
      <w:r w:rsidRPr="005631DE">
        <w:t xml:space="preserve">Omfatter virksomheter som eies og drives av private organisasjoner og/eller stiftelser innen helse, undervisning og kultur.   </w:t>
      </w:r>
    </w:p>
  </w:footnote>
  <w:footnote w:id="13">
    <w:p w:rsidR="00313501" w:rsidRDefault="00313501" w:rsidP="00CE527C">
      <w:pPr>
        <w:pStyle w:val="Fotnotetekst"/>
      </w:pPr>
      <w:r>
        <w:rPr>
          <w:rStyle w:val="Fotnotereferanse"/>
        </w:rPr>
        <w:footnoteRef/>
      </w:r>
      <w:r>
        <w:t xml:space="preserve"> </w:t>
      </w:r>
      <w:r>
        <w:rPr>
          <w:rFonts w:ascii="Arial" w:hAnsi="Arial" w:cs="Arial"/>
          <w:color w:val="000000"/>
          <w:sz w:val="17"/>
          <w:szCs w:val="17"/>
        </w:rPr>
        <w:t xml:space="preserve">Registreringsordningen for EØS-borgere er en ordning som innebærer at EØS-borgere må registrere seg hos politiet hvis de skal oppholde seg i Norge utover tre måneder.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Default="00313501">
    <w:pPr>
      <w:pStyle w:val="Topptekst"/>
      <w:jc w:val="right"/>
    </w:pPr>
  </w:p>
  <w:p w:rsidR="00313501" w:rsidRDefault="00313501">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01" w:rsidRPr="005E76EB" w:rsidRDefault="00313501">
    <w:pPr>
      <w:pStyle w:val="Toppteks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54132C8"/>
    <w:multiLevelType w:val="multilevel"/>
    <w:tmpl w:val="C65A1056"/>
    <w:lvl w:ilvl="0">
      <w:start w:val="1"/>
      <w:numFmt w:val="decimal"/>
      <w:lvlText w:val="%1"/>
      <w:lvlJc w:val="left"/>
      <w:pPr>
        <w:tabs>
          <w:tab w:val="num" w:pos="397"/>
        </w:tabs>
        <w:ind w:left="397" w:hanging="397"/>
      </w:pPr>
      <w:rPr>
        <w:rFonts w:hint="default"/>
        <w:strike w:val="0"/>
        <w:dstrike w:val="0"/>
        <w:vertAlign w:val="superscrip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4">
    <w:nsid w:val="0BA749CE"/>
    <w:multiLevelType w:val="hybridMultilevel"/>
    <w:tmpl w:val="909881B2"/>
    <w:lvl w:ilvl="0" w:tplc="9B522A1E">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AD817C3"/>
    <w:multiLevelType w:val="hybridMultilevel"/>
    <w:tmpl w:val="77E40786"/>
    <w:lvl w:ilvl="0" w:tplc="FFFFFFFF">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8">
    <w:nsid w:val="1CC84904"/>
    <w:multiLevelType w:val="hybridMultilevel"/>
    <w:tmpl w:val="C73605C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CFE6BF3"/>
    <w:multiLevelType w:val="singleLevel"/>
    <w:tmpl w:val="C4A237F8"/>
    <w:lvl w:ilvl="0">
      <w:start w:val="1"/>
      <w:numFmt w:val="bullet"/>
      <w:lvlText w:val="-"/>
      <w:lvlJc w:val="left"/>
      <w:pPr>
        <w:tabs>
          <w:tab w:val="num" w:pos="360"/>
        </w:tabs>
        <w:ind w:left="284" w:hanging="284"/>
      </w:pPr>
      <w:rPr>
        <w:rFonts w:ascii="Times New Roman" w:hAnsi="Times New Roman" w:hint="default"/>
      </w:rPr>
    </w:lvl>
  </w:abstractNum>
  <w:abstractNum w:abstractNumId="10">
    <w:nsid w:val="1D1E3F89"/>
    <w:multiLevelType w:val="hybridMultilevel"/>
    <w:tmpl w:val="410CC230"/>
    <w:lvl w:ilvl="0" w:tplc="B13CCDB2">
      <w:start w:val="1"/>
      <w:numFmt w:val="decimal"/>
      <w:lvlText w:val="%1"/>
      <w:lvlJc w:val="left"/>
      <w:pPr>
        <w:ind w:left="720" w:hanging="360"/>
      </w:pPr>
      <w:rPr>
        <w:rFonts w:hint="default"/>
        <w:strike w:val="0"/>
        <w:dstrike w:val="0"/>
        <w:vertAlign w:val="superscript"/>
      </w:rPr>
    </w:lvl>
    <w:lvl w:ilvl="1" w:tplc="CE507C64" w:tentative="1">
      <w:start w:val="1"/>
      <w:numFmt w:val="lowerLetter"/>
      <w:lvlText w:val="%2."/>
      <w:lvlJc w:val="left"/>
      <w:pPr>
        <w:ind w:left="1440" w:hanging="360"/>
      </w:pPr>
    </w:lvl>
    <w:lvl w:ilvl="2" w:tplc="9300D70C" w:tentative="1">
      <w:start w:val="1"/>
      <w:numFmt w:val="lowerRoman"/>
      <w:lvlText w:val="%3."/>
      <w:lvlJc w:val="right"/>
      <w:pPr>
        <w:ind w:left="2160" w:hanging="180"/>
      </w:pPr>
    </w:lvl>
    <w:lvl w:ilvl="3" w:tplc="A664E618" w:tentative="1">
      <w:start w:val="1"/>
      <w:numFmt w:val="decimal"/>
      <w:lvlText w:val="%4."/>
      <w:lvlJc w:val="left"/>
      <w:pPr>
        <w:ind w:left="2880" w:hanging="360"/>
      </w:pPr>
    </w:lvl>
    <w:lvl w:ilvl="4" w:tplc="A446C472" w:tentative="1">
      <w:start w:val="1"/>
      <w:numFmt w:val="lowerLetter"/>
      <w:lvlText w:val="%5."/>
      <w:lvlJc w:val="left"/>
      <w:pPr>
        <w:ind w:left="3600" w:hanging="360"/>
      </w:pPr>
    </w:lvl>
    <w:lvl w:ilvl="5" w:tplc="F0AEF632" w:tentative="1">
      <w:start w:val="1"/>
      <w:numFmt w:val="lowerRoman"/>
      <w:lvlText w:val="%6."/>
      <w:lvlJc w:val="right"/>
      <w:pPr>
        <w:ind w:left="4320" w:hanging="180"/>
      </w:pPr>
    </w:lvl>
    <w:lvl w:ilvl="6" w:tplc="A2F8B2DA" w:tentative="1">
      <w:start w:val="1"/>
      <w:numFmt w:val="decimal"/>
      <w:lvlText w:val="%7."/>
      <w:lvlJc w:val="left"/>
      <w:pPr>
        <w:ind w:left="5040" w:hanging="360"/>
      </w:pPr>
    </w:lvl>
    <w:lvl w:ilvl="7" w:tplc="C5E0BA2A" w:tentative="1">
      <w:start w:val="1"/>
      <w:numFmt w:val="lowerLetter"/>
      <w:lvlText w:val="%8."/>
      <w:lvlJc w:val="left"/>
      <w:pPr>
        <w:ind w:left="5760" w:hanging="360"/>
      </w:pPr>
    </w:lvl>
    <w:lvl w:ilvl="8" w:tplc="4F0009C4" w:tentative="1">
      <w:start w:val="1"/>
      <w:numFmt w:val="lowerRoman"/>
      <w:lvlText w:val="%9."/>
      <w:lvlJc w:val="right"/>
      <w:pPr>
        <w:ind w:left="6480" w:hanging="180"/>
      </w:pPr>
    </w:lvl>
  </w:abstractNum>
  <w:abstractNum w:abstractNumId="11">
    <w:nsid w:val="1ED50398"/>
    <w:multiLevelType w:val="multilevel"/>
    <w:tmpl w:val="341A1B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F422D8"/>
    <w:multiLevelType w:val="multilevel"/>
    <w:tmpl w:val="86DAF25C"/>
    <w:numStyleLink w:val="l-AlfaListeStil"/>
  </w:abstractNum>
  <w:abstractNum w:abstractNumId="13">
    <w:nsid w:val="1FBC2417"/>
    <w:multiLevelType w:val="hybridMultilevel"/>
    <w:tmpl w:val="854EA55C"/>
    <w:lvl w:ilvl="0" w:tplc="B5668592">
      <w:start w:val="1"/>
      <w:numFmt w:val="decimal"/>
      <w:lvlText w:val="%1"/>
      <w:lvlJc w:val="left"/>
      <w:pPr>
        <w:ind w:left="720" w:hanging="360"/>
      </w:pPr>
      <w:rPr>
        <w:rFonts w:hint="default"/>
        <w:strike w:val="0"/>
        <w:dstrike w:val="0"/>
        <w:vertAlign w:val="superscript"/>
      </w:rPr>
    </w:lvl>
    <w:lvl w:ilvl="1" w:tplc="684A3B7A"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FFF1FDF"/>
    <w:multiLevelType w:val="hybridMultilevel"/>
    <w:tmpl w:val="E40653F4"/>
    <w:lvl w:ilvl="0" w:tplc="D026B72C">
      <w:start w:val="1"/>
      <w:numFmt w:val="decimal"/>
      <w:lvlText w:val="%1"/>
      <w:lvlJc w:val="left"/>
      <w:pPr>
        <w:tabs>
          <w:tab w:val="num" w:pos="360"/>
        </w:tabs>
        <w:ind w:left="360" w:hanging="360"/>
      </w:pPr>
      <w:rPr>
        <w:rFonts w:hint="default"/>
        <w:strike w:val="0"/>
        <w:dstrike w:val="0"/>
        <w:vertAlign w:val="superscrip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06568A3"/>
    <w:multiLevelType w:val="hybridMultilevel"/>
    <w:tmpl w:val="1B480C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1032CEE"/>
    <w:multiLevelType w:val="hybridMultilevel"/>
    <w:tmpl w:val="DC8A4C1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21433B81"/>
    <w:multiLevelType w:val="hybridMultilevel"/>
    <w:tmpl w:val="30AE1076"/>
    <w:lvl w:ilvl="0" w:tplc="98821A7A">
      <w:start w:val="1"/>
      <w:numFmt w:val="decimal"/>
      <w:lvlText w:val="%1"/>
      <w:lvlJc w:val="left"/>
      <w:pPr>
        <w:ind w:left="720" w:hanging="360"/>
      </w:pPr>
      <w:rPr>
        <w:rFonts w:hint="default"/>
        <w:strike w:val="0"/>
        <w:dstrike w:val="0"/>
        <w:sz w:val="20"/>
        <w:szCs w:val="20"/>
        <w:vertAlign w:val="superscript"/>
      </w:rPr>
    </w:lvl>
    <w:lvl w:ilvl="1" w:tplc="3782F918" w:tentative="1">
      <w:start w:val="1"/>
      <w:numFmt w:val="lowerLetter"/>
      <w:lvlText w:val="%2."/>
      <w:lvlJc w:val="left"/>
      <w:pPr>
        <w:ind w:left="1440" w:hanging="360"/>
      </w:pPr>
    </w:lvl>
    <w:lvl w:ilvl="2" w:tplc="C128BE0E" w:tentative="1">
      <w:start w:val="1"/>
      <w:numFmt w:val="lowerRoman"/>
      <w:lvlText w:val="%3."/>
      <w:lvlJc w:val="right"/>
      <w:pPr>
        <w:ind w:left="2160" w:hanging="180"/>
      </w:pPr>
    </w:lvl>
    <w:lvl w:ilvl="3" w:tplc="9AB0BCB0" w:tentative="1">
      <w:start w:val="1"/>
      <w:numFmt w:val="decimal"/>
      <w:lvlText w:val="%4."/>
      <w:lvlJc w:val="left"/>
      <w:pPr>
        <w:ind w:left="2880" w:hanging="360"/>
      </w:pPr>
    </w:lvl>
    <w:lvl w:ilvl="4" w:tplc="5CB63E34" w:tentative="1">
      <w:start w:val="1"/>
      <w:numFmt w:val="lowerLetter"/>
      <w:lvlText w:val="%5."/>
      <w:lvlJc w:val="left"/>
      <w:pPr>
        <w:ind w:left="3600" w:hanging="360"/>
      </w:pPr>
    </w:lvl>
    <w:lvl w:ilvl="5" w:tplc="AB70699E" w:tentative="1">
      <w:start w:val="1"/>
      <w:numFmt w:val="lowerRoman"/>
      <w:lvlText w:val="%6."/>
      <w:lvlJc w:val="right"/>
      <w:pPr>
        <w:ind w:left="4320" w:hanging="180"/>
      </w:pPr>
    </w:lvl>
    <w:lvl w:ilvl="6" w:tplc="69741718" w:tentative="1">
      <w:start w:val="1"/>
      <w:numFmt w:val="decimal"/>
      <w:lvlText w:val="%7."/>
      <w:lvlJc w:val="left"/>
      <w:pPr>
        <w:ind w:left="5040" w:hanging="360"/>
      </w:pPr>
    </w:lvl>
    <w:lvl w:ilvl="7" w:tplc="6C289308" w:tentative="1">
      <w:start w:val="1"/>
      <w:numFmt w:val="lowerLetter"/>
      <w:lvlText w:val="%8."/>
      <w:lvlJc w:val="left"/>
      <w:pPr>
        <w:ind w:left="5760" w:hanging="360"/>
      </w:pPr>
    </w:lvl>
    <w:lvl w:ilvl="8" w:tplc="1F9E7454" w:tentative="1">
      <w:start w:val="1"/>
      <w:numFmt w:val="lowerRoman"/>
      <w:lvlText w:val="%9."/>
      <w:lvlJc w:val="right"/>
      <w:pPr>
        <w:ind w:left="6480" w:hanging="180"/>
      </w:pPr>
    </w:lvl>
  </w:abstractNum>
  <w:abstractNum w:abstractNumId="19">
    <w:nsid w:val="22386666"/>
    <w:multiLevelType w:val="hybridMultilevel"/>
    <w:tmpl w:val="5D1EA88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1">
    <w:nsid w:val="26E25B8F"/>
    <w:multiLevelType w:val="multilevel"/>
    <w:tmpl w:val="82C89A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nothing"/>
      <w:lvlText w:val="Figur %1.%6 "/>
      <w:lvlJc w:val="left"/>
      <w:pPr>
        <w:ind w:left="0" w:firstLine="0"/>
      </w:pPr>
      <w:rPr>
        <w:rFonts w:hint="default"/>
      </w:rPr>
    </w:lvl>
    <w:lvl w:ilvl="6">
      <w:start w:val="1"/>
      <w:numFmt w:val="bullet"/>
      <w:lvlText w:val=""/>
      <w:lvlJc w:val="left"/>
      <w:pPr>
        <w:ind w:left="0" w:firstLine="0"/>
      </w:pPr>
      <w:rPr>
        <w:rFonts w:ascii="Symbol" w:hAnsi="Symbol" w:hint="default"/>
      </w:rPr>
    </w:lvl>
    <w:lvl w:ilvl="7">
      <w:start w:val="1"/>
      <w:numFmt w:val="decimal"/>
      <w:lvlRestart w:val="1"/>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27936B0A"/>
    <w:multiLevelType w:val="hybridMultilevel"/>
    <w:tmpl w:val="6CFA4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27A64F5D"/>
    <w:multiLevelType w:val="hybridMultilevel"/>
    <w:tmpl w:val="F4F4DA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27C32164"/>
    <w:multiLevelType w:val="hybridMultilevel"/>
    <w:tmpl w:val="81C83B4A"/>
    <w:lvl w:ilvl="0" w:tplc="FFFFFFFF">
      <w:start w:val="1"/>
      <w:numFmt w:val="bullet"/>
      <w:lvlText w:val=""/>
      <w:lvlJc w:val="left"/>
      <w:pPr>
        <w:ind w:left="720" w:hanging="360"/>
      </w:pPr>
      <w:rPr>
        <w:rFonts w:ascii="Symbol" w:hAnsi="Symbol" w:hint="default"/>
      </w:rPr>
    </w:lvl>
    <w:lvl w:ilvl="1" w:tplc="63DA2AE0"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288D67F0"/>
    <w:multiLevelType w:val="hybridMultilevel"/>
    <w:tmpl w:val="A4B06ED6"/>
    <w:lvl w:ilvl="0" w:tplc="8682A190">
      <w:start w:val="1"/>
      <w:numFmt w:val="decimal"/>
      <w:lvlText w:val="%1"/>
      <w:lvlJc w:val="left"/>
      <w:pPr>
        <w:ind w:left="720" w:hanging="360"/>
      </w:pPr>
      <w:rPr>
        <w:rFonts w:hint="default"/>
        <w:b w:val="0"/>
        <w:strike w:val="0"/>
        <w:dstrike w:val="0"/>
        <w:vertAlign w:val="superscript"/>
      </w:rPr>
    </w:lvl>
    <w:lvl w:ilvl="1" w:tplc="63DA2AE0"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6">
    <w:nsid w:val="2A0B1566"/>
    <w:multiLevelType w:val="hybridMultilevel"/>
    <w:tmpl w:val="49DE27AC"/>
    <w:lvl w:ilvl="0" w:tplc="A400042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2A524FBD"/>
    <w:multiLevelType w:val="hybridMultilevel"/>
    <w:tmpl w:val="56963EB0"/>
    <w:lvl w:ilvl="0" w:tplc="448CFBC8">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2EE66315"/>
    <w:multiLevelType w:val="hybridMultilevel"/>
    <w:tmpl w:val="F620C24C"/>
    <w:lvl w:ilvl="0" w:tplc="FFFFFFFF">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2FFB5C96"/>
    <w:multiLevelType w:val="hybridMultilevel"/>
    <w:tmpl w:val="85360D24"/>
    <w:lvl w:ilvl="0" w:tplc="A0AEB232">
      <w:start w:val="1"/>
      <w:numFmt w:val="decimal"/>
      <w:lvlText w:val="%1"/>
      <w:lvlJc w:val="left"/>
      <w:pPr>
        <w:ind w:left="1080" w:hanging="360"/>
      </w:pPr>
      <w:rPr>
        <w:rFonts w:hint="default"/>
        <w:strike w:val="0"/>
        <w:dstrike w:val="0"/>
        <w:vertAlign w:val="superscrip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nsid w:val="34AF4EE1"/>
    <w:multiLevelType w:val="hybridMultilevel"/>
    <w:tmpl w:val="A23418A8"/>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2">
    <w:nsid w:val="39EA0887"/>
    <w:multiLevelType w:val="hybridMultilevel"/>
    <w:tmpl w:val="C706B1E6"/>
    <w:lvl w:ilvl="0" w:tplc="B5668592">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4">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35">
    <w:nsid w:val="422B1E73"/>
    <w:multiLevelType w:val="hybridMultilevel"/>
    <w:tmpl w:val="946C92FC"/>
    <w:lvl w:ilvl="0" w:tplc="FFFFFFFF">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36">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7">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8">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9">
    <w:nsid w:val="48E83027"/>
    <w:multiLevelType w:val="hybridMultilevel"/>
    <w:tmpl w:val="1E1A5710"/>
    <w:lvl w:ilvl="0" w:tplc="583EDE2E">
      <w:start w:val="1"/>
      <w:numFmt w:val="bullet"/>
      <w:lvlText w:val=""/>
      <w:lvlJc w:val="left"/>
      <w:pPr>
        <w:tabs>
          <w:tab w:val="num" w:pos="720"/>
        </w:tabs>
        <w:ind w:left="720" w:hanging="360"/>
      </w:pPr>
      <w:rPr>
        <w:rFonts w:ascii="Symbol" w:hAnsi="Symbol" w:hint="default"/>
      </w:rPr>
    </w:lvl>
    <w:lvl w:ilvl="1" w:tplc="3F24D8EC" w:tentative="1">
      <w:start w:val="1"/>
      <w:numFmt w:val="bullet"/>
      <w:lvlText w:val="o"/>
      <w:lvlJc w:val="left"/>
      <w:pPr>
        <w:tabs>
          <w:tab w:val="num" w:pos="1440"/>
        </w:tabs>
        <w:ind w:left="1440" w:hanging="360"/>
      </w:pPr>
      <w:rPr>
        <w:rFonts w:ascii="Courier New" w:hAnsi="Courier New" w:cs="Courier New" w:hint="default"/>
      </w:rPr>
    </w:lvl>
    <w:lvl w:ilvl="2" w:tplc="56D471E6" w:tentative="1">
      <w:start w:val="1"/>
      <w:numFmt w:val="bullet"/>
      <w:lvlText w:val=""/>
      <w:lvlJc w:val="left"/>
      <w:pPr>
        <w:tabs>
          <w:tab w:val="num" w:pos="2160"/>
        </w:tabs>
        <w:ind w:left="2160" w:hanging="360"/>
      </w:pPr>
      <w:rPr>
        <w:rFonts w:ascii="Wingdings" w:hAnsi="Wingdings" w:hint="default"/>
      </w:rPr>
    </w:lvl>
    <w:lvl w:ilvl="3" w:tplc="24A2C642" w:tentative="1">
      <w:start w:val="1"/>
      <w:numFmt w:val="bullet"/>
      <w:lvlText w:val=""/>
      <w:lvlJc w:val="left"/>
      <w:pPr>
        <w:tabs>
          <w:tab w:val="num" w:pos="2880"/>
        </w:tabs>
        <w:ind w:left="2880" w:hanging="360"/>
      </w:pPr>
      <w:rPr>
        <w:rFonts w:ascii="Symbol" w:hAnsi="Symbol" w:hint="default"/>
      </w:rPr>
    </w:lvl>
    <w:lvl w:ilvl="4" w:tplc="4E100AA6" w:tentative="1">
      <w:start w:val="1"/>
      <w:numFmt w:val="bullet"/>
      <w:lvlText w:val="o"/>
      <w:lvlJc w:val="left"/>
      <w:pPr>
        <w:tabs>
          <w:tab w:val="num" w:pos="3600"/>
        </w:tabs>
        <w:ind w:left="3600" w:hanging="360"/>
      </w:pPr>
      <w:rPr>
        <w:rFonts w:ascii="Courier New" w:hAnsi="Courier New" w:cs="Courier New" w:hint="default"/>
      </w:rPr>
    </w:lvl>
    <w:lvl w:ilvl="5" w:tplc="0276E784" w:tentative="1">
      <w:start w:val="1"/>
      <w:numFmt w:val="bullet"/>
      <w:lvlText w:val=""/>
      <w:lvlJc w:val="left"/>
      <w:pPr>
        <w:tabs>
          <w:tab w:val="num" w:pos="4320"/>
        </w:tabs>
        <w:ind w:left="4320" w:hanging="360"/>
      </w:pPr>
      <w:rPr>
        <w:rFonts w:ascii="Wingdings" w:hAnsi="Wingdings" w:hint="default"/>
      </w:rPr>
    </w:lvl>
    <w:lvl w:ilvl="6" w:tplc="542A4766" w:tentative="1">
      <w:start w:val="1"/>
      <w:numFmt w:val="bullet"/>
      <w:lvlText w:val=""/>
      <w:lvlJc w:val="left"/>
      <w:pPr>
        <w:tabs>
          <w:tab w:val="num" w:pos="5040"/>
        </w:tabs>
        <w:ind w:left="5040" w:hanging="360"/>
      </w:pPr>
      <w:rPr>
        <w:rFonts w:ascii="Symbol" w:hAnsi="Symbol" w:hint="default"/>
      </w:rPr>
    </w:lvl>
    <w:lvl w:ilvl="7" w:tplc="7C22C5DC" w:tentative="1">
      <w:start w:val="1"/>
      <w:numFmt w:val="bullet"/>
      <w:lvlText w:val="o"/>
      <w:lvlJc w:val="left"/>
      <w:pPr>
        <w:tabs>
          <w:tab w:val="num" w:pos="5760"/>
        </w:tabs>
        <w:ind w:left="5760" w:hanging="360"/>
      </w:pPr>
      <w:rPr>
        <w:rFonts w:ascii="Courier New" w:hAnsi="Courier New" w:cs="Courier New" w:hint="default"/>
      </w:rPr>
    </w:lvl>
    <w:lvl w:ilvl="8" w:tplc="28DCEF6E" w:tentative="1">
      <w:start w:val="1"/>
      <w:numFmt w:val="bullet"/>
      <w:lvlText w:val=""/>
      <w:lvlJc w:val="left"/>
      <w:pPr>
        <w:tabs>
          <w:tab w:val="num" w:pos="6480"/>
        </w:tabs>
        <w:ind w:left="6480" w:hanging="360"/>
      </w:pPr>
      <w:rPr>
        <w:rFonts w:ascii="Wingdings" w:hAnsi="Wingdings" w:hint="default"/>
      </w:rPr>
    </w:lvl>
  </w:abstractNum>
  <w:abstractNum w:abstractNumId="40">
    <w:nsid w:val="4A72482F"/>
    <w:multiLevelType w:val="hybridMultilevel"/>
    <w:tmpl w:val="D79059B6"/>
    <w:lvl w:ilvl="0" w:tplc="A400042E">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1">
    <w:nsid w:val="4B5369B9"/>
    <w:multiLevelType w:val="multilevel"/>
    <w:tmpl w:val="597C6286"/>
    <w:lvl w:ilvl="0">
      <w:start w:val="1"/>
      <w:numFmt w:val="decimal"/>
      <w:lvlText w:val="%1"/>
      <w:lvlJc w:val="left"/>
      <w:pPr>
        <w:tabs>
          <w:tab w:val="num" w:pos="397"/>
        </w:tabs>
        <w:ind w:left="397" w:hanging="397"/>
      </w:pPr>
      <w:rPr>
        <w:rFonts w:hint="default"/>
        <w:strike w:val="0"/>
        <w:dstrike w:val="0"/>
        <w:vertAlign w:val="superscrip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42">
    <w:nsid w:val="4DA56DE0"/>
    <w:multiLevelType w:val="hybridMultilevel"/>
    <w:tmpl w:val="F1B65408"/>
    <w:lvl w:ilvl="0" w:tplc="98821A7A">
      <w:start w:val="1"/>
      <w:numFmt w:val="decimal"/>
      <w:lvlText w:val="%1"/>
      <w:lvlJc w:val="left"/>
      <w:pPr>
        <w:ind w:left="1080" w:hanging="360"/>
      </w:pPr>
      <w:rPr>
        <w:rFonts w:hint="default"/>
        <w:strike w:val="0"/>
        <w:dstrike w:val="0"/>
        <w:sz w:val="20"/>
        <w:szCs w:val="20"/>
        <w:vertAlign w:val="superscrip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3">
    <w:nsid w:val="546C0BD9"/>
    <w:multiLevelType w:val="hybridMultilevel"/>
    <w:tmpl w:val="CB2CD5CA"/>
    <w:lvl w:ilvl="0" w:tplc="75B6538C">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4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5">
    <w:nsid w:val="55264F96"/>
    <w:multiLevelType w:val="hybridMultilevel"/>
    <w:tmpl w:val="31D8B4BC"/>
    <w:lvl w:ilvl="0" w:tplc="2522F818">
      <w:start w:val="509"/>
      <w:numFmt w:val="bullet"/>
      <w:lvlText w:val="-"/>
      <w:lvlJc w:val="left"/>
      <w:pPr>
        <w:ind w:left="720" w:hanging="360"/>
      </w:pPr>
      <w:rPr>
        <w:rFonts w:ascii="Times" w:eastAsia="Batang"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553E01A5"/>
    <w:multiLevelType w:val="hybridMultilevel"/>
    <w:tmpl w:val="9D0664D6"/>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8">
    <w:nsid w:val="57B87AF3"/>
    <w:multiLevelType w:val="hybridMultilevel"/>
    <w:tmpl w:val="38D819A2"/>
    <w:lvl w:ilvl="0" w:tplc="A0AEB232">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49">
    <w:nsid w:val="586448F7"/>
    <w:multiLevelType w:val="hybridMultilevel"/>
    <w:tmpl w:val="DAD0F3B6"/>
    <w:lvl w:ilvl="0" w:tplc="E7320DE8">
      <w:start w:val="1"/>
      <w:numFmt w:val="decimal"/>
      <w:lvlText w:val="%1"/>
      <w:lvlJc w:val="left"/>
      <w:pPr>
        <w:ind w:left="720" w:hanging="360"/>
      </w:pPr>
      <w:rPr>
        <w:rFonts w:hint="default"/>
        <w:strike w:val="0"/>
        <w:dstrike w:val="0"/>
        <w:vertAlign w:val="superscript"/>
      </w:rPr>
    </w:lvl>
    <w:lvl w:ilvl="1" w:tplc="0346D5A6" w:tentative="1">
      <w:start w:val="1"/>
      <w:numFmt w:val="lowerLetter"/>
      <w:lvlText w:val="%2."/>
      <w:lvlJc w:val="left"/>
      <w:pPr>
        <w:ind w:left="1440" w:hanging="360"/>
      </w:pPr>
    </w:lvl>
    <w:lvl w:ilvl="2" w:tplc="DDC8052E" w:tentative="1">
      <w:start w:val="1"/>
      <w:numFmt w:val="lowerRoman"/>
      <w:lvlText w:val="%3."/>
      <w:lvlJc w:val="right"/>
      <w:pPr>
        <w:ind w:left="2160" w:hanging="180"/>
      </w:pPr>
    </w:lvl>
    <w:lvl w:ilvl="3" w:tplc="27FAEE5A" w:tentative="1">
      <w:start w:val="1"/>
      <w:numFmt w:val="decimal"/>
      <w:lvlText w:val="%4."/>
      <w:lvlJc w:val="left"/>
      <w:pPr>
        <w:ind w:left="2880" w:hanging="360"/>
      </w:pPr>
    </w:lvl>
    <w:lvl w:ilvl="4" w:tplc="AC9C8824" w:tentative="1">
      <w:start w:val="1"/>
      <w:numFmt w:val="lowerLetter"/>
      <w:lvlText w:val="%5."/>
      <w:lvlJc w:val="left"/>
      <w:pPr>
        <w:ind w:left="3600" w:hanging="360"/>
      </w:pPr>
    </w:lvl>
    <w:lvl w:ilvl="5" w:tplc="44BE8A46" w:tentative="1">
      <w:start w:val="1"/>
      <w:numFmt w:val="lowerRoman"/>
      <w:lvlText w:val="%6."/>
      <w:lvlJc w:val="right"/>
      <w:pPr>
        <w:ind w:left="4320" w:hanging="180"/>
      </w:pPr>
    </w:lvl>
    <w:lvl w:ilvl="6" w:tplc="133EB542" w:tentative="1">
      <w:start w:val="1"/>
      <w:numFmt w:val="decimal"/>
      <w:lvlText w:val="%7."/>
      <w:lvlJc w:val="left"/>
      <w:pPr>
        <w:ind w:left="5040" w:hanging="360"/>
      </w:pPr>
    </w:lvl>
    <w:lvl w:ilvl="7" w:tplc="5628C936" w:tentative="1">
      <w:start w:val="1"/>
      <w:numFmt w:val="lowerLetter"/>
      <w:lvlText w:val="%8."/>
      <w:lvlJc w:val="left"/>
      <w:pPr>
        <w:ind w:left="5760" w:hanging="360"/>
      </w:pPr>
    </w:lvl>
    <w:lvl w:ilvl="8" w:tplc="C2B8852A" w:tentative="1">
      <w:start w:val="1"/>
      <w:numFmt w:val="lowerRoman"/>
      <w:lvlText w:val="%9."/>
      <w:lvlJc w:val="right"/>
      <w:pPr>
        <w:ind w:left="6480" w:hanging="180"/>
      </w:pPr>
    </w:lvl>
  </w:abstractNum>
  <w:abstractNum w:abstractNumId="50">
    <w:nsid w:val="58FF03CE"/>
    <w:multiLevelType w:val="hybridMultilevel"/>
    <w:tmpl w:val="6D0493A8"/>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2">
    <w:nsid w:val="5B784CEA"/>
    <w:multiLevelType w:val="hybridMultilevel"/>
    <w:tmpl w:val="CC2A0D10"/>
    <w:lvl w:ilvl="0" w:tplc="197607B6">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nsid w:val="5C0F6A21"/>
    <w:multiLevelType w:val="hybridMultilevel"/>
    <w:tmpl w:val="7C403E50"/>
    <w:lvl w:ilvl="0" w:tplc="E03611C0">
      <w:start w:val="1"/>
      <w:numFmt w:val="bullet"/>
      <w:lvlText w:val="-"/>
      <w:lvlJc w:val="left"/>
      <w:pPr>
        <w:ind w:left="720" w:hanging="360"/>
      </w:pPr>
      <w:rPr>
        <w:rFonts w:ascii="Times New Roman" w:hAnsi="Times New Roman" w:hint="default"/>
      </w:rPr>
    </w:lvl>
    <w:lvl w:ilvl="1" w:tplc="9E5CDED4">
      <w:start w:val="1"/>
      <w:numFmt w:val="bullet"/>
      <w:lvlText w:val=""/>
      <w:lvlJc w:val="left"/>
      <w:pPr>
        <w:ind w:left="1440" w:hanging="360"/>
      </w:pPr>
      <w:rPr>
        <w:rFonts w:ascii="Symbol" w:hAnsi="Symbol" w:hint="default"/>
      </w:rPr>
    </w:lvl>
    <w:lvl w:ilvl="2" w:tplc="BC7A0CB4" w:tentative="1">
      <w:start w:val="1"/>
      <w:numFmt w:val="bullet"/>
      <w:lvlText w:val=""/>
      <w:lvlJc w:val="left"/>
      <w:pPr>
        <w:ind w:left="2160" w:hanging="360"/>
      </w:pPr>
      <w:rPr>
        <w:rFonts w:ascii="Wingdings" w:hAnsi="Wingdings" w:hint="default"/>
      </w:rPr>
    </w:lvl>
    <w:lvl w:ilvl="3" w:tplc="A9722144" w:tentative="1">
      <w:start w:val="1"/>
      <w:numFmt w:val="bullet"/>
      <w:lvlText w:val=""/>
      <w:lvlJc w:val="left"/>
      <w:pPr>
        <w:ind w:left="2880" w:hanging="360"/>
      </w:pPr>
      <w:rPr>
        <w:rFonts w:ascii="Symbol" w:hAnsi="Symbol" w:hint="default"/>
      </w:rPr>
    </w:lvl>
    <w:lvl w:ilvl="4" w:tplc="92A2B682" w:tentative="1">
      <w:start w:val="1"/>
      <w:numFmt w:val="bullet"/>
      <w:lvlText w:val="o"/>
      <w:lvlJc w:val="left"/>
      <w:pPr>
        <w:ind w:left="3600" w:hanging="360"/>
      </w:pPr>
      <w:rPr>
        <w:rFonts w:ascii="Courier New" w:hAnsi="Courier New" w:cs="Courier New" w:hint="default"/>
      </w:rPr>
    </w:lvl>
    <w:lvl w:ilvl="5" w:tplc="4FFCF64C" w:tentative="1">
      <w:start w:val="1"/>
      <w:numFmt w:val="bullet"/>
      <w:lvlText w:val=""/>
      <w:lvlJc w:val="left"/>
      <w:pPr>
        <w:ind w:left="4320" w:hanging="360"/>
      </w:pPr>
      <w:rPr>
        <w:rFonts w:ascii="Wingdings" w:hAnsi="Wingdings" w:hint="default"/>
      </w:rPr>
    </w:lvl>
    <w:lvl w:ilvl="6" w:tplc="7F205D04" w:tentative="1">
      <w:start w:val="1"/>
      <w:numFmt w:val="bullet"/>
      <w:lvlText w:val=""/>
      <w:lvlJc w:val="left"/>
      <w:pPr>
        <w:ind w:left="5040" w:hanging="360"/>
      </w:pPr>
      <w:rPr>
        <w:rFonts w:ascii="Symbol" w:hAnsi="Symbol" w:hint="default"/>
      </w:rPr>
    </w:lvl>
    <w:lvl w:ilvl="7" w:tplc="DF229C8C" w:tentative="1">
      <w:start w:val="1"/>
      <w:numFmt w:val="bullet"/>
      <w:lvlText w:val="o"/>
      <w:lvlJc w:val="left"/>
      <w:pPr>
        <w:ind w:left="5760" w:hanging="360"/>
      </w:pPr>
      <w:rPr>
        <w:rFonts w:ascii="Courier New" w:hAnsi="Courier New" w:cs="Courier New" w:hint="default"/>
      </w:rPr>
    </w:lvl>
    <w:lvl w:ilvl="8" w:tplc="0F5A5C76" w:tentative="1">
      <w:start w:val="1"/>
      <w:numFmt w:val="bullet"/>
      <w:lvlText w:val=""/>
      <w:lvlJc w:val="left"/>
      <w:pPr>
        <w:ind w:left="6480" w:hanging="360"/>
      </w:pPr>
      <w:rPr>
        <w:rFonts w:ascii="Wingdings" w:hAnsi="Wingdings" w:hint="default"/>
      </w:rPr>
    </w:lvl>
  </w:abstractNum>
  <w:abstractNum w:abstractNumId="54">
    <w:nsid w:val="5E0E7C99"/>
    <w:multiLevelType w:val="hybridMultilevel"/>
    <w:tmpl w:val="909881B2"/>
    <w:lvl w:ilvl="0" w:tplc="FFFFFFFF">
      <w:start w:val="1"/>
      <w:numFmt w:val="decimal"/>
      <w:lvlText w:val="%1"/>
      <w:lvlJc w:val="left"/>
      <w:pPr>
        <w:ind w:left="720" w:hanging="360"/>
      </w:pPr>
      <w:rPr>
        <w:rFonts w:hint="default"/>
        <w:strike w:val="0"/>
        <w:dstrike w:val="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E177394"/>
    <w:multiLevelType w:val="multilevel"/>
    <w:tmpl w:val="197ADA12"/>
    <w:lvl w:ilvl="0">
      <w:start w:val="1"/>
      <w:numFmt w:val="decimal"/>
      <w:lvlText w:val="%1"/>
      <w:lvlJc w:val="left"/>
      <w:pPr>
        <w:tabs>
          <w:tab w:val="num" w:pos="397"/>
        </w:tabs>
        <w:ind w:left="397" w:hanging="397"/>
      </w:pPr>
      <w:rPr>
        <w:rFonts w:hint="default"/>
        <w:strike w:val="0"/>
        <w:dstrike w:val="0"/>
        <w:sz w:val="20"/>
        <w:szCs w:val="20"/>
        <w:vertAlign w:val="superscrip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56">
    <w:nsid w:val="5FD06D37"/>
    <w:multiLevelType w:val="hybridMultilevel"/>
    <w:tmpl w:val="A4409C8E"/>
    <w:lvl w:ilvl="0" w:tplc="FFFFFFFF">
      <w:start w:val="1"/>
      <w:numFmt w:val="decimal"/>
      <w:lvlText w:val="%1"/>
      <w:lvlJc w:val="left"/>
      <w:pPr>
        <w:tabs>
          <w:tab w:val="num" w:pos="720"/>
        </w:tabs>
        <w:ind w:left="720" w:hanging="360"/>
      </w:pPr>
      <w:rPr>
        <w:rFonts w:hint="default"/>
        <w:strike w:val="0"/>
        <w:dstrike w:val="0"/>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2A6542F"/>
    <w:multiLevelType w:val="multilevel"/>
    <w:tmpl w:val="F4EA7A2E"/>
    <w:numStyleLink w:val="RomListeStil"/>
  </w:abstractNum>
  <w:abstractNum w:abstractNumId="58">
    <w:nsid w:val="640902D6"/>
    <w:multiLevelType w:val="hybridMultilevel"/>
    <w:tmpl w:val="0C4412D0"/>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nsid w:val="6501249E"/>
    <w:multiLevelType w:val="hybridMultilevel"/>
    <w:tmpl w:val="D70C930A"/>
    <w:lvl w:ilvl="0" w:tplc="197607B6">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61">
    <w:nsid w:val="68247006"/>
    <w:multiLevelType w:val="multilevel"/>
    <w:tmpl w:val="C81A059E"/>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2">
    <w:nsid w:val="68F13C21"/>
    <w:multiLevelType w:val="hybridMultilevel"/>
    <w:tmpl w:val="3C6C5250"/>
    <w:lvl w:ilvl="0" w:tplc="9D900AA6">
      <w:start w:val="37"/>
      <w:numFmt w:val="bullet"/>
      <w:lvlText w:val="-"/>
      <w:lvlJc w:val="left"/>
      <w:pPr>
        <w:ind w:left="720" w:hanging="360"/>
      </w:pPr>
      <w:rPr>
        <w:rFonts w:ascii="Times" w:eastAsia="Batang"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nsid w:val="697D3936"/>
    <w:multiLevelType w:val="hybridMultilevel"/>
    <w:tmpl w:val="101C419E"/>
    <w:lvl w:ilvl="0" w:tplc="FFFFFFFF">
      <w:start w:val="1"/>
      <w:numFmt w:val="bullet"/>
      <w:lvlText w:val=""/>
      <w:lvlJc w:val="left"/>
      <w:pPr>
        <w:ind w:left="76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nsid w:val="6C123A26"/>
    <w:multiLevelType w:val="hybridMultilevel"/>
    <w:tmpl w:val="FD4AC2C2"/>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nsid w:val="6DDE3E28"/>
    <w:multiLevelType w:val="hybridMultilevel"/>
    <w:tmpl w:val="05585A62"/>
    <w:lvl w:ilvl="0" w:tplc="0E4CC3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nsid w:val="6ED53D17"/>
    <w:multiLevelType w:val="hybridMultilevel"/>
    <w:tmpl w:val="CC06940A"/>
    <w:lvl w:ilvl="0" w:tplc="A0AEB232">
      <w:start w:val="1"/>
      <w:numFmt w:val="decimal"/>
      <w:lvlText w:val="%1"/>
      <w:lvlJc w:val="left"/>
      <w:pPr>
        <w:ind w:left="1004" w:hanging="360"/>
      </w:pPr>
      <w:rPr>
        <w:rFonts w:hint="default"/>
        <w:strike w:val="0"/>
        <w:dstrike w:val="0"/>
        <w:vertAlign w:val="superscript"/>
      </w:rPr>
    </w:lvl>
    <w:lvl w:ilvl="1" w:tplc="04140003" w:tentative="1">
      <w:start w:val="1"/>
      <w:numFmt w:val="lowerLetter"/>
      <w:lvlText w:val="%2."/>
      <w:lvlJc w:val="left"/>
      <w:pPr>
        <w:ind w:left="1724" w:hanging="360"/>
      </w:pPr>
    </w:lvl>
    <w:lvl w:ilvl="2" w:tplc="04140005" w:tentative="1">
      <w:start w:val="1"/>
      <w:numFmt w:val="lowerRoman"/>
      <w:lvlText w:val="%3."/>
      <w:lvlJc w:val="right"/>
      <w:pPr>
        <w:ind w:left="2444" w:hanging="180"/>
      </w:pPr>
    </w:lvl>
    <w:lvl w:ilvl="3" w:tplc="04140001" w:tentative="1">
      <w:start w:val="1"/>
      <w:numFmt w:val="decimal"/>
      <w:lvlText w:val="%4."/>
      <w:lvlJc w:val="left"/>
      <w:pPr>
        <w:ind w:left="3164" w:hanging="360"/>
      </w:pPr>
    </w:lvl>
    <w:lvl w:ilvl="4" w:tplc="04140003" w:tentative="1">
      <w:start w:val="1"/>
      <w:numFmt w:val="lowerLetter"/>
      <w:lvlText w:val="%5."/>
      <w:lvlJc w:val="left"/>
      <w:pPr>
        <w:ind w:left="3884" w:hanging="360"/>
      </w:pPr>
    </w:lvl>
    <w:lvl w:ilvl="5" w:tplc="04140005" w:tentative="1">
      <w:start w:val="1"/>
      <w:numFmt w:val="lowerRoman"/>
      <w:lvlText w:val="%6."/>
      <w:lvlJc w:val="right"/>
      <w:pPr>
        <w:ind w:left="4604" w:hanging="180"/>
      </w:pPr>
    </w:lvl>
    <w:lvl w:ilvl="6" w:tplc="04140001" w:tentative="1">
      <w:start w:val="1"/>
      <w:numFmt w:val="decimal"/>
      <w:lvlText w:val="%7."/>
      <w:lvlJc w:val="left"/>
      <w:pPr>
        <w:ind w:left="5324" w:hanging="360"/>
      </w:pPr>
    </w:lvl>
    <w:lvl w:ilvl="7" w:tplc="04140003" w:tentative="1">
      <w:start w:val="1"/>
      <w:numFmt w:val="lowerLetter"/>
      <w:lvlText w:val="%8."/>
      <w:lvlJc w:val="left"/>
      <w:pPr>
        <w:ind w:left="6044" w:hanging="360"/>
      </w:pPr>
    </w:lvl>
    <w:lvl w:ilvl="8" w:tplc="04140005" w:tentative="1">
      <w:start w:val="1"/>
      <w:numFmt w:val="lowerRoman"/>
      <w:lvlText w:val="%9."/>
      <w:lvlJc w:val="right"/>
      <w:pPr>
        <w:ind w:left="6764" w:hanging="180"/>
      </w:pPr>
    </w:lvl>
  </w:abstractNum>
  <w:abstractNum w:abstractNumId="67">
    <w:nsid w:val="785E1399"/>
    <w:multiLevelType w:val="hybridMultilevel"/>
    <w:tmpl w:val="37BA58E8"/>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nsid w:val="7BE97B9A"/>
    <w:multiLevelType w:val="hybridMultilevel"/>
    <w:tmpl w:val="17AEF3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nsid w:val="7F0B20E1"/>
    <w:multiLevelType w:val="hybridMultilevel"/>
    <w:tmpl w:val="374832DC"/>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39"/>
  </w:num>
  <w:num w:numId="5">
    <w:abstractNumId w:val="49"/>
  </w:num>
  <w:num w:numId="6">
    <w:abstractNumId w:val="44"/>
  </w:num>
  <w:num w:numId="7">
    <w:abstractNumId w:val="38"/>
  </w:num>
  <w:num w:numId="8">
    <w:abstractNumId w:val="36"/>
  </w:num>
  <w:num w:numId="9">
    <w:abstractNumId w:val="1"/>
  </w:num>
  <w:num w:numId="10">
    <w:abstractNumId w:val="31"/>
  </w:num>
  <w:num w:numId="11">
    <w:abstractNumId w:val="5"/>
  </w:num>
  <w:num w:numId="12">
    <w:abstractNumId w:val="37"/>
  </w:num>
  <w:num w:numId="13">
    <w:abstractNumId w:val="12"/>
  </w:num>
  <w:num w:numId="14">
    <w:abstractNumId w:val="57"/>
  </w:num>
  <w:num w:numId="15">
    <w:abstractNumId w:val="0"/>
  </w:num>
  <w:num w:numId="16">
    <w:abstractNumId w:val="15"/>
  </w:num>
  <w:num w:numId="17">
    <w:abstractNumId w:val="47"/>
  </w:num>
  <w:num w:numId="18">
    <w:abstractNumId w:val="60"/>
  </w:num>
  <w:num w:numId="19">
    <w:abstractNumId w:val="33"/>
  </w:num>
  <w:num w:numId="20">
    <w:abstractNumId w:val="34"/>
  </w:num>
  <w:num w:numId="21">
    <w:abstractNumId w:val="69"/>
  </w:num>
  <w:num w:numId="22">
    <w:abstractNumId w:val="6"/>
  </w:num>
  <w:num w:numId="23">
    <w:abstractNumId w:val="6"/>
    <w:lvlOverride w:ilvl="0">
      <w:lvl w:ilvl="0">
        <w:numFmt w:val="decimal"/>
        <w:pStyle w:val="Overskrift1"/>
        <w:lvlText w:val=""/>
        <w:lvlJc w:val="left"/>
      </w:lvl>
    </w:lvlOverride>
    <w:lvlOverride w:ilvl="1">
      <w:lvl w:ilvl="1">
        <w:start w:val="1"/>
        <w:numFmt w:val="decimal"/>
        <w:pStyle w:val="Overskrift2"/>
        <w:lvlText w:val="%1.%2"/>
        <w:lvlJc w:val="left"/>
        <w:pPr>
          <w:ind w:left="576" w:hanging="576"/>
        </w:pPr>
        <w:rPr>
          <w:rFonts w:hint="default"/>
          <w:b w:val="0"/>
        </w:rPr>
      </w:lvl>
    </w:lvlOverride>
  </w:num>
  <w:num w:numId="24">
    <w:abstractNumId w:val="59"/>
  </w:num>
  <w:num w:numId="25">
    <w:abstractNumId w:val="54"/>
  </w:num>
  <w:num w:numId="26">
    <w:abstractNumId w:val="10"/>
  </w:num>
  <w:num w:numId="27">
    <w:abstractNumId w:val="62"/>
  </w:num>
  <w:num w:numId="28">
    <w:abstractNumId w:val="4"/>
  </w:num>
  <w:num w:numId="29">
    <w:abstractNumId w:val="48"/>
  </w:num>
  <w:num w:numId="30">
    <w:abstractNumId w:val="43"/>
  </w:num>
  <w:num w:numId="31">
    <w:abstractNumId w:val="13"/>
  </w:num>
  <w:num w:numId="32">
    <w:abstractNumId w:val="18"/>
  </w:num>
  <w:num w:numId="33">
    <w:abstractNumId w:val="25"/>
  </w:num>
  <w:num w:numId="34">
    <w:abstractNumId w:val="26"/>
  </w:num>
  <w:num w:numId="35">
    <w:abstractNumId w:val="63"/>
  </w:num>
  <w:num w:numId="36">
    <w:abstractNumId w:val="40"/>
  </w:num>
  <w:num w:numId="37">
    <w:abstractNumId w:val="56"/>
  </w:num>
  <w:num w:numId="38">
    <w:abstractNumId w:val="52"/>
  </w:num>
  <w:num w:numId="39">
    <w:abstractNumId w:val="50"/>
  </w:num>
  <w:num w:numId="40">
    <w:abstractNumId w:val="58"/>
  </w:num>
  <w:num w:numId="41">
    <w:abstractNumId w:val="32"/>
  </w:num>
  <w:num w:numId="42">
    <w:abstractNumId w:val="67"/>
  </w:num>
  <w:num w:numId="43">
    <w:abstractNumId w:val="64"/>
  </w:num>
  <w:num w:numId="44">
    <w:abstractNumId w:val="17"/>
  </w:num>
  <w:num w:numId="45">
    <w:abstractNumId w:val="8"/>
  </w:num>
  <w:num w:numId="46">
    <w:abstractNumId w:val="65"/>
  </w:num>
  <w:num w:numId="47">
    <w:abstractNumId w:val="6"/>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nothing"/>
        <w:lvlText w:val="Figur %1.%6 "/>
        <w:lvlJc w:val="left"/>
        <w:pPr>
          <w:ind w:left="0" w:firstLine="0"/>
        </w:pPr>
        <w:rPr>
          <w:rFonts w:hint="default"/>
        </w:rPr>
      </w:lvl>
    </w:lvlOverride>
    <w:lvlOverride w:ilvl="6">
      <w:lvl w:ilvl="6">
        <w:start w:val="1"/>
        <w:numFmt w:val="decimal"/>
        <w:lvlRestart w:val="1"/>
        <w:pStyle w:val="tabell-tittel"/>
        <w:suff w:val="nothing"/>
        <w:lvlText w:val="Tabell %1.%7 "/>
        <w:lvlJc w:val="left"/>
        <w:pPr>
          <w:ind w:left="0" w:firstLine="0"/>
        </w:pPr>
        <w:rPr>
          <w:rFonts w:hint="default"/>
        </w:rPr>
      </w:lvl>
    </w:lvlOverride>
    <w:lvlOverride w:ilvl="7">
      <w:lvl w:ilvl="7">
        <w:start w:val="1"/>
        <w:numFmt w:val="decimal"/>
        <w:lvlRestart w:val="1"/>
        <w:pStyle w:val="tittel-ramme"/>
        <w:suff w:val="nothing"/>
        <w:lvlText w:val="Boks %1.%8 "/>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48">
    <w:abstractNumId w:val="6"/>
    <w:lvlOverride w:ilvl="0">
      <w:startOverride w:val="1"/>
      <w:lvl w:ilvl="0">
        <w:start w:val="1"/>
        <w:numFmt w:val="decimal"/>
        <w:pStyle w:val="Overskrift1"/>
        <w:lvlText w:val=""/>
        <w:lvlJc w:val="left"/>
      </w:lvl>
    </w:lvlOverride>
    <w:lvlOverride w:ilvl="1">
      <w:startOverride w:val="1"/>
      <w:lvl w:ilvl="1">
        <w:start w:val="1"/>
        <w:numFmt w:val="decimal"/>
        <w:pStyle w:val="Overskrift2"/>
        <w:lvlText w:val=""/>
        <w:lvlJc w:val="left"/>
      </w:lvl>
    </w:lvlOverride>
    <w:lvlOverride w:ilvl="2">
      <w:startOverride w:val="1"/>
      <w:lvl w:ilvl="2">
        <w:start w:val="1"/>
        <w:numFmt w:val="decimal"/>
        <w:pStyle w:val="Overskrift3"/>
        <w:lvlText w:val=""/>
        <w:lvlJc w:val="left"/>
      </w:lvl>
    </w:lvlOverride>
    <w:lvlOverride w:ilvl="3">
      <w:startOverride w:val="1"/>
      <w:lvl w:ilvl="3">
        <w:start w:val="1"/>
        <w:numFmt w:val="decimal"/>
        <w:pStyle w:val="Overskrift4"/>
        <w:lvlText w:val=""/>
        <w:lvlJc w:val="left"/>
      </w:lvl>
    </w:lvlOverride>
    <w:lvlOverride w:ilvl="4">
      <w:startOverride w:val="1"/>
      <w:lvl w:ilvl="4">
        <w:start w:val="1"/>
        <w:numFmt w:val="decimal"/>
        <w:pStyle w:val="Overskrift5"/>
        <w:lvlText w:val=""/>
        <w:lvlJc w:val="left"/>
      </w:lvl>
    </w:lvlOverride>
    <w:lvlOverride w:ilvl="5">
      <w:startOverride w:val="1"/>
      <w:lvl w:ilvl="5">
        <w:start w:val="1"/>
        <w:numFmt w:val="decimal"/>
        <w:pStyle w:val="figur-tittel"/>
        <w:lvlText w:val=""/>
        <w:lvlJc w:val="left"/>
      </w:lvl>
    </w:lvlOverride>
    <w:lvlOverride w:ilvl="6">
      <w:startOverride w:val="1"/>
      <w:lvl w:ilvl="6">
        <w:start w:val="1"/>
        <w:numFmt w:val="decimal"/>
        <w:lvlRestart w:val="1"/>
        <w:pStyle w:val="tabell-tittel"/>
        <w:suff w:val="nothing"/>
        <w:lvlText w:val="Tabell %1.%7 "/>
        <w:lvlJc w:val="left"/>
        <w:pPr>
          <w:ind w:left="0" w:firstLine="0"/>
        </w:pPr>
        <w:rPr>
          <w:rFonts w:hint="default"/>
          <w:b w:val="0"/>
          <w:color w:val="000000" w:themeColor="text1"/>
        </w:rPr>
      </w:lvl>
    </w:lvlOverride>
    <w:lvlOverride w:ilvl="7">
      <w:startOverride w:val="1"/>
      <w:lvl w:ilvl="7">
        <w:start w:val="1"/>
        <w:numFmt w:val="decimal"/>
        <w:pStyle w:val="tittel-ramme"/>
        <w:lvlText w:val=""/>
        <w:lvlJc w:val="left"/>
      </w:lvl>
    </w:lvlOverride>
    <w:lvlOverride w:ilvl="8">
      <w:startOverride w:val="1"/>
      <w:lvl w:ilvl="8">
        <w:start w:val="1"/>
        <w:numFmt w:val="decimal"/>
        <w:lvlText w:val=""/>
        <w:lvlJc w:val="left"/>
      </w:lvl>
    </w:lvlOverride>
  </w:num>
  <w:num w:numId="49">
    <w:abstractNumId w:val="66"/>
  </w:num>
  <w:num w:numId="50">
    <w:abstractNumId w:val="51"/>
  </w:num>
  <w:num w:numId="51">
    <w:abstractNumId w:val="41"/>
  </w:num>
  <w:num w:numId="52">
    <w:abstractNumId w:val="55"/>
  </w:num>
  <w:num w:numId="53">
    <w:abstractNumId w:val="2"/>
  </w:num>
  <w:num w:numId="54">
    <w:abstractNumId w:val="6"/>
    <w:lvlOverride w:ilvl="0">
      <w:lvl w:ilvl="0">
        <w:numFmt w:val="decimal"/>
        <w:pStyle w:val="Overskrift1"/>
        <w:lvlText w:val=""/>
        <w:lvlJc w:val="left"/>
      </w:lvl>
    </w:lvlOverride>
    <w:lvlOverride w:ilvl="1">
      <w:lvl w:ilvl="1">
        <w:numFmt w:val="decimal"/>
        <w:pStyle w:val="Overskrift2"/>
        <w:lvlText w:val=""/>
        <w:lvlJc w:val="left"/>
      </w:lvl>
    </w:lvlOverride>
    <w:lvlOverride w:ilvl="2">
      <w:lvl w:ilvl="2">
        <w:numFmt w:val="decimal"/>
        <w:pStyle w:val="Overskrift3"/>
        <w:lvlText w:val=""/>
        <w:lvlJc w:val="left"/>
      </w:lvl>
    </w:lvlOverride>
    <w:lvlOverride w:ilvl="3">
      <w:lvl w:ilvl="3">
        <w:numFmt w:val="decimal"/>
        <w:pStyle w:val="Overskrift4"/>
        <w:lvlText w:val=""/>
        <w:lvlJc w:val="left"/>
      </w:lvl>
    </w:lvlOverride>
    <w:lvlOverride w:ilvl="4">
      <w:lvl w:ilvl="4">
        <w:numFmt w:val="decimal"/>
        <w:pStyle w:val="Overskrift5"/>
        <w:lvlText w:val=""/>
        <w:lvlJc w:val="left"/>
      </w:lvl>
    </w:lvlOverride>
    <w:lvlOverride w:ilvl="5">
      <w:lvl w:ilvl="5">
        <w:start w:val="1"/>
        <w:numFmt w:val="decimal"/>
        <w:lvlRestart w:val="1"/>
        <w:pStyle w:val="figur-tittel"/>
        <w:suff w:val="nothing"/>
        <w:lvlText w:val="Figur %1.%6 "/>
        <w:lvlJc w:val="left"/>
        <w:pPr>
          <w:ind w:left="0" w:firstLine="0"/>
        </w:pPr>
        <w:rPr>
          <w:rFonts w:hint="default"/>
          <w:b w:val="0"/>
          <w:i w:val="0"/>
        </w:rPr>
      </w:lvl>
    </w:lvlOverride>
  </w:num>
  <w:num w:numId="55">
    <w:abstractNumId w:val="28"/>
  </w:num>
  <w:num w:numId="56">
    <w:abstractNumId w:val="24"/>
  </w:num>
  <w:num w:numId="57">
    <w:abstractNumId w:val="35"/>
  </w:num>
  <w:num w:numId="58">
    <w:abstractNumId w:val="16"/>
  </w:num>
  <w:num w:numId="59">
    <w:abstractNumId w:val="7"/>
  </w:num>
  <w:num w:numId="60">
    <w:abstractNumId w:val="53"/>
  </w:num>
  <w:num w:numId="61">
    <w:abstractNumId w:val="11"/>
  </w:num>
  <w:num w:numId="62">
    <w:abstractNumId w:val="29"/>
  </w:num>
  <w:num w:numId="63">
    <w:abstractNumId w:val="30"/>
  </w:num>
  <w:num w:numId="64">
    <w:abstractNumId w:val="61"/>
  </w:num>
  <w:num w:numId="65">
    <w:abstractNumId w:val="46"/>
  </w:num>
  <w:num w:numId="66">
    <w:abstractNumId w:val="6"/>
    <w:lvlOverride w:ilvl="0">
      <w:lvl w:ilvl="0">
        <w:numFmt w:val="decimal"/>
        <w:pStyle w:val="Overskrift1"/>
        <w:lvlText w:val=""/>
        <w:lvlJc w:val="left"/>
      </w:lvl>
    </w:lvlOverride>
    <w:lvlOverride w:ilvl="1">
      <w:lvl w:ilvl="1">
        <w:numFmt w:val="decimal"/>
        <w:pStyle w:val="Overskrift2"/>
        <w:lvlText w:val=""/>
        <w:lvlJc w:val="left"/>
      </w:lvl>
    </w:lvlOverride>
    <w:lvlOverride w:ilvl="2">
      <w:lvl w:ilvl="2">
        <w:numFmt w:val="decimal"/>
        <w:pStyle w:val="Overskrift3"/>
        <w:lvlText w:val=""/>
        <w:lvlJc w:val="left"/>
      </w:lvl>
    </w:lvlOverride>
    <w:lvlOverride w:ilvl="3">
      <w:lvl w:ilvl="3">
        <w:numFmt w:val="decimal"/>
        <w:pStyle w:val="Overskrift4"/>
        <w:lvlText w:val=""/>
        <w:lvlJc w:val="left"/>
      </w:lvl>
    </w:lvlOverride>
    <w:lvlOverride w:ilvl="4">
      <w:lvl w:ilvl="4">
        <w:numFmt w:val="decimal"/>
        <w:pStyle w:val="Overskrift5"/>
        <w:lvlText w:val=""/>
        <w:lvlJc w:val="left"/>
      </w:lvl>
    </w:lvlOverride>
    <w:lvlOverride w:ilvl="5">
      <w:lvl w:ilvl="5">
        <w:numFmt w:val="decimal"/>
        <w:pStyle w:val="figur-tittel"/>
        <w:lvlText w:val=""/>
        <w:lvlJc w:val="left"/>
      </w:lvl>
    </w:lvlOverride>
    <w:lvlOverride w:ilvl="6">
      <w:lvl w:ilvl="6">
        <w:start w:val="1"/>
        <w:numFmt w:val="decimal"/>
        <w:lvlRestart w:val="1"/>
        <w:pStyle w:val="tabell-tittel"/>
        <w:suff w:val="nothing"/>
        <w:lvlText w:val="Tabell %1.%7 "/>
        <w:lvlJc w:val="left"/>
        <w:pPr>
          <w:ind w:left="0" w:firstLine="0"/>
        </w:pPr>
        <w:rPr>
          <w:rFonts w:hint="default"/>
          <w:b w:val="0"/>
          <w:color w:val="000000" w:themeColor="text1"/>
        </w:rPr>
      </w:lvl>
    </w:lvlOverride>
  </w:num>
  <w:num w:numId="67">
    <w:abstractNumId w:val="42"/>
  </w:num>
  <w:num w:numId="68">
    <w:abstractNumId w:val="14"/>
  </w:num>
  <w:num w:numId="69">
    <w:abstractNumId w:val="21"/>
  </w:num>
  <w:num w:numId="70">
    <w:abstractNumId w:val="51"/>
    <w:lvlOverride w:ilvl="0">
      <w:lvl w:ilvl="0">
        <w:numFmt w:val="decimal"/>
        <w:pStyle w:val="Liste"/>
        <w:lvlText w:val=""/>
        <w:lvlJc w:val="left"/>
      </w:lvl>
    </w:lvlOverride>
    <w:lvlOverride w:ilvl="1">
      <w:lvl w:ilvl="1">
        <w:numFmt w:val="decimal"/>
        <w:pStyle w:val="Liste2"/>
        <w:lvlText w:val=""/>
        <w:lvlJc w:val="left"/>
      </w:lvl>
    </w:lvlOverride>
    <w:lvlOverride w:ilvl="2">
      <w:lvl w:ilvl="2">
        <w:numFmt w:val="decimal"/>
        <w:pStyle w:val="Liste3"/>
        <w:lvlText w:val=""/>
        <w:lvlJc w:val="left"/>
      </w:lvl>
    </w:lvlOverride>
    <w:lvlOverride w:ilvl="3">
      <w:lvl w:ilvl="3">
        <w:numFmt w:val="decimal"/>
        <w:pStyle w:val="Liste4"/>
        <w:lvlText w:val=""/>
        <w:lvlJc w:val="left"/>
      </w:lvl>
    </w:lvlOverride>
    <w:lvlOverride w:ilvl="4">
      <w:lvl w:ilvl="4">
        <w:numFmt w:val="decimal"/>
        <w:pStyle w:val="Liste5"/>
        <w:lvlText w:val=""/>
        <w:lvlJc w:val="left"/>
      </w:lvl>
    </w:lvlOverride>
    <w:lvlOverride w:ilvl="5">
      <w:lvl w:ilvl="5">
        <w:numFmt w:val="decimal"/>
        <w:lvlText w:val=""/>
        <w:lvlJc w:val="left"/>
      </w:lvl>
    </w:lvlOverride>
    <w:lvlOverride w:ilvl="6">
      <w:lvl w:ilvl="6">
        <w:start w:val="1"/>
        <w:numFmt w:val="decimal"/>
        <w:lvlText w:val="%7."/>
        <w:lvlJc w:val="left"/>
        <w:pPr>
          <w:tabs>
            <w:tab w:val="num" w:pos="2779"/>
          </w:tabs>
          <w:ind w:left="2779" w:hanging="397"/>
        </w:pPr>
        <w:rPr>
          <w:rFonts w:hint="default"/>
          <w:b w:val="0"/>
        </w:rPr>
      </w:lvl>
    </w:lvlOverride>
  </w:num>
  <w:num w:numId="71">
    <w:abstractNumId w:val="45"/>
  </w:num>
  <w:num w:numId="72">
    <w:abstractNumId w:val="23"/>
  </w:num>
  <w:num w:numId="73">
    <w:abstractNumId w:val="19"/>
  </w:num>
  <w:num w:numId="74">
    <w:abstractNumId w:val="27"/>
  </w:num>
  <w:num w:numId="75">
    <w:abstractNumId w:val="6"/>
    <w:lvlOverride w:ilvl="0">
      <w:lvl w:ilvl="0">
        <w:numFmt w:val="decimal"/>
        <w:pStyle w:val="Overskrift1"/>
        <w:lvlText w:val=""/>
        <w:lvlJc w:val="left"/>
        <w:rPr>
          <w:rFonts w:cs="Times New Roman"/>
        </w:rPr>
      </w:lvl>
    </w:lvlOverride>
    <w:lvlOverride w:ilvl="1">
      <w:lvl w:ilvl="1">
        <w:start w:val="1"/>
        <w:numFmt w:val="decimal"/>
        <w:pStyle w:val="Overskrift2"/>
        <w:lvlText w:val="%1.%2"/>
        <w:lvlJc w:val="left"/>
        <w:pPr>
          <w:ind w:left="576" w:hanging="576"/>
        </w:pPr>
        <w:rPr>
          <w:rFonts w:cs="Times New Roman" w:hint="default"/>
          <w:b/>
        </w:rPr>
      </w:lvl>
    </w:lvlOverride>
    <w:lvlOverride w:ilvl="2">
      <w:lvl w:ilvl="2">
        <w:start w:val="1"/>
        <w:numFmt w:val="decimal"/>
        <w:pStyle w:val="Overskrift3"/>
        <w:lvlText w:val="%1.%2.%3"/>
        <w:lvlJc w:val="left"/>
        <w:pPr>
          <w:ind w:left="720" w:hanging="720"/>
        </w:pPr>
        <w:rPr>
          <w:rFonts w:cs="Times New Roman" w:hint="default"/>
        </w:rPr>
      </w:lvl>
    </w:lvlOverride>
    <w:lvlOverride w:ilvl="3">
      <w:lvl w:ilvl="3">
        <w:start w:val="1"/>
        <w:numFmt w:val="decimal"/>
        <w:pStyle w:val="Overskrift4"/>
        <w:lvlText w:val="%1.%2.%3.%4"/>
        <w:lvlJc w:val="left"/>
        <w:pPr>
          <w:ind w:left="864" w:hanging="864"/>
        </w:pPr>
        <w:rPr>
          <w:rFonts w:cs="Times New Roman" w:hint="default"/>
        </w:rPr>
      </w:lvl>
    </w:lvlOverride>
    <w:lvlOverride w:ilvl="4">
      <w:lvl w:ilvl="4">
        <w:start w:val="1"/>
        <w:numFmt w:val="decimal"/>
        <w:pStyle w:val="Overskrift5"/>
        <w:lvlText w:val="%1.%2.%3.%4.%5"/>
        <w:lvlJc w:val="left"/>
        <w:pPr>
          <w:ind w:left="1008" w:hanging="1008"/>
        </w:pPr>
        <w:rPr>
          <w:rFonts w:cs="Times New Roman" w:hint="default"/>
        </w:rPr>
      </w:lvl>
    </w:lvlOverride>
    <w:lvlOverride w:ilvl="5">
      <w:lvl w:ilvl="5">
        <w:start w:val="1"/>
        <w:numFmt w:val="decimal"/>
        <w:lvlRestart w:val="0"/>
        <w:pStyle w:val="figur-tittel"/>
        <w:suff w:val="nothing"/>
        <w:lvlText w:val="Figur %1.%6 "/>
        <w:lvlJc w:val="left"/>
        <w:rPr>
          <w:rFonts w:cs="Times New Roman" w:hint="default"/>
        </w:rPr>
      </w:lvl>
    </w:lvlOverride>
    <w:lvlOverride w:ilvl="6">
      <w:lvl w:ilvl="6">
        <w:start w:val="1"/>
        <w:numFmt w:val="decimal"/>
        <w:lvlRestart w:val="0"/>
        <w:pStyle w:val="tabell-tittel"/>
        <w:suff w:val="nothing"/>
        <w:lvlText w:val="Tabell %1.%7 "/>
        <w:lvlJc w:val="left"/>
        <w:rPr>
          <w:rFonts w:cs="Times New Roman" w:hint="default"/>
        </w:rPr>
      </w:lvl>
    </w:lvlOverride>
    <w:lvlOverride w:ilvl="7">
      <w:lvl w:ilvl="7">
        <w:start w:val="1"/>
        <w:numFmt w:val="decimal"/>
        <w:lvlRestart w:val="0"/>
        <w:pStyle w:val="tittel-ramme"/>
        <w:suff w:val="nothing"/>
        <w:lvlText w:val="Boks %1.%8 "/>
        <w:lvlJc w:val="left"/>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76">
    <w:abstractNumId w:val="6"/>
    <w:lvlOverride w:ilvl="0">
      <w:lvl w:ilvl="0">
        <w:numFmt w:val="decimal"/>
        <w:pStyle w:val="Overskrift1"/>
        <w:lvlText w:val=""/>
        <w:lvlJc w:val="left"/>
      </w:lvl>
    </w:lvlOverride>
    <w:lvlOverride w:ilvl="1">
      <w:lvl w:ilvl="1">
        <w:numFmt w:val="decimal"/>
        <w:pStyle w:val="Overskrift2"/>
        <w:lvlText w:val=""/>
        <w:lvlJc w:val="left"/>
      </w:lvl>
    </w:lvlOverride>
    <w:lvlOverride w:ilvl="2">
      <w:lvl w:ilvl="2">
        <w:numFmt w:val="decimal"/>
        <w:pStyle w:val="Overskrift3"/>
        <w:lvlText w:val=""/>
        <w:lvlJc w:val="left"/>
      </w:lvl>
    </w:lvlOverride>
    <w:lvlOverride w:ilvl="3">
      <w:lvl w:ilvl="3">
        <w:numFmt w:val="decimal"/>
        <w:pStyle w:val="Overskrift4"/>
        <w:lvlText w:val=""/>
        <w:lvlJc w:val="left"/>
      </w:lvl>
    </w:lvlOverride>
    <w:lvlOverride w:ilvl="4">
      <w:lvl w:ilvl="4">
        <w:numFmt w:val="decimal"/>
        <w:pStyle w:val="Overskrift5"/>
        <w:lvlText w:val=""/>
        <w:lvlJc w:val="left"/>
      </w:lvl>
    </w:lvlOverride>
    <w:lvlOverride w:ilvl="5">
      <w:lvl w:ilvl="5">
        <w:numFmt w:val="decimal"/>
        <w:pStyle w:val="figur-tittel"/>
        <w:lvlText w:val=""/>
        <w:lvlJc w:val="left"/>
      </w:lvl>
    </w:lvlOverride>
    <w:lvlOverride w:ilvl="6">
      <w:lvl w:ilvl="6">
        <w:start w:val="1"/>
        <w:numFmt w:val="decimal"/>
        <w:lvlRestart w:val="1"/>
        <w:pStyle w:val="tabell-tittel"/>
        <w:suff w:val="nothing"/>
        <w:lvlText w:val="Tabell %1.%7 "/>
        <w:lvlJc w:val="left"/>
        <w:pPr>
          <w:ind w:left="0" w:firstLine="0"/>
        </w:pPr>
        <w:rPr>
          <w:rFonts w:hint="default"/>
          <w:u w:val="single"/>
        </w:rPr>
      </w:lvl>
    </w:lvlOverride>
  </w:num>
  <w:num w:numId="77">
    <w:abstractNumId w:val="68"/>
  </w:num>
  <w:num w:numId="78">
    <w:abstractNumId w:val="2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embedSystemFonts/>
  <w:proofState w:spelling="clean" w:grammar="clean"/>
  <w:attachedTemplate r:id="rId1"/>
  <w:linkStyles/>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6303F"/>
    <w:rsid w:val="00000483"/>
    <w:rsid w:val="0000059B"/>
    <w:rsid w:val="00003078"/>
    <w:rsid w:val="000031F6"/>
    <w:rsid w:val="00003925"/>
    <w:rsid w:val="00004BAE"/>
    <w:rsid w:val="000053C3"/>
    <w:rsid w:val="00006F88"/>
    <w:rsid w:val="000077BA"/>
    <w:rsid w:val="000101CE"/>
    <w:rsid w:val="000116D2"/>
    <w:rsid w:val="000123E8"/>
    <w:rsid w:val="00012A22"/>
    <w:rsid w:val="00013897"/>
    <w:rsid w:val="00014223"/>
    <w:rsid w:val="0001493A"/>
    <w:rsid w:val="00016E67"/>
    <w:rsid w:val="00017386"/>
    <w:rsid w:val="000202F4"/>
    <w:rsid w:val="00022A8F"/>
    <w:rsid w:val="00023930"/>
    <w:rsid w:val="000243EE"/>
    <w:rsid w:val="000245B9"/>
    <w:rsid w:val="000259F9"/>
    <w:rsid w:val="000266BE"/>
    <w:rsid w:val="00030A13"/>
    <w:rsid w:val="0003153D"/>
    <w:rsid w:val="00031BA1"/>
    <w:rsid w:val="000323D3"/>
    <w:rsid w:val="00034097"/>
    <w:rsid w:val="0003545A"/>
    <w:rsid w:val="00036712"/>
    <w:rsid w:val="00036984"/>
    <w:rsid w:val="00036BA5"/>
    <w:rsid w:val="00036E6E"/>
    <w:rsid w:val="000371A4"/>
    <w:rsid w:val="000416D9"/>
    <w:rsid w:val="00041A5E"/>
    <w:rsid w:val="00041CA2"/>
    <w:rsid w:val="00042AA7"/>
    <w:rsid w:val="00044BA2"/>
    <w:rsid w:val="00044E8C"/>
    <w:rsid w:val="000459E7"/>
    <w:rsid w:val="00045FAD"/>
    <w:rsid w:val="00046131"/>
    <w:rsid w:val="00046D62"/>
    <w:rsid w:val="0004709C"/>
    <w:rsid w:val="000477F0"/>
    <w:rsid w:val="00051E25"/>
    <w:rsid w:val="00052CF6"/>
    <w:rsid w:val="00053028"/>
    <w:rsid w:val="000536DA"/>
    <w:rsid w:val="00054A78"/>
    <w:rsid w:val="000604D3"/>
    <w:rsid w:val="000618FF"/>
    <w:rsid w:val="000642BB"/>
    <w:rsid w:val="00064C18"/>
    <w:rsid w:val="00064FE5"/>
    <w:rsid w:val="00065983"/>
    <w:rsid w:val="00065D7B"/>
    <w:rsid w:val="0006780D"/>
    <w:rsid w:val="0007074A"/>
    <w:rsid w:val="000720D1"/>
    <w:rsid w:val="00072DFA"/>
    <w:rsid w:val="000748E9"/>
    <w:rsid w:val="00075864"/>
    <w:rsid w:val="0007691C"/>
    <w:rsid w:val="00076DA5"/>
    <w:rsid w:val="00077077"/>
    <w:rsid w:val="000777F3"/>
    <w:rsid w:val="00077A3C"/>
    <w:rsid w:val="000804AA"/>
    <w:rsid w:val="00080603"/>
    <w:rsid w:val="00080FA1"/>
    <w:rsid w:val="000814F9"/>
    <w:rsid w:val="000819E7"/>
    <w:rsid w:val="00081DB9"/>
    <w:rsid w:val="00086230"/>
    <w:rsid w:val="0008731A"/>
    <w:rsid w:val="000874D8"/>
    <w:rsid w:val="00087DC3"/>
    <w:rsid w:val="00093140"/>
    <w:rsid w:val="0009518A"/>
    <w:rsid w:val="00095F8A"/>
    <w:rsid w:val="00097419"/>
    <w:rsid w:val="000A0DC2"/>
    <w:rsid w:val="000A0EDA"/>
    <w:rsid w:val="000A16F5"/>
    <w:rsid w:val="000A2913"/>
    <w:rsid w:val="000A2941"/>
    <w:rsid w:val="000A339F"/>
    <w:rsid w:val="000A4178"/>
    <w:rsid w:val="000A62CC"/>
    <w:rsid w:val="000A7A47"/>
    <w:rsid w:val="000A7B27"/>
    <w:rsid w:val="000A7DB1"/>
    <w:rsid w:val="000B0A8F"/>
    <w:rsid w:val="000B24E4"/>
    <w:rsid w:val="000B2588"/>
    <w:rsid w:val="000B3AB9"/>
    <w:rsid w:val="000B53EB"/>
    <w:rsid w:val="000C10D5"/>
    <w:rsid w:val="000C1254"/>
    <w:rsid w:val="000C150F"/>
    <w:rsid w:val="000C1899"/>
    <w:rsid w:val="000C18B9"/>
    <w:rsid w:val="000C1D6D"/>
    <w:rsid w:val="000C2EED"/>
    <w:rsid w:val="000D1B65"/>
    <w:rsid w:val="000D2248"/>
    <w:rsid w:val="000D4FB8"/>
    <w:rsid w:val="000D5E11"/>
    <w:rsid w:val="000D78C0"/>
    <w:rsid w:val="000E1CC9"/>
    <w:rsid w:val="000E3E03"/>
    <w:rsid w:val="000E498D"/>
    <w:rsid w:val="000E5486"/>
    <w:rsid w:val="000E6303"/>
    <w:rsid w:val="000E6DC9"/>
    <w:rsid w:val="000E6E07"/>
    <w:rsid w:val="000E7907"/>
    <w:rsid w:val="000F19E8"/>
    <w:rsid w:val="000F1DE1"/>
    <w:rsid w:val="000F31A6"/>
    <w:rsid w:val="000F38C9"/>
    <w:rsid w:val="000F4FFB"/>
    <w:rsid w:val="000F5005"/>
    <w:rsid w:val="000F6D32"/>
    <w:rsid w:val="000F7176"/>
    <w:rsid w:val="000F7498"/>
    <w:rsid w:val="000F7C04"/>
    <w:rsid w:val="00102062"/>
    <w:rsid w:val="00102609"/>
    <w:rsid w:val="00104E22"/>
    <w:rsid w:val="00110185"/>
    <w:rsid w:val="0011169E"/>
    <w:rsid w:val="00112240"/>
    <w:rsid w:val="00112B57"/>
    <w:rsid w:val="00113696"/>
    <w:rsid w:val="001136E5"/>
    <w:rsid w:val="0011602F"/>
    <w:rsid w:val="00121D27"/>
    <w:rsid w:val="001236B9"/>
    <w:rsid w:val="0012484A"/>
    <w:rsid w:val="00127262"/>
    <w:rsid w:val="00127A34"/>
    <w:rsid w:val="00127C36"/>
    <w:rsid w:val="001359A6"/>
    <w:rsid w:val="0013650B"/>
    <w:rsid w:val="00136A21"/>
    <w:rsid w:val="001376FE"/>
    <w:rsid w:val="00137810"/>
    <w:rsid w:val="00137EDD"/>
    <w:rsid w:val="00137F4C"/>
    <w:rsid w:val="001404D1"/>
    <w:rsid w:val="0014110D"/>
    <w:rsid w:val="001415C5"/>
    <w:rsid w:val="001420EB"/>
    <w:rsid w:val="00142771"/>
    <w:rsid w:val="001428E4"/>
    <w:rsid w:val="001438F2"/>
    <w:rsid w:val="00143AE0"/>
    <w:rsid w:val="0014427F"/>
    <w:rsid w:val="001460FD"/>
    <w:rsid w:val="00146965"/>
    <w:rsid w:val="00146A56"/>
    <w:rsid w:val="00147B4D"/>
    <w:rsid w:val="001507E4"/>
    <w:rsid w:val="001513A3"/>
    <w:rsid w:val="00152E57"/>
    <w:rsid w:val="00153AF1"/>
    <w:rsid w:val="00154636"/>
    <w:rsid w:val="00156133"/>
    <w:rsid w:val="0016022D"/>
    <w:rsid w:val="00160275"/>
    <w:rsid w:val="0016069F"/>
    <w:rsid w:val="001618C8"/>
    <w:rsid w:val="00161FAC"/>
    <w:rsid w:val="0016203D"/>
    <w:rsid w:val="0016453F"/>
    <w:rsid w:val="00164810"/>
    <w:rsid w:val="001649DF"/>
    <w:rsid w:val="00164FC8"/>
    <w:rsid w:val="00166A13"/>
    <w:rsid w:val="001718B4"/>
    <w:rsid w:val="00172520"/>
    <w:rsid w:val="001728FE"/>
    <w:rsid w:val="001805E3"/>
    <w:rsid w:val="00183891"/>
    <w:rsid w:val="00183E8A"/>
    <w:rsid w:val="00186C80"/>
    <w:rsid w:val="001902FA"/>
    <w:rsid w:val="00190C32"/>
    <w:rsid w:val="00192E47"/>
    <w:rsid w:val="00195445"/>
    <w:rsid w:val="001A1474"/>
    <w:rsid w:val="001A1F92"/>
    <w:rsid w:val="001A43CB"/>
    <w:rsid w:val="001A5FF7"/>
    <w:rsid w:val="001A6B21"/>
    <w:rsid w:val="001A712F"/>
    <w:rsid w:val="001A7CD4"/>
    <w:rsid w:val="001B0A39"/>
    <w:rsid w:val="001B2C1D"/>
    <w:rsid w:val="001B35AF"/>
    <w:rsid w:val="001B39AE"/>
    <w:rsid w:val="001B3B0B"/>
    <w:rsid w:val="001B487B"/>
    <w:rsid w:val="001B6B67"/>
    <w:rsid w:val="001B75BB"/>
    <w:rsid w:val="001B7739"/>
    <w:rsid w:val="001B798B"/>
    <w:rsid w:val="001C036A"/>
    <w:rsid w:val="001C0E84"/>
    <w:rsid w:val="001C22ED"/>
    <w:rsid w:val="001C261E"/>
    <w:rsid w:val="001C5E38"/>
    <w:rsid w:val="001C7B8E"/>
    <w:rsid w:val="001D11EC"/>
    <w:rsid w:val="001D1CA2"/>
    <w:rsid w:val="001D1F92"/>
    <w:rsid w:val="001D1FD7"/>
    <w:rsid w:val="001D2703"/>
    <w:rsid w:val="001D3146"/>
    <w:rsid w:val="001D3A58"/>
    <w:rsid w:val="001D3EF2"/>
    <w:rsid w:val="001D532C"/>
    <w:rsid w:val="001D682C"/>
    <w:rsid w:val="001E0C42"/>
    <w:rsid w:val="001E0E83"/>
    <w:rsid w:val="001E510A"/>
    <w:rsid w:val="001E5849"/>
    <w:rsid w:val="001E6462"/>
    <w:rsid w:val="001E68B9"/>
    <w:rsid w:val="001E79A0"/>
    <w:rsid w:val="001F025D"/>
    <w:rsid w:val="001F16A4"/>
    <w:rsid w:val="001F3FE6"/>
    <w:rsid w:val="001F551D"/>
    <w:rsid w:val="001F7001"/>
    <w:rsid w:val="00206448"/>
    <w:rsid w:val="00207721"/>
    <w:rsid w:val="00210880"/>
    <w:rsid w:val="00210EA3"/>
    <w:rsid w:val="002111C4"/>
    <w:rsid w:val="00211743"/>
    <w:rsid w:val="00211EF5"/>
    <w:rsid w:val="0021383E"/>
    <w:rsid w:val="00214AC5"/>
    <w:rsid w:val="00217951"/>
    <w:rsid w:val="00217B84"/>
    <w:rsid w:val="00217E95"/>
    <w:rsid w:val="00221E39"/>
    <w:rsid w:val="002230A4"/>
    <w:rsid w:val="00223290"/>
    <w:rsid w:val="00223F84"/>
    <w:rsid w:val="00224165"/>
    <w:rsid w:val="00224C3D"/>
    <w:rsid w:val="00224C3F"/>
    <w:rsid w:val="002257A6"/>
    <w:rsid w:val="002257F8"/>
    <w:rsid w:val="00225F53"/>
    <w:rsid w:val="002261D4"/>
    <w:rsid w:val="0022664A"/>
    <w:rsid w:val="00226905"/>
    <w:rsid w:val="00226F94"/>
    <w:rsid w:val="0022787F"/>
    <w:rsid w:val="00227C30"/>
    <w:rsid w:val="002316D1"/>
    <w:rsid w:val="002318FD"/>
    <w:rsid w:val="002333D8"/>
    <w:rsid w:val="00233F7D"/>
    <w:rsid w:val="002347DC"/>
    <w:rsid w:val="00235C30"/>
    <w:rsid w:val="002363D3"/>
    <w:rsid w:val="00236E87"/>
    <w:rsid w:val="00237016"/>
    <w:rsid w:val="002409F7"/>
    <w:rsid w:val="00241DDE"/>
    <w:rsid w:val="00242DA9"/>
    <w:rsid w:val="00243426"/>
    <w:rsid w:val="00244799"/>
    <w:rsid w:val="002456E4"/>
    <w:rsid w:val="002457B8"/>
    <w:rsid w:val="00245AF8"/>
    <w:rsid w:val="00246C78"/>
    <w:rsid w:val="00247FE6"/>
    <w:rsid w:val="002504A4"/>
    <w:rsid w:val="002515CA"/>
    <w:rsid w:val="00251A01"/>
    <w:rsid w:val="0025317F"/>
    <w:rsid w:val="002536DB"/>
    <w:rsid w:val="00253BBC"/>
    <w:rsid w:val="00253BE8"/>
    <w:rsid w:val="00253C2A"/>
    <w:rsid w:val="00255839"/>
    <w:rsid w:val="00264021"/>
    <w:rsid w:val="00264030"/>
    <w:rsid w:val="002641FA"/>
    <w:rsid w:val="00265243"/>
    <w:rsid w:val="00265934"/>
    <w:rsid w:val="00265BCA"/>
    <w:rsid w:val="002701F1"/>
    <w:rsid w:val="002740D7"/>
    <w:rsid w:val="0027458F"/>
    <w:rsid w:val="00274A67"/>
    <w:rsid w:val="002752D3"/>
    <w:rsid w:val="00275971"/>
    <w:rsid w:val="00276206"/>
    <w:rsid w:val="0027779D"/>
    <w:rsid w:val="0028062F"/>
    <w:rsid w:val="002811FE"/>
    <w:rsid w:val="00281A31"/>
    <w:rsid w:val="002839AF"/>
    <w:rsid w:val="0028683E"/>
    <w:rsid w:val="002900F4"/>
    <w:rsid w:val="00290352"/>
    <w:rsid w:val="0029069D"/>
    <w:rsid w:val="00291299"/>
    <w:rsid w:val="00291FB0"/>
    <w:rsid w:val="0029318E"/>
    <w:rsid w:val="00293900"/>
    <w:rsid w:val="0029536E"/>
    <w:rsid w:val="00295A57"/>
    <w:rsid w:val="00296111"/>
    <w:rsid w:val="002961D1"/>
    <w:rsid w:val="00297753"/>
    <w:rsid w:val="00297E5A"/>
    <w:rsid w:val="002A1C08"/>
    <w:rsid w:val="002A1C9F"/>
    <w:rsid w:val="002A23EF"/>
    <w:rsid w:val="002A3026"/>
    <w:rsid w:val="002A31C4"/>
    <w:rsid w:val="002A5BD9"/>
    <w:rsid w:val="002A7A8B"/>
    <w:rsid w:val="002A7BBD"/>
    <w:rsid w:val="002A7F7A"/>
    <w:rsid w:val="002B0485"/>
    <w:rsid w:val="002B0702"/>
    <w:rsid w:val="002B1A0B"/>
    <w:rsid w:val="002B3E68"/>
    <w:rsid w:val="002B506F"/>
    <w:rsid w:val="002B664A"/>
    <w:rsid w:val="002B6AD2"/>
    <w:rsid w:val="002C04A6"/>
    <w:rsid w:val="002C1741"/>
    <w:rsid w:val="002C2C6A"/>
    <w:rsid w:val="002C3810"/>
    <w:rsid w:val="002C4098"/>
    <w:rsid w:val="002C50C0"/>
    <w:rsid w:val="002C5E7C"/>
    <w:rsid w:val="002C69E1"/>
    <w:rsid w:val="002C6FCC"/>
    <w:rsid w:val="002C7123"/>
    <w:rsid w:val="002D0804"/>
    <w:rsid w:val="002D242A"/>
    <w:rsid w:val="002D34F7"/>
    <w:rsid w:val="002D397E"/>
    <w:rsid w:val="002D5EA6"/>
    <w:rsid w:val="002D66E0"/>
    <w:rsid w:val="002D7623"/>
    <w:rsid w:val="002E093D"/>
    <w:rsid w:val="002E0AE0"/>
    <w:rsid w:val="002E12A3"/>
    <w:rsid w:val="002E13CB"/>
    <w:rsid w:val="002E24CE"/>
    <w:rsid w:val="002E3804"/>
    <w:rsid w:val="002E3B36"/>
    <w:rsid w:val="002E46A9"/>
    <w:rsid w:val="002E5440"/>
    <w:rsid w:val="002E5648"/>
    <w:rsid w:val="002E6368"/>
    <w:rsid w:val="002E769D"/>
    <w:rsid w:val="002F03E4"/>
    <w:rsid w:val="002F095F"/>
    <w:rsid w:val="002F0F01"/>
    <w:rsid w:val="002F2C23"/>
    <w:rsid w:val="002F3915"/>
    <w:rsid w:val="002F3C69"/>
    <w:rsid w:val="002F4CB9"/>
    <w:rsid w:val="002F5137"/>
    <w:rsid w:val="002F60F6"/>
    <w:rsid w:val="002F69E3"/>
    <w:rsid w:val="002F7B4D"/>
    <w:rsid w:val="002F7FC5"/>
    <w:rsid w:val="00302A12"/>
    <w:rsid w:val="00302E60"/>
    <w:rsid w:val="00306820"/>
    <w:rsid w:val="00307407"/>
    <w:rsid w:val="0030795B"/>
    <w:rsid w:val="00307F55"/>
    <w:rsid w:val="003105EE"/>
    <w:rsid w:val="00311367"/>
    <w:rsid w:val="00311378"/>
    <w:rsid w:val="00311A8F"/>
    <w:rsid w:val="00311D1E"/>
    <w:rsid w:val="00312640"/>
    <w:rsid w:val="00312EDC"/>
    <w:rsid w:val="00313501"/>
    <w:rsid w:val="003145AA"/>
    <w:rsid w:val="00315FF3"/>
    <w:rsid w:val="00321598"/>
    <w:rsid w:val="00321889"/>
    <w:rsid w:val="00321C4F"/>
    <w:rsid w:val="003232D5"/>
    <w:rsid w:val="00323AB1"/>
    <w:rsid w:val="003241DD"/>
    <w:rsid w:val="00326019"/>
    <w:rsid w:val="00326E65"/>
    <w:rsid w:val="003279C1"/>
    <w:rsid w:val="00330EC7"/>
    <w:rsid w:val="00332659"/>
    <w:rsid w:val="00332C45"/>
    <w:rsid w:val="00332D80"/>
    <w:rsid w:val="00333B6A"/>
    <w:rsid w:val="0033472F"/>
    <w:rsid w:val="00336035"/>
    <w:rsid w:val="0034056C"/>
    <w:rsid w:val="00340775"/>
    <w:rsid w:val="00341155"/>
    <w:rsid w:val="003428F4"/>
    <w:rsid w:val="00343F33"/>
    <w:rsid w:val="0034426D"/>
    <w:rsid w:val="00344487"/>
    <w:rsid w:val="00345582"/>
    <w:rsid w:val="003464D7"/>
    <w:rsid w:val="00346695"/>
    <w:rsid w:val="0035066C"/>
    <w:rsid w:val="00352293"/>
    <w:rsid w:val="00355026"/>
    <w:rsid w:val="00355E99"/>
    <w:rsid w:val="00356AB1"/>
    <w:rsid w:val="0036311B"/>
    <w:rsid w:val="00363B75"/>
    <w:rsid w:val="00364642"/>
    <w:rsid w:val="0036498F"/>
    <w:rsid w:val="00364CF0"/>
    <w:rsid w:val="003679E8"/>
    <w:rsid w:val="00367EA9"/>
    <w:rsid w:val="003700C7"/>
    <w:rsid w:val="00371FB0"/>
    <w:rsid w:val="00372C81"/>
    <w:rsid w:val="00373038"/>
    <w:rsid w:val="003744D5"/>
    <w:rsid w:val="00374F16"/>
    <w:rsid w:val="0037548C"/>
    <w:rsid w:val="003754FF"/>
    <w:rsid w:val="003822BC"/>
    <w:rsid w:val="0038264C"/>
    <w:rsid w:val="00386993"/>
    <w:rsid w:val="00387884"/>
    <w:rsid w:val="0039016B"/>
    <w:rsid w:val="00390E3A"/>
    <w:rsid w:val="00391114"/>
    <w:rsid w:val="00392151"/>
    <w:rsid w:val="0039254F"/>
    <w:rsid w:val="003926F9"/>
    <w:rsid w:val="00395B5C"/>
    <w:rsid w:val="00395F5B"/>
    <w:rsid w:val="003973F8"/>
    <w:rsid w:val="003A10FC"/>
    <w:rsid w:val="003A1C40"/>
    <w:rsid w:val="003A4558"/>
    <w:rsid w:val="003A4736"/>
    <w:rsid w:val="003A4AD5"/>
    <w:rsid w:val="003A4F5E"/>
    <w:rsid w:val="003A5FD7"/>
    <w:rsid w:val="003A7757"/>
    <w:rsid w:val="003B125B"/>
    <w:rsid w:val="003B19AA"/>
    <w:rsid w:val="003B3204"/>
    <w:rsid w:val="003B3444"/>
    <w:rsid w:val="003B42E3"/>
    <w:rsid w:val="003B51B2"/>
    <w:rsid w:val="003B77EF"/>
    <w:rsid w:val="003C18DE"/>
    <w:rsid w:val="003C1ABC"/>
    <w:rsid w:val="003C2AC9"/>
    <w:rsid w:val="003C56E3"/>
    <w:rsid w:val="003C6C99"/>
    <w:rsid w:val="003C7A17"/>
    <w:rsid w:val="003D0FF8"/>
    <w:rsid w:val="003D7C83"/>
    <w:rsid w:val="003E08B4"/>
    <w:rsid w:val="003E1D7C"/>
    <w:rsid w:val="003E2B81"/>
    <w:rsid w:val="003E5B00"/>
    <w:rsid w:val="003E5D29"/>
    <w:rsid w:val="003E670F"/>
    <w:rsid w:val="003E701B"/>
    <w:rsid w:val="003E757E"/>
    <w:rsid w:val="003F12B7"/>
    <w:rsid w:val="003F13C3"/>
    <w:rsid w:val="003F14A2"/>
    <w:rsid w:val="003F2D91"/>
    <w:rsid w:val="003F44AC"/>
    <w:rsid w:val="003F4A7E"/>
    <w:rsid w:val="003F5070"/>
    <w:rsid w:val="003F5905"/>
    <w:rsid w:val="003F69B5"/>
    <w:rsid w:val="004009C3"/>
    <w:rsid w:val="004013D8"/>
    <w:rsid w:val="004015A4"/>
    <w:rsid w:val="004065E8"/>
    <w:rsid w:val="00407C6D"/>
    <w:rsid w:val="00407FA4"/>
    <w:rsid w:val="00410393"/>
    <w:rsid w:val="00410E70"/>
    <w:rsid w:val="00410F3C"/>
    <w:rsid w:val="00411D2E"/>
    <w:rsid w:val="00413DFF"/>
    <w:rsid w:val="00414A0B"/>
    <w:rsid w:val="00415411"/>
    <w:rsid w:val="00415BA4"/>
    <w:rsid w:val="004200C1"/>
    <w:rsid w:val="00426CFB"/>
    <w:rsid w:val="004272F5"/>
    <w:rsid w:val="0043142B"/>
    <w:rsid w:val="00432132"/>
    <w:rsid w:val="0043263C"/>
    <w:rsid w:val="0043281F"/>
    <w:rsid w:val="004330EB"/>
    <w:rsid w:val="0043411C"/>
    <w:rsid w:val="00434936"/>
    <w:rsid w:val="00434A45"/>
    <w:rsid w:val="00434C45"/>
    <w:rsid w:val="004355FB"/>
    <w:rsid w:val="00437BE6"/>
    <w:rsid w:val="00437DE1"/>
    <w:rsid w:val="004407FB"/>
    <w:rsid w:val="00442B96"/>
    <w:rsid w:val="004432E2"/>
    <w:rsid w:val="0044337C"/>
    <w:rsid w:val="00444886"/>
    <w:rsid w:val="00447B44"/>
    <w:rsid w:val="00447F8B"/>
    <w:rsid w:val="00450308"/>
    <w:rsid w:val="00450DCF"/>
    <w:rsid w:val="00450E0B"/>
    <w:rsid w:val="00451F47"/>
    <w:rsid w:val="004529D0"/>
    <w:rsid w:val="00452CAD"/>
    <w:rsid w:val="00453C58"/>
    <w:rsid w:val="00460432"/>
    <w:rsid w:val="00460514"/>
    <w:rsid w:val="00461EE7"/>
    <w:rsid w:val="00462003"/>
    <w:rsid w:val="00462ABE"/>
    <w:rsid w:val="00462CEA"/>
    <w:rsid w:val="004635F6"/>
    <w:rsid w:val="00463C39"/>
    <w:rsid w:val="00467526"/>
    <w:rsid w:val="004713B2"/>
    <w:rsid w:val="0047239E"/>
    <w:rsid w:val="004736BF"/>
    <w:rsid w:val="00473E2A"/>
    <w:rsid w:val="00473F28"/>
    <w:rsid w:val="00474F4B"/>
    <w:rsid w:val="00475B64"/>
    <w:rsid w:val="00475D72"/>
    <w:rsid w:val="00480321"/>
    <w:rsid w:val="00481935"/>
    <w:rsid w:val="004837C0"/>
    <w:rsid w:val="004841C5"/>
    <w:rsid w:val="00485468"/>
    <w:rsid w:val="00487558"/>
    <w:rsid w:val="00490108"/>
    <w:rsid w:val="00491FBA"/>
    <w:rsid w:val="00493A9C"/>
    <w:rsid w:val="00495539"/>
    <w:rsid w:val="004957F2"/>
    <w:rsid w:val="00495EFF"/>
    <w:rsid w:val="004A2A13"/>
    <w:rsid w:val="004A341B"/>
    <w:rsid w:val="004A3997"/>
    <w:rsid w:val="004A4E83"/>
    <w:rsid w:val="004A53B2"/>
    <w:rsid w:val="004A5AB1"/>
    <w:rsid w:val="004A6F1D"/>
    <w:rsid w:val="004B1201"/>
    <w:rsid w:val="004B18C7"/>
    <w:rsid w:val="004B1CF6"/>
    <w:rsid w:val="004B1E5C"/>
    <w:rsid w:val="004B51F0"/>
    <w:rsid w:val="004B6D0E"/>
    <w:rsid w:val="004C2407"/>
    <w:rsid w:val="004C3A1B"/>
    <w:rsid w:val="004C502D"/>
    <w:rsid w:val="004C5037"/>
    <w:rsid w:val="004C57D3"/>
    <w:rsid w:val="004D0806"/>
    <w:rsid w:val="004D0A96"/>
    <w:rsid w:val="004D15AD"/>
    <w:rsid w:val="004D1BA3"/>
    <w:rsid w:val="004D2308"/>
    <w:rsid w:val="004D3875"/>
    <w:rsid w:val="004D4C03"/>
    <w:rsid w:val="004D5301"/>
    <w:rsid w:val="004D79C5"/>
    <w:rsid w:val="004E086F"/>
    <w:rsid w:val="004E0F84"/>
    <w:rsid w:val="004E11F5"/>
    <w:rsid w:val="004E1709"/>
    <w:rsid w:val="004E3A24"/>
    <w:rsid w:val="004E43BC"/>
    <w:rsid w:val="004E46FD"/>
    <w:rsid w:val="004E7BE9"/>
    <w:rsid w:val="004F04B8"/>
    <w:rsid w:val="004F1FF4"/>
    <w:rsid w:val="004F2322"/>
    <w:rsid w:val="004F37F8"/>
    <w:rsid w:val="004F39B0"/>
    <w:rsid w:val="004F3C3B"/>
    <w:rsid w:val="004F4EF1"/>
    <w:rsid w:val="0050014A"/>
    <w:rsid w:val="005021DE"/>
    <w:rsid w:val="005026C6"/>
    <w:rsid w:val="00502C40"/>
    <w:rsid w:val="00503612"/>
    <w:rsid w:val="0050719F"/>
    <w:rsid w:val="00512593"/>
    <w:rsid w:val="00515E71"/>
    <w:rsid w:val="00517392"/>
    <w:rsid w:val="005253CA"/>
    <w:rsid w:val="00527D91"/>
    <w:rsid w:val="00527F72"/>
    <w:rsid w:val="00530C0F"/>
    <w:rsid w:val="00532180"/>
    <w:rsid w:val="00535C9A"/>
    <w:rsid w:val="005362EE"/>
    <w:rsid w:val="00536D17"/>
    <w:rsid w:val="005376FF"/>
    <w:rsid w:val="00537B22"/>
    <w:rsid w:val="005401B9"/>
    <w:rsid w:val="00541051"/>
    <w:rsid w:val="005415FF"/>
    <w:rsid w:val="005435E7"/>
    <w:rsid w:val="005448FE"/>
    <w:rsid w:val="00545BD3"/>
    <w:rsid w:val="00551287"/>
    <w:rsid w:val="005525F5"/>
    <w:rsid w:val="0055323F"/>
    <w:rsid w:val="0055728F"/>
    <w:rsid w:val="00560697"/>
    <w:rsid w:val="00561F13"/>
    <w:rsid w:val="00562DE5"/>
    <w:rsid w:val="0056409D"/>
    <w:rsid w:val="00565336"/>
    <w:rsid w:val="00566007"/>
    <w:rsid w:val="005667E5"/>
    <w:rsid w:val="00566B80"/>
    <w:rsid w:val="00566C60"/>
    <w:rsid w:val="0056763E"/>
    <w:rsid w:val="00567E2C"/>
    <w:rsid w:val="00570DDC"/>
    <w:rsid w:val="0057174C"/>
    <w:rsid w:val="005720BD"/>
    <w:rsid w:val="00572686"/>
    <w:rsid w:val="005731B5"/>
    <w:rsid w:val="0057399C"/>
    <w:rsid w:val="005739B4"/>
    <w:rsid w:val="00574D01"/>
    <w:rsid w:val="00574F7B"/>
    <w:rsid w:val="005756F8"/>
    <w:rsid w:val="0057632F"/>
    <w:rsid w:val="005769A6"/>
    <w:rsid w:val="00576FD1"/>
    <w:rsid w:val="00577286"/>
    <w:rsid w:val="00577CA6"/>
    <w:rsid w:val="0058073C"/>
    <w:rsid w:val="00581677"/>
    <w:rsid w:val="0058298C"/>
    <w:rsid w:val="005835D9"/>
    <w:rsid w:val="00583ED0"/>
    <w:rsid w:val="005845B4"/>
    <w:rsid w:val="005911FE"/>
    <w:rsid w:val="00591D15"/>
    <w:rsid w:val="00592F36"/>
    <w:rsid w:val="00593AE9"/>
    <w:rsid w:val="0059421E"/>
    <w:rsid w:val="0059427A"/>
    <w:rsid w:val="00595000"/>
    <w:rsid w:val="005A1541"/>
    <w:rsid w:val="005A2369"/>
    <w:rsid w:val="005A2F3C"/>
    <w:rsid w:val="005A32D7"/>
    <w:rsid w:val="005A44A7"/>
    <w:rsid w:val="005A4EBF"/>
    <w:rsid w:val="005A5B9C"/>
    <w:rsid w:val="005A5CB5"/>
    <w:rsid w:val="005A6FAC"/>
    <w:rsid w:val="005A70FE"/>
    <w:rsid w:val="005A7BC9"/>
    <w:rsid w:val="005A7E3D"/>
    <w:rsid w:val="005B0969"/>
    <w:rsid w:val="005B0A6B"/>
    <w:rsid w:val="005B284B"/>
    <w:rsid w:val="005B2AD6"/>
    <w:rsid w:val="005B48D4"/>
    <w:rsid w:val="005B5F0A"/>
    <w:rsid w:val="005C191F"/>
    <w:rsid w:val="005C2CC2"/>
    <w:rsid w:val="005C2D7B"/>
    <w:rsid w:val="005C6233"/>
    <w:rsid w:val="005C6886"/>
    <w:rsid w:val="005C72E3"/>
    <w:rsid w:val="005D0EC7"/>
    <w:rsid w:val="005D30DC"/>
    <w:rsid w:val="005D361E"/>
    <w:rsid w:val="005D37E1"/>
    <w:rsid w:val="005D3935"/>
    <w:rsid w:val="005D462C"/>
    <w:rsid w:val="005D67EF"/>
    <w:rsid w:val="005D72E3"/>
    <w:rsid w:val="005E02F9"/>
    <w:rsid w:val="005E1808"/>
    <w:rsid w:val="005E28A0"/>
    <w:rsid w:val="005E45B4"/>
    <w:rsid w:val="005E46E9"/>
    <w:rsid w:val="005E47E8"/>
    <w:rsid w:val="005F053C"/>
    <w:rsid w:val="005F0A3A"/>
    <w:rsid w:val="005F1E84"/>
    <w:rsid w:val="005F35C8"/>
    <w:rsid w:val="005F412B"/>
    <w:rsid w:val="005F6F20"/>
    <w:rsid w:val="005F74FA"/>
    <w:rsid w:val="005F76BF"/>
    <w:rsid w:val="005F7DAE"/>
    <w:rsid w:val="00600161"/>
    <w:rsid w:val="006009DF"/>
    <w:rsid w:val="00601228"/>
    <w:rsid w:val="006019AA"/>
    <w:rsid w:val="00601B24"/>
    <w:rsid w:val="00601D9A"/>
    <w:rsid w:val="00602A5F"/>
    <w:rsid w:val="00603048"/>
    <w:rsid w:val="00603BF7"/>
    <w:rsid w:val="006052A4"/>
    <w:rsid w:val="00607530"/>
    <w:rsid w:val="00611626"/>
    <w:rsid w:val="00612888"/>
    <w:rsid w:val="00612C58"/>
    <w:rsid w:val="00612F0C"/>
    <w:rsid w:val="006134B4"/>
    <w:rsid w:val="006139B3"/>
    <w:rsid w:val="00614513"/>
    <w:rsid w:val="0061481D"/>
    <w:rsid w:val="00616C6C"/>
    <w:rsid w:val="0062059B"/>
    <w:rsid w:val="00621169"/>
    <w:rsid w:val="006220EC"/>
    <w:rsid w:val="00622B7C"/>
    <w:rsid w:val="00622BE8"/>
    <w:rsid w:val="00625CE1"/>
    <w:rsid w:val="00626DC7"/>
    <w:rsid w:val="00627886"/>
    <w:rsid w:val="00630046"/>
    <w:rsid w:val="006318C3"/>
    <w:rsid w:val="0063471A"/>
    <w:rsid w:val="00635656"/>
    <w:rsid w:val="00636802"/>
    <w:rsid w:val="00637814"/>
    <w:rsid w:val="0064081C"/>
    <w:rsid w:val="006413B6"/>
    <w:rsid w:val="0064375A"/>
    <w:rsid w:val="0064430C"/>
    <w:rsid w:val="00644BEC"/>
    <w:rsid w:val="00644CA4"/>
    <w:rsid w:val="00644E3C"/>
    <w:rsid w:val="0064642E"/>
    <w:rsid w:val="00647122"/>
    <w:rsid w:val="00647BF3"/>
    <w:rsid w:val="0065326E"/>
    <w:rsid w:val="00656723"/>
    <w:rsid w:val="00657BBF"/>
    <w:rsid w:val="00660608"/>
    <w:rsid w:val="00663486"/>
    <w:rsid w:val="00664E98"/>
    <w:rsid w:val="0067075A"/>
    <w:rsid w:val="0067095D"/>
    <w:rsid w:val="00670B48"/>
    <w:rsid w:val="00670FD1"/>
    <w:rsid w:val="006717F6"/>
    <w:rsid w:val="006721D0"/>
    <w:rsid w:val="006755B8"/>
    <w:rsid w:val="006757F3"/>
    <w:rsid w:val="00675B8C"/>
    <w:rsid w:val="0067697E"/>
    <w:rsid w:val="00680005"/>
    <w:rsid w:val="00680B77"/>
    <w:rsid w:val="00680E52"/>
    <w:rsid w:val="00682B59"/>
    <w:rsid w:val="00683B63"/>
    <w:rsid w:val="0068575D"/>
    <w:rsid w:val="006859B1"/>
    <w:rsid w:val="006869BF"/>
    <w:rsid w:val="00691D46"/>
    <w:rsid w:val="00692614"/>
    <w:rsid w:val="00692EB6"/>
    <w:rsid w:val="00694EE4"/>
    <w:rsid w:val="00695347"/>
    <w:rsid w:val="006957DD"/>
    <w:rsid w:val="006964B1"/>
    <w:rsid w:val="006A0AC2"/>
    <w:rsid w:val="006A1577"/>
    <w:rsid w:val="006A1589"/>
    <w:rsid w:val="006A189E"/>
    <w:rsid w:val="006A572F"/>
    <w:rsid w:val="006A5C49"/>
    <w:rsid w:val="006A6171"/>
    <w:rsid w:val="006A7084"/>
    <w:rsid w:val="006A772A"/>
    <w:rsid w:val="006A784E"/>
    <w:rsid w:val="006A7F60"/>
    <w:rsid w:val="006B091D"/>
    <w:rsid w:val="006B280D"/>
    <w:rsid w:val="006B45F4"/>
    <w:rsid w:val="006B61EE"/>
    <w:rsid w:val="006C2288"/>
    <w:rsid w:val="006C26DF"/>
    <w:rsid w:val="006C3502"/>
    <w:rsid w:val="006C52FE"/>
    <w:rsid w:val="006C7AA8"/>
    <w:rsid w:val="006D0408"/>
    <w:rsid w:val="006D1B3D"/>
    <w:rsid w:val="006D2BFA"/>
    <w:rsid w:val="006D37A7"/>
    <w:rsid w:val="006D3C50"/>
    <w:rsid w:val="006D3CB4"/>
    <w:rsid w:val="006D4595"/>
    <w:rsid w:val="006D7A17"/>
    <w:rsid w:val="006D7EBC"/>
    <w:rsid w:val="006E1CB0"/>
    <w:rsid w:val="006E3F45"/>
    <w:rsid w:val="006E455A"/>
    <w:rsid w:val="006E5150"/>
    <w:rsid w:val="006E5993"/>
    <w:rsid w:val="006E5D86"/>
    <w:rsid w:val="006E654F"/>
    <w:rsid w:val="006F0E4D"/>
    <w:rsid w:val="006F36AD"/>
    <w:rsid w:val="006F3C96"/>
    <w:rsid w:val="006F57BF"/>
    <w:rsid w:val="006F5876"/>
    <w:rsid w:val="007023C6"/>
    <w:rsid w:val="0070243D"/>
    <w:rsid w:val="007025F3"/>
    <w:rsid w:val="00703C8A"/>
    <w:rsid w:val="007046FF"/>
    <w:rsid w:val="007062E2"/>
    <w:rsid w:val="007063FF"/>
    <w:rsid w:val="00706938"/>
    <w:rsid w:val="007078AB"/>
    <w:rsid w:val="00710C50"/>
    <w:rsid w:val="00712B36"/>
    <w:rsid w:val="00713762"/>
    <w:rsid w:val="00713CB8"/>
    <w:rsid w:val="00714959"/>
    <w:rsid w:val="00714A0D"/>
    <w:rsid w:val="00715919"/>
    <w:rsid w:val="00717364"/>
    <w:rsid w:val="007206C9"/>
    <w:rsid w:val="007223D5"/>
    <w:rsid w:val="00723129"/>
    <w:rsid w:val="007231B9"/>
    <w:rsid w:val="0072348A"/>
    <w:rsid w:val="00723C9C"/>
    <w:rsid w:val="00724D80"/>
    <w:rsid w:val="007255B5"/>
    <w:rsid w:val="00725935"/>
    <w:rsid w:val="00727DAC"/>
    <w:rsid w:val="007330FE"/>
    <w:rsid w:val="00736A14"/>
    <w:rsid w:val="00736FBF"/>
    <w:rsid w:val="007376EF"/>
    <w:rsid w:val="00737C7D"/>
    <w:rsid w:val="00740D91"/>
    <w:rsid w:val="00741DA5"/>
    <w:rsid w:val="0074200B"/>
    <w:rsid w:val="00742EFB"/>
    <w:rsid w:val="007431D7"/>
    <w:rsid w:val="00743B19"/>
    <w:rsid w:val="00744638"/>
    <w:rsid w:val="00744D34"/>
    <w:rsid w:val="00745151"/>
    <w:rsid w:val="007503B6"/>
    <w:rsid w:val="00751EF2"/>
    <w:rsid w:val="00752425"/>
    <w:rsid w:val="00752DA0"/>
    <w:rsid w:val="00753555"/>
    <w:rsid w:val="00753F6E"/>
    <w:rsid w:val="0075454C"/>
    <w:rsid w:val="00757991"/>
    <w:rsid w:val="00760177"/>
    <w:rsid w:val="00760749"/>
    <w:rsid w:val="00762223"/>
    <w:rsid w:val="00762ACF"/>
    <w:rsid w:val="007637A4"/>
    <w:rsid w:val="00764809"/>
    <w:rsid w:val="00764F01"/>
    <w:rsid w:val="00765043"/>
    <w:rsid w:val="007666FF"/>
    <w:rsid w:val="007668B7"/>
    <w:rsid w:val="0077057D"/>
    <w:rsid w:val="0077085F"/>
    <w:rsid w:val="00771FA9"/>
    <w:rsid w:val="00772493"/>
    <w:rsid w:val="00773154"/>
    <w:rsid w:val="00775D49"/>
    <w:rsid w:val="00775D88"/>
    <w:rsid w:val="0077691F"/>
    <w:rsid w:val="00777671"/>
    <w:rsid w:val="00780CC4"/>
    <w:rsid w:val="0078222F"/>
    <w:rsid w:val="00790F50"/>
    <w:rsid w:val="00791E34"/>
    <w:rsid w:val="007934DC"/>
    <w:rsid w:val="00793EFB"/>
    <w:rsid w:val="00794ED3"/>
    <w:rsid w:val="007A0359"/>
    <w:rsid w:val="007A2B45"/>
    <w:rsid w:val="007A2FC8"/>
    <w:rsid w:val="007A55B4"/>
    <w:rsid w:val="007A5E82"/>
    <w:rsid w:val="007B06B9"/>
    <w:rsid w:val="007B2A0F"/>
    <w:rsid w:val="007B384E"/>
    <w:rsid w:val="007B485E"/>
    <w:rsid w:val="007B4EA8"/>
    <w:rsid w:val="007B562B"/>
    <w:rsid w:val="007B5718"/>
    <w:rsid w:val="007B66E1"/>
    <w:rsid w:val="007C0422"/>
    <w:rsid w:val="007C0F6D"/>
    <w:rsid w:val="007C50E5"/>
    <w:rsid w:val="007C5345"/>
    <w:rsid w:val="007C629C"/>
    <w:rsid w:val="007C65CD"/>
    <w:rsid w:val="007D0D8C"/>
    <w:rsid w:val="007D3721"/>
    <w:rsid w:val="007D4E45"/>
    <w:rsid w:val="007D6E16"/>
    <w:rsid w:val="007E1E66"/>
    <w:rsid w:val="007E27E0"/>
    <w:rsid w:val="007E4AD0"/>
    <w:rsid w:val="007E519A"/>
    <w:rsid w:val="007E579D"/>
    <w:rsid w:val="007E5EA0"/>
    <w:rsid w:val="007E66FA"/>
    <w:rsid w:val="007E686A"/>
    <w:rsid w:val="007E6932"/>
    <w:rsid w:val="007E6C3A"/>
    <w:rsid w:val="007E6CF4"/>
    <w:rsid w:val="007E6ED5"/>
    <w:rsid w:val="007F060B"/>
    <w:rsid w:val="007F0E05"/>
    <w:rsid w:val="007F1286"/>
    <w:rsid w:val="007F12A3"/>
    <w:rsid w:val="007F18E1"/>
    <w:rsid w:val="007F2446"/>
    <w:rsid w:val="007F57D7"/>
    <w:rsid w:val="007F5B2E"/>
    <w:rsid w:val="007F686A"/>
    <w:rsid w:val="008000FA"/>
    <w:rsid w:val="0080109D"/>
    <w:rsid w:val="00801476"/>
    <w:rsid w:val="00801510"/>
    <w:rsid w:val="00802166"/>
    <w:rsid w:val="0080236D"/>
    <w:rsid w:val="00802D96"/>
    <w:rsid w:val="00803A90"/>
    <w:rsid w:val="0080446F"/>
    <w:rsid w:val="00806C4C"/>
    <w:rsid w:val="008079D8"/>
    <w:rsid w:val="00807A90"/>
    <w:rsid w:val="0081267E"/>
    <w:rsid w:val="008129CC"/>
    <w:rsid w:val="00815999"/>
    <w:rsid w:val="00816246"/>
    <w:rsid w:val="0082048F"/>
    <w:rsid w:val="008216AA"/>
    <w:rsid w:val="00821DD2"/>
    <w:rsid w:val="00822C8A"/>
    <w:rsid w:val="0082392B"/>
    <w:rsid w:val="00824BEA"/>
    <w:rsid w:val="00832EEE"/>
    <w:rsid w:val="008332F2"/>
    <w:rsid w:val="00833607"/>
    <w:rsid w:val="00836013"/>
    <w:rsid w:val="00837348"/>
    <w:rsid w:val="00841012"/>
    <w:rsid w:val="00841316"/>
    <w:rsid w:val="00845085"/>
    <w:rsid w:val="008459AC"/>
    <w:rsid w:val="00846B2B"/>
    <w:rsid w:val="008473FC"/>
    <w:rsid w:val="00850A27"/>
    <w:rsid w:val="00850C51"/>
    <w:rsid w:val="00852D6A"/>
    <w:rsid w:val="008532CE"/>
    <w:rsid w:val="00853AA8"/>
    <w:rsid w:val="008546E5"/>
    <w:rsid w:val="00854A5A"/>
    <w:rsid w:val="008554C7"/>
    <w:rsid w:val="0085560B"/>
    <w:rsid w:val="008575EC"/>
    <w:rsid w:val="00860D84"/>
    <w:rsid w:val="008611A3"/>
    <w:rsid w:val="00861D77"/>
    <w:rsid w:val="00861ED7"/>
    <w:rsid w:val="008620CF"/>
    <w:rsid w:val="008636B1"/>
    <w:rsid w:val="00864599"/>
    <w:rsid w:val="00864782"/>
    <w:rsid w:val="00867E4B"/>
    <w:rsid w:val="00867F5E"/>
    <w:rsid w:val="008701C5"/>
    <w:rsid w:val="00870AF3"/>
    <w:rsid w:val="00870F49"/>
    <w:rsid w:val="008714DB"/>
    <w:rsid w:val="008753FB"/>
    <w:rsid w:val="00877D35"/>
    <w:rsid w:val="00880EF3"/>
    <w:rsid w:val="0088141B"/>
    <w:rsid w:val="00883B66"/>
    <w:rsid w:val="00884D7F"/>
    <w:rsid w:val="00892A02"/>
    <w:rsid w:val="00894438"/>
    <w:rsid w:val="00895622"/>
    <w:rsid w:val="0089566F"/>
    <w:rsid w:val="00897DED"/>
    <w:rsid w:val="008A1AB5"/>
    <w:rsid w:val="008A4732"/>
    <w:rsid w:val="008B046F"/>
    <w:rsid w:val="008B086C"/>
    <w:rsid w:val="008B0B15"/>
    <w:rsid w:val="008B17EF"/>
    <w:rsid w:val="008B3449"/>
    <w:rsid w:val="008B3B27"/>
    <w:rsid w:val="008B3E58"/>
    <w:rsid w:val="008B402F"/>
    <w:rsid w:val="008B428E"/>
    <w:rsid w:val="008B43D9"/>
    <w:rsid w:val="008B45A6"/>
    <w:rsid w:val="008B59F4"/>
    <w:rsid w:val="008B5F70"/>
    <w:rsid w:val="008C0079"/>
    <w:rsid w:val="008C08DB"/>
    <w:rsid w:val="008C1E3D"/>
    <w:rsid w:val="008C2CEB"/>
    <w:rsid w:val="008C34B4"/>
    <w:rsid w:val="008C41A6"/>
    <w:rsid w:val="008C5318"/>
    <w:rsid w:val="008C67BC"/>
    <w:rsid w:val="008C6D91"/>
    <w:rsid w:val="008C7C7C"/>
    <w:rsid w:val="008D0EBC"/>
    <w:rsid w:val="008D1762"/>
    <w:rsid w:val="008D36F4"/>
    <w:rsid w:val="008D3D6C"/>
    <w:rsid w:val="008D4A1E"/>
    <w:rsid w:val="008D4C9B"/>
    <w:rsid w:val="008D6C49"/>
    <w:rsid w:val="008D6C4D"/>
    <w:rsid w:val="008E2953"/>
    <w:rsid w:val="008E53F4"/>
    <w:rsid w:val="008E54B2"/>
    <w:rsid w:val="008E57C7"/>
    <w:rsid w:val="008E5D53"/>
    <w:rsid w:val="008F06F8"/>
    <w:rsid w:val="008F0D87"/>
    <w:rsid w:val="008F12F1"/>
    <w:rsid w:val="008F1986"/>
    <w:rsid w:val="008F25D3"/>
    <w:rsid w:val="008F4B7D"/>
    <w:rsid w:val="008F59C7"/>
    <w:rsid w:val="008F6A6A"/>
    <w:rsid w:val="008F71CE"/>
    <w:rsid w:val="008F753C"/>
    <w:rsid w:val="0090039F"/>
    <w:rsid w:val="00900545"/>
    <w:rsid w:val="00900D1E"/>
    <w:rsid w:val="009011FC"/>
    <w:rsid w:val="009016BA"/>
    <w:rsid w:val="00901E0F"/>
    <w:rsid w:val="00902BB6"/>
    <w:rsid w:val="0090322D"/>
    <w:rsid w:val="00903829"/>
    <w:rsid w:val="00906F88"/>
    <w:rsid w:val="009100EA"/>
    <w:rsid w:val="00910B97"/>
    <w:rsid w:val="00910E25"/>
    <w:rsid w:val="009139C6"/>
    <w:rsid w:val="00914E69"/>
    <w:rsid w:val="009153EE"/>
    <w:rsid w:val="00915575"/>
    <w:rsid w:val="00923454"/>
    <w:rsid w:val="00923FC7"/>
    <w:rsid w:val="00927077"/>
    <w:rsid w:val="00930AD1"/>
    <w:rsid w:val="00930B74"/>
    <w:rsid w:val="009315CF"/>
    <w:rsid w:val="00932419"/>
    <w:rsid w:val="009332AA"/>
    <w:rsid w:val="00933EEF"/>
    <w:rsid w:val="00936B12"/>
    <w:rsid w:val="00940052"/>
    <w:rsid w:val="00941C53"/>
    <w:rsid w:val="009424E2"/>
    <w:rsid w:val="009429D8"/>
    <w:rsid w:val="00943B75"/>
    <w:rsid w:val="0094426D"/>
    <w:rsid w:val="0094448A"/>
    <w:rsid w:val="0094532B"/>
    <w:rsid w:val="009453C3"/>
    <w:rsid w:val="009461FB"/>
    <w:rsid w:val="009464AB"/>
    <w:rsid w:val="0095105C"/>
    <w:rsid w:val="00951EDA"/>
    <w:rsid w:val="00952DDB"/>
    <w:rsid w:val="00954177"/>
    <w:rsid w:val="00957870"/>
    <w:rsid w:val="0096056E"/>
    <w:rsid w:val="009626F2"/>
    <w:rsid w:val="00962B2F"/>
    <w:rsid w:val="00962C86"/>
    <w:rsid w:val="00962F76"/>
    <w:rsid w:val="009631E5"/>
    <w:rsid w:val="009634D9"/>
    <w:rsid w:val="00964401"/>
    <w:rsid w:val="009664AB"/>
    <w:rsid w:val="00967C9B"/>
    <w:rsid w:val="00967EE2"/>
    <w:rsid w:val="00967F4E"/>
    <w:rsid w:val="00970242"/>
    <w:rsid w:val="00973E51"/>
    <w:rsid w:val="009740E1"/>
    <w:rsid w:val="00974B78"/>
    <w:rsid w:val="00975697"/>
    <w:rsid w:val="00975925"/>
    <w:rsid w:val="00976165"/>
    <w:rsid w:val="0097682A"/>
    <w:rsid w:val="00977676"/>
    <w:rsid w:val="0097791A"/>
    <w:rsid w:val="00980ED6"/>
    <w:rsid w:val="0098137E"/>
    <w:rsid w:val="009834CB"/>
    <w:rsid w:val="0098427C"/>
    <w:rsid w:val="0098642A"/>
    <w:rsid w:val="009869F2"/>
    <w:rsid w:val="00987DBD"/>
    <w:rsid w:val="00991114"/>
    <w:rsid w:val="00992A64"/>
    <w:rsid w:val="009936FC"/>
    <w:rsid w:val="00993946"/>
    <w:rsid w:val="009940C1"/>
    <w:rsid w:val="009941D1"/>
    <w:rsid w:val="00994EC8"/>
    <w:rsid w:val="0099571F"/>
    <w:rsid w:val="0099654F"/>
    <w:rsid w:val="00997DF3"/>
    <w:rsid w:val="009A08E3"/>
    <w:rsid w:val="009A145E"/>
    <w:rsid w:val="009A16C6"/>
    <w:rsid w:val="009A3E42"/>
    <w:rsid w:val="009A477E"/>
    <w:rsid w:val="009A7A55"/>
    <w:rsid w:val="009B08B6"/>
    <w:rsid w:val="009B1558"/>
    <w:rsid w:val="009B1CA5"/>
    <w:rsid w:val="009B3BE2"/>
    <w:rsid w:val="009B611B"/>
    <w:rsid w:val="009B76DF"/>
    <w:rsid w:val="009C329F"/>
    <w:rsid w:val="009C3B46"/>
    <w:rsid w:val="009C56D9"/>
    <w:rsid w:val="009D259F"/>
    <w:rsid w:val="009D3900"/>
    <w:rsid w:val="009D707D"/>
    <w:rsid w:val="009E14B3"/>
    <w:rsid w:val="009E1615"/>
    <w:rsid w:val="009E3E31"/>
    <w:rsid w:val="009E59E0"/>
    <w:rsid w:val="009E6736"/>
    <w:rsid w:val="009E6889"/>
    <w:rsid w:val="009E7898"/>
    <w:rsid w:val="009F08B3"/>
    <w:rsid w:val="009F275E"/>
    <w:rsid w:val="009F3247"/>
    <w:rsid w:val="009F408D"/>
    <w:rsid w:val="009F52DF"/>
    <w:rsid w:val="009F5931"/>
    <w:rsid w:val="009F6D37"/>
    <w:rsid w:val="00A011F5"/>
    <w:rsid w:val="00A03079"/>
    <w:rsid w:val="00A03D5D"/>
    <w:rsid w:val="00A03E9F"/>
    <w:rsid w:val="00A0486A"/>
    <w:rsid w:val="00A05360"/>
    <w:rsid w:val="00A10032"/>
    <w:rsid w:val="00A10A3A"/>
    <w:rsid w:val="00A10A9C"/>
    <w:rsid w:val="00A1116D"/>
    <w:rsid w:val="00A112EA"/>
    <w:rsid w:val="00A16257"/>
    <w:rsid w:val="00A16F33"/>
    <w:rsid w:val="00A17133"/>
    <w:rsid w:val="00A17606"/>
    <w:rsid w:val="00A2393F"/>
    <w:rsid w:val="00A23A21"/>
    <w:rsid w:val="00A277C3"/>
    <w:rsid w:val="00A3047B"/>
    <w:rsid w:val="00A305D7"/>
    <w:rsid w:val="00A3089A"/>
    <w:rsid w:val="00A3148C"/>
    <w:rsid w:val="00A31C66"/>
    <w:rsid w:val="00A324AF"/>
    <w:rsid w:val="00A326AD"/>
    <w:rsid w:val="00A32B4B"/>
    <w:rsid w:val="00A35D27"/>
    <w:rsid w:val="00A379C4"/>
    <w:rsid w:val="00A44A3F"/>
    <w:rsid w:val="00A451BA"/>
    <w:rsid w:val="00A457A3"/>
    <w:rsid w:val="00A470F2"/>
    <w:rsid w:val="00A50003"/>
    <w:rsid w:val="00A50F73"/>
    <w:rsid w:val="00A52FFF"/>
    <w:rsid w:val="00A53B4F"/>
    <w:rsid w:val="00A53FE6"/>
    <w:rsid w:val="00A54005"/>
    <w:rsid w:val="00A5409C"/>
    <w:rsid w:val="00A56917"/>
    <w:rsid w:val="00A61513"/>
    <w:rsid w:val="00A62777"/>
    <w:rsid w:val="00A6339E"/>
    <w:rsid w:val="00A65A9A"/>
    <w:rsid w:val="00A7061E"/>
    <w:rsid w:val="00A725AD"/>
    <w:rsid w:val="00A72778"/>
    <w:rsid w:val="00A73DD0"/>
    <w:rsid w:val="00A73DD5"/>
    <w:rsid w:val="00A75A84"/>
    <w:rsid w:val="00A76956"/>
    <w:rsid w:val="00A76B11"/>
    <w:rsid w:val="00A76C50"/>
    <w:rsid w:val="00A779B6"/>
    <w:rsid w:val="00A77D40"/>
    <w:rsid w:val="00A808FF"/>
    <w:rsid w:val="00A809DF"/>
    <w:rsid w:val="00A80DAB"/>
    <w:rsid w:val="00A82478"/>
    <w:rsid w:val="00A827D6"/>
    <w:rsid w:val="00A845AE"/>
    <w:rsid w:val="00A9360B"/>
    <w:rsid w:val="00A94298"/>
    <w:rsid w:val="00A94B58"/>
    <w:rsid w:val="00A97BBA"/>
    <w:rsid w:val="00A97C3E"/>
    <w:rsid w:val="00AA031B"/>
    <w:rsid w:val="00AA20A6"/>
    <w:rsid w:val="00AA238A"/>
    <w:rsid w:val="00AA5D0A"/>
    <w:rsid w:val="00AA62A3"/>
    <w:rsid w:val="00AB029E"/>
    <w:rsid w:val="00AB0A76"/>
    <w:rsid w:val="00AB0E0E"/>
    <w:rsid w:val="00AB4890"/>
    <w:rsid w:val="00AB4D07"/>
    <w:rsid w:val="00AB5758"/>
    <w:rsid w:val="00AB694C"/>
    <w:rsid w:val="00AB77F3"/>
    <w:rsid w:val="00AC22A5"/>
    <w:rsid w:val="00AC2422"/>
    <w:rsid w:val="00AC53DF"/>
    <w:rsid w:val="00AC57B1"/>
    <w:rsid w:val="00AC61D0"/>
    <w:rsid w:val="00AC6E0F"/>
    <w:rsid w:val="00AC7FA1"/>
    <w:rsid w:val="00AD18B6"/>
    <w:rsid w:val="00AD51C0"/>
    <w:rsid w:val="00AD54FB"/>
    <w:rsid w:val="00AD5898"/>
    <w:rsid w:val="00AD625C"/>
    <w:rsid w:val="00AD63F0"/>
    <w:rsid w:val="00AD76CB"/>
    <w:rsid w:val="00AD7D9B"/>
    <w:rsid w:val="00AE0120"/>
    <w:rsid w:val="00AE0701"/>
    <w:rsid w:val="00AE0C11"/>
    <w:rsid w:val="00AE26CF"/>
    <w:rsid w:val="00AE3930"/>
    <w:rsid w:val="00AF2A0E"/>
    <w:rsid w:val="00AF2E4E"/>
    <w:rsid w:val="00AF56A6"/>
    <w:rsid w:val="00AF65D6"/>
    <w:rsid w:val="00AF6DCE"/>
    <w:rsid w:val="00B01079"/>
    <w:rsid w:val="00B01562"/>
    <w:rsid w:val="00B01801"/>
    <w:rsid w:val="00B030B1"/>
    <w:rsid w:val="00B04249"/>
    <w:rsid w:val="00B04350"/>
    <w:rsid w:val="00B04A77"/>
    <w:rsid w:val="00B04C35"/>
    <w:rsid w:val="00B0500A"/>
    <w:rsid w:val="00B05A18"/>
    <w:rsid w:val="00B07CEB"/>
    <w:rsid w:val="00B1013C"/>
    <w:rsid w:val="00B10285"/>
    <w:rsid w:val="00B10B6C"/>
    <w:rsid w:val="00B1114A"/>
    <w:rsid w:val="00B11F12"/>
    <w:rsid w:val="00B12E93"/>
    <w:rsid w:val="00B13F00"/>
    <w:rsid w:val="00B147A0"/>
    <w:rsid w:val="00B149C9"/>
    <w:rsid w:val="00B1555A"/>
    <w:rsid w:val="00B15EEC"/>
    <w:rsid w:val="00B1690A"/>
    <w:rsid w:val="00B1707D"/>
    <w:rsid w:val="00B17166"/>
    <w:rsid w:val="00B20CA7"/>
    <w:rsid w:val="00B21D35"/>
    <w:rsid w:val="00B2205D"/>
    <w:rsid w:val="00B22D28"/>
    <w:rsid w:val="00B22F9F"/>
    <w:rsid w:val="00B246B9"/>
    <w:rsid w:val="00B24B4E"/>
    <w:rsid w:val="00B257E0"/>
    <w:rsid w:val="00B304C6"/>
    <w:rsid w:val="00B31682"/>
    <w:rsid w:val="00B31DC5"/>
    <w:rsid w:val="00B335F2"/>
    <w:rsid w:val="00B355E6"/>
    <w:rsid w:val="00B377A6"/>
    <w:rsid w:val="00B420EF"/>
    <w:rsid w:val="00B46DD1"/>
    <w:rsid w:val="00B50D44"/>
    <w:rsid w:val="00B53456"/>
    <w:rsid w:val="00B54AD4"/>
    <w:rsid w:val="00B5658E"/>
    <w:rsid w:val="00B60211"/>
    <w:rsid w:val="00B611B5"/>
    <w:rsid w:val="00B61CD1"/>
    <w:rsid w:val="00B62BE0"/>
    <w:rsid w:val="00B636AE"/>
    <w:rsid w:val="00B63FD0"/>
    <w:rsid w:val="00B645F0"/>
    <w:rsid w:val="00B64DEC"/>
    <w:rsid w:val="00B65100"/>
    <w:rsid w:val="00B6763E"/>
    <w:rsid w:val="00B679AD"/>
    <w:rsid w:val="00B7021C"/>
    <w:rsid w:val="00B70683"/>
    <w:rsid w:val="00B72482"/>
    <w:rsid w:val="00B72788"/>
    <w:rsid w:val="00B72A1F"/>
    <w:rsid w:val="00B72A81"/>
    <w:rsid w:val="00B72C73"/>
    <w:rsid w:val="00B72F2B"/>
    <w:rsid w:val="00B73D0F"/>
    <w:rsid w:val="00B73E45"/>
    <w:rsid w:val="00B749B5"/>
    <w:rsid w:val="00B771B1"/>
    <w:rsid w:val="00B80A44"/>
    <w:rsid w:val="00B80C4D"/>
    <w:rsid w:val="00B81350"/>
    <w:rsid w:val="00B81A56"/>
    <w:rsid w:val="00B8263D"/>
    <w:rsid w:val="00B833B3"/>
    <w:rsid w:val="00B8412A"/>
    <w:rsid w:val="00B8535E"/>
    <w:rsid w:val="00B86340"/>
    <w:rsid w:val="00B864F8"/>
    <w:rsid w:val="00B865B6"/>
    <w:rsid w:val="00B87525"/>
    <w:rsid w:val="00B875E4"/>
    <w:rsid w:val="00B8792B"/>
    <w:rsid w:val="00B87D76"/>
    <w:rsid w:val="00B87FD2"/>
    <w:rsid w:val="00B903AF"/>
    <w:rsid w:val="00B91C5F"/>
    <w:rsid w:val="00B922C8"/>
    <w:rsid w:val="00B92FE9"/>
    <w:rsid w:val="00B930FA"/>
    <w:rsid w:val="00B94209"/>
    <w:rsid w:val="00B946E2"/>
    <w:rsid w:val="00B95316"/>
    <w:rsid w:val="00B9595D"/>
    <w:rsid w:val="00B95C4C"/>
    <w:rsid w:val="00B96100"/>
    <w:rsid w:val="00B97A43"/>
    <w:rsid w:val="00BA0B94"/>
    <w:rsid w:val="00BA0BE9"/>
    <w:rsid w:val="00BA0F27"/>
    <w:rsid w:val="00BA2C02"/>
    <w:rsid w:val="00BA2DDB"/>
    <w:rsid w:val="00BA3804"/>
    <w:rsid w:val="00BA4FB2"/>
    <w:rsid w:val="00BA5D7A"/>
    <w:rsid w:val="00BA5F99"/>
    <w:rsid w:val="00BA6222"/>
    <w:rsid w:val="00BA6621"/>
    <w:rsid w:val="00BA7336"/>
    <w:rsid w:val="00BA7A82"/>
    <w:rsid w:val="00BA7B4F"/>
    <w:rsid w:val="00BB1363"/>
    <w:rsid w:val="00BB197A"/>
    <w:rsid w:val="00BB2038"/>
    <w:rsid w:val="00BB5281"/>
    <w:rsid w:val="00BC1C1C"/>
    <w:rsid w:val="00BC2998"/>
    <w:rsid w:val="00BC3A02"/>
    <w:rsid w:val="00BC4CCA"/>
    <w:rsid w:val="00BC50F1"/>
    <w:rsid w:val="00BC5652"/>
    <w:rsid w:val="00BC7084"/>
    <w:rsid w:val="00BD043B"/>
    <w:rsid w:val="00BD2B41"/>
    <w:rsid w:val="00BD2E87"/>
    <w:rsid w:val="00BD3307"/>
    <w:rsid w:val="00BD356D"/>
    <w:rsid w:val="00BD5020"/>
    <w:rsid w:val="00BD6084"/>
    <w:rsid w:val="00BD7C81"/>
    <w:rsid w:val="00BE0BB9"/>
    <w:rsid w:val="00BE1882"/>
    <w:rsid w:val="00BE1F86"/>
    <w:rsid w:val="00BE434D"/>
    <w:rsid w:val="00BE5A19"/>
    <w:rsid w:val="00BE6280"/>
    <w:rsid w:val="00BE650B"/>
    <w:rsid w:val="00BF11EF"/>
    <w:rsid w:val="00BF159B"/>
    <w:rsid w:val="00BF1CCB"/>
    <w:rsid w:val="00BF213D"/>
    <w:rsid w:val="00BF3ACF"/>
    <w:rsid w:val="00BF51F4"/>
    <w:rsid w:val="00BF592C"/>
    <w:rsid w:val="00BF625F"/>
    <w:rsid w:val="00C00AD6"/>
    <w:rsid w:val="00C02B05"/>
    <w:rsid w:val="00C07688"/>
    <w:rsid w:val="00C10FE6"/>
    <w:rsid w:val="00C12B31"/>
    <w:rsid w:val="00C133C1"/>
    <w:rsid w:val="00C139EF"/>
    <w:rsid w:val="00C15B15"/>
    <w:rsid w:val="00C16ED0"/>
    <w:rsid w:val="00C20C2D"/>
    <w:rsid w:val="00C22DB3"/>
    <w:rsid w:val="00C233B1"/>
    <w:rsid w:val="00C25B4F"/>
    <w:rsid w:val="00C262A6"/>
    <w:rsid w:val="00C26E0B"/>
    <w:rsid w:val="00C26FFF"/>
    <w:rsid w:val="00C27B10"/>
    <w:rsid w:val="00C27FDB"/>
    <w:rsid w:val="00C30241"/>
    <w:rsid w:val="00C30624"/>
    <w:rsid w:val="00C308BE"/>
    <w:rsid w:val="00C31100"/>
    <w:rsid w:val="00C34645"/>
    <w:rsid w:val="00C35E05"/>
    <w:rsid w:val="00C36840"/>
    <w:rsid w:val="00C37520"/>
    <w:rsid w:val="00C37C94"/>
    <w:rsid w:val="00C40687"/>
    <w:rsid w:val="00C4124B"/>
    <w:rsid w:val="00C412B1"/>
    <w:rsid w:val="00C42640"/>
    <w:rsid w:val="00C42E92"/>
    <w:rsid w:val="00C43524"/>
    <w:rsid w:val="00C46C5F"/>
    <w:rsid w:val="00C51037"/>
    <w:rsid w:val="00C539DD"/>
    <w:rsid w:val="00C53C25"/>
    <w:rsid w:val="00C54362"/>
    <w:rsid w:val="00C60381"/>
    <w:rsid w:val="00C60A5F"/>
    <w:rsid w:val="00C61C17"/>
    <w:rsid w:val="00C622CA"/>
    <w:rsid w:val="00C63062"/>
    <w:rsid w:val="00C6401B"/>
    <w:rsid w:val="00C64715"/>
    <w:rsid w:val="00C65607"/>
    <w:rsid w:val="00C66D05"/>
    <w:rsid w:val="00C677F0"/>
    <w:rsid w:val="00C67EFD"/>
    <w:rsid w:val="00C70CDE"/>
    <w:rsid w:val="00C71084"/>
    <w:rsid w:val="00C72BD5"/>
    <w:rsid w:val="00C72D72"/>
    <w:rsid w:val="00C7336A"/>
    <w:rsid w:val="00C73D6E"/>
    <w:rsid w:val="00C743C8"/>
    <w:rsid w:val="00C754FA"/>
    <w:rsid w:val="00C817E8"/>
    <w:rsid w:val="00C830DB"/>
    <w:rsid w:val="00C8786F"/>
    <w:rsid w:val="00C87ABD"/>
    <w:rsid w:val="00C9202B"/>
    <w:rsid w:val="00C92C41"/>
    <w:rsid w:val="00C94986"/>
    <w:rsid w:val="00C97356"/>
    <w:rsid w:val="00CA0F89"/>
    <w:rsid w:val="00CA14C6"/>
    <w:rsid w:val="00CA33DE"/>
    <w:rsid w:val="00CA49DC"/>
    <w:rsid w:val="00CA4D1B"/>
    <w:rsid w:val="00CB0737"/>
    <w:rsid w:val="00CB1AB7"/>
    <w:rsid w:val="00CB3C59"/>
    <w:rsid w:val="00CB4AF4"/>
    <w:rsid w:val="00CB5744"/>
    <w:rsid w:val="00CB778D"/>
    <w:rsid w:val="00CC06B0"/>
    <w:rsid w:val="00CC08D0"/>
    <w:rsid w:val="00CC09A5"/>
    <w:rsid w:val="00CC3283"/>
    <w:rsid w:val="00CC375F"/>
    <w:rsid w:val="00CC3C05"/>
    <w:rsid w:val="00CC4215"/>
    <w:rsid w:val="00CC52E9"/>
    <w:rsid w:val="00CC607F"/>
    <w:rsid w:val="00CC6F1D"/>
    <w:rsid w:val="00CD0D2A"/>
    <w:rsid w:val="00CD285D"/>
    <w:rsid w:val="00CD32F2"/>
    <w:rsid w:val="00CD3719"/>
    <w:rsid w:val="00CD4D81"/>
    <w:rsid w:val="00CD5B4A"/>
    <w:rsid w:val="00CD60D0"/>
    <w:rsid w:val="00CE01CF"/>
    <w:rsid w:val="00CE1626"/>
    <w:rsid w:val="00CE527C"/>
    <w:rsid w:val="00CE5895"/>
    <w:rsid w:val="00CE72E7"/>
    <w:rsid w:val="00CF0E6A"/>
    <w:rsid w:val="00CF280D"/>
    <w:rsid w:val="00CF2C6A"/>
    <w:rsid w:val="00CF4EB1"/>
    <w:rsid w:val="00CF6B97"/>
    <w:rsid w:val="00CF76B0"/>
    <w:rsid w:val="00D01C01"/>
    <w:rsid w:val="00D04F6B"/>
    <w:rsid w:val="00D0502A"/>
    <w:rsid w:val="00D06EBF"/>
    <w:rsid w:val="00D07609"/>
    <w:rsid w:val="00D0784B"/>
    <w:rsid w:val="00D07A2D"/>
    <w:rsid w:val="00D10133"/>
    <w:rsid w:val="00D10754"/>
    <w:rsid w:val="00D119E1"/>
    <w:rsid w:val="00D11DBE"/>
    <w:rsid w:val="00D143DB"/>
    <w:rsid w:val="00D1506A"/>
    <w:rsid w:val="00D169D2"/>
    <w:rsid w:val="00D207BA"/>
    <w:rsid w:val="00D211FF"/>
    <w:rsid w:val="00D22192"/>
    <w:rsid w:val="00D22CFA"/>
    <w:rsid w:val="00D24841"/>
    <w:rsid w:val="00D26AC1"/>
    <w:rsid w:val="00D26ADE"/>
    <w:rsid w:val="00D27386"/>
    <w:rsid w:val="00D279C7"/>
    <w:rsid w:val="00D31552"/>
    <w:rsid w:val="00D31CA6"/>
    <w:rsid w:val="00D33B43"/>
    <w:rsid w:val="00D37732"/>
    <w:rsid w:val="00D37B45"/>
    <w:rsid w:val="00D40408"/>
    <w:rsid w:val="00D41D05"/>
    <w:rsid w:val="00D4372F"/>
    <w:rsid w:val="00D542E1"/>
    <w:rsid w:val="00D54E94"/>
    <w:rsid w:val="00D55D43"/>
    <w:rsid w:val="00D55E37"/>
    <w:rsid w:val="00D5650B"/>
    <w:rsid w:val="00D57D8B"/>
    <w:rsid w:val="00D60466"/>
    <w:rsid w:val="00D60C7F"/>
    <w:rsid w:val="00D60DD2"/>
    <w:rsid w:val="00D6112D"/>
    <w:rsid w:val="00D616B2"/>
    <w:rsid w:val="00D61EB1"/>
    <w:rsid w:val="00D634B0"/>
    <w:rsid w:val="00D647B2"/>
    <w:rsid w:val="00D64DA5"/>
    <w:rsid w:val="00D66BB2"/>
    <w:rsid w:val="00D70C11"/>
    <w:rsid w:val="00D70D37"/>
    <w:rsid w:val="00D70E93"/>
    <w:rsid w:val="00D71008"/>
    <w:rsid w:val="00D710F4"/>
    <w:rsid w:val="00D74FFE"/>
    <w:rsid w:val="00D77818"/>
    <w:rsid w:val="00D77FA2"/>
    <w:rsid w:val="00D8139C"/>
    <w:rsid w:val="00D843A6"/>
    <w:rsid w:val="00D84CB9"/>
    <w:rsid w:val="00D85C22"/>
    <w:rsid w:val="00D87FB5"/>
    <w:rsid w:val="00D908F8"/>
    <w:rsid w:val="00D921AA"/>
    <w:rsid w:val="00D92CDC"/>
    <w:rsid w:val="00D9502B"/>
    <w:rsid w:val="00D95DF3"/>
    <w:rsid w:val="00D96F02"/>
    <w:rsid w:val="00DA07DD"/>
    <w:rsid w:val="00DA437D"/>
    <w:rsid w:val="00DA47B5"/>
    <w:rsid w:val="00DA51FC"/>
    <w:rsid w:val="00DA54C0"/>
    <w:rsid w:val="00DA55FE"/>
    <w:rsid w:val="00DA680E"/>
    <w:rsid w:val="00DA7267"/>
    <w:rsid w:val="00DA7C70"/>
    <w:rsid w:val="00DB16AB"/>
    <w:rsid w:val="00DB31FD"/>
    <w:rsid w:val="00DB3AE3"/>
    <w:rsid w:val="00DC02C4"/>
    <w:rsid w:val="00DC3585"/>
    <w:rsid w:val="00DC5053"/>
    <w:rsid w:val="00DC571D"/>
    <w:rsid w:val="00DC5DD8"/>
    <w:rsid w:val="00DC6848"/>
    <w:rsid w:val="00DD0426"/>
    <w:rsid w:val="00DD0563"/>
    <w:rsid w:val="00DD2073"/>
    <w:rsid w:val="00DD2B2B"/>
    <w:rsid w:val="00DD3411"/>
    <w:rsid w:val="00DD4517"/>
    <w:rsid w:val="00DD4AC3"/>
    <w:rsid w:val="00DD5239"/>
    <w:rsid w:val="00DD7163"/>
    <w:rsid w:val="00DD7589"/>
    <w:rsid w:val="00DD7CEC"/>
    <w:rsid w:val="00DD7E0B"/>
    <w:rsid w:val="00DE01FF"/>
    <w:rsid w:val="00DE069E"/>
    <w:rsid w:val="00DE0885"/>
    <w:rsid w:val="00DE22B3"/>
    <w:rsid w:val="00DE5328"/>
    <w:rsid w:val="00DE7C19"/>
    <w:rsid w:val="00DE7C65"/>
    <w:rsid w:val="00DF0C83"/>
    <w:rsid w:val="00DF352F"/>
    <w:rsid w:val="00DF3E85"/>
    <w:rsid w:val="00DF51E7"/>
    <w:rsid w:val="00DF5A70"/>
    <w:rsid w:val="00E018FD"/>
    <w:rsid w:val="00E021DB"/>
    <w:rsid w:val="00E02C55"/>
    <w:rsid w:val="00E03C84"/>
    <w:rsid w:val="00E0439B"/>
    <w:rsid w:val="00E04CB4"/>
    <w:rsid w:val="00E07F42"/>
    <w:rsid w:val="00E10746"/>
    <w:rsid w:val="00E112B8"/>
    <w:rsid w:val="00E12CBA"/>
    <w:rsid w:val="00E159C1"/>
    <w:rsid w:val="00E15D5D"/>
    <w:rsid w:val="00E15E9B"/>
    <w:rsid w:val="00E20B57"/>
    <w:rsid w:val="00E20F63"/>
    <w:rsid w:val="00E214C0"/>
    <w:rsid w:val="00E2166E"/>
    <w:rsid w:val="00E23A3C"/>
    <w:rsid w:val="00E246D2"/>
    <w:rsid w:val="00E253AE"/>
    <w:rsid w:val="00E25820"/>
    <w:rsid w:val="00E25CB5"/>
    <w:rsid w:val="00E25F36"/>
    <w:rsid w:val="00E27E96"/>
    <w:rsid w:val="00E30B4C"/>
    <w:rsid w:val="00E31FA5"/>
    <w:rsid w:val="00E33D0A"/>
    <w:rsid w:val="00E34CD9"/>
    <w:rsid w:val="00E351C9"/>
    <w:rsid w:val="00E371E3"/>
    <w:rsid w:val="00E37B13"/>
    <w:rsid w:val="00E37BC2"/>
    <w:rsid w:val="00E37E36"/>
    <w:rsid w:val="00E4124F"/>
    <w:rsid w:val="00E42023"/>
    <w:rsid w:val="00E438D2"/>
    <w:rsid w:val="00E448FD"/>
    <w:rsid w:val="00E46329"/>
    <w:rsid w:val="00E463F2"/>
    <w:rsid w:val="00E50820"/>
    <w:rsid w:val="00E513B9"/>
    <w:rsid w:val="00E529EE"/>
    <w:rsid w:val="00E52E20"/>
    <w:rsid w:val="00E53A9D"/>
    <w:rsid w:val="00E55F14"/>
    <w:rsid w:val="00E561A0"/>
    <w:rsid w:val="00E57232"/>
    <w:rsid w:val="00E5781B"/>
    <w:rsid w:val="00E61279"/>
    <w:rsid w:val="00E619D8"/>
    <w:rsid w:val="00E6303F"/>
    <w:rsid w:val="00E634A6"/>
    <w:rsid w:val="00E637FB"/>
    <w:rsid w:val="00E641BF"/>
    <w:rsid w:val="00E65F23"/>
    <w:rsid w:val="00E70203"/>
    <w:rsid w:val="00E702D4"/>
    <w:rsid w:val="00E70A54"/>
    <w:rsid w:val="00E71132"/>
    <w:rsid w:val="00E711E6"/>
    <w:rsid w:val="00E712FB"/>
    <w:rsid w:val="00E727D7"/>
    <w:rsid w:val="00E73A78"/>
    <w:rsid w:val="00E73AE6"/>
    <w:rsid w:val="00E741AC"/>
    <w:rsid w:val="00E74D38"/>
    <w:rsid w:val="00E77417"/>
    <w:rsid w:val="00E80A80"/>
    <w:rsid w:val="00E8363A"/>
    <w:rsid w:val="00E85B97"/>
    <w:rsid w:val="00E867A5"/>
    <w:rsid w:val="00E91A17"/>
    <w:rsid w:val="00E91E9E"/>
    <w:rsid w:val="00E93BB4"/>
    <w:rsid w:val="00E948CF"/>
    <w:rsid w:val="00E949C7"/>
    <w:rsid w:val="00E94D2E"/>
    <w:rsid w:val="00E95EBC"/>
    <w:rsid w:val="00E96AE6"/>
    <w:rsid w:val="00E97024"/>
    <w:rsid w:val="00E97982"/>
    <w:rsid w:val="00E97C78"/>
    <w:rsid w:val="00EA0E12"/>
    <w:rsid w:val="00EA1922"/>
    <w:rsid w:val="00EA1E84"/>
    <w:rsid w:val="00EA363D"/>
    <w:rsid w:val="00EA3912"/>
    <w:rsid w:val="00EA3AE1"/>
    <w:rsid w:val="00EA4D7A"/>
    <w:rsid w:val="00EB086D"/>
    <w:rsid w:val="00EB18DE"/>
    <w:rsid w:val="00EB190B"/>
    <w:rsid w:val="00EB1D84"/>
    <w:rsid w:val="00EB1F3B"/>
    <w:rsid w:val="00EB2572"/>
    <w:rsid w:val="00EB31AE"/>
    <w:rsid w:val="00EB357F"/>
    <w:rsid w:val="00EB39FD"/>
    <w:rsid w:val="00EB4584"/>
    <w:rsid w:val="00EB5CB1"/>
    <w:rsid w:val="00EB5D54"/>
    <w:rsid w:val="00EB649E"/>
    <w:rsid w:val="00EB73E3"/>
    <w:rsid w:val="00EC0480"/>
    <w:rsid w:val="00EC177F"/>
    <w:rsid w:val="00EC21B9"/>
    <w:rsid w:val="00EC36A8"/>
    <w:rsid w:val="00EC5DA8"/>
    <w:rsid w:val="00EC5E52"/>
    <w:rsid w:val="00EC66E7"/>
    <w:rsid w:val="00EC6C3F"/>
    <w:rsid w:val="00EC7482"/>
    <w:rsid w:val="00EC76F7"/>
    <w:rsid w:val="00ED08F7"/>
    <w:rsid w:val="00ED1CC9"/>
    <w:rsid w:val="00ED2445"/>
    <w:rsid w:val="00ED3F51"/>
    <w:rsid w:val="00ED4697"/>
    <w:rsid w:val="00ED485F"/>
    <w:rsid w:val="00ED51CB"/>
    <w:rsid w:val="00ED562E"/>
    <w:rsid w:val="00ED571E"/>
    <w:rsid w:val="00ED617C"/>
    <w:rsid w:val="00ED6A8D"/>
    <w:rsid w:val="00EE0DCC"/>
    <w:rsid w:val="00EE2075"/>
    <w:rsid w:val="00EE400C"/>
    <w:rsid w:val="00EE44A5"/>
    <w:rsid w:val="00EE44DC"/>
    <w:rsid w:val="00EE53B1"/>
    <w:rsid w:val="00EE56D9"/>
    <w:rsid w:val="00EE6E7E"/>
    <w:rsid w:val="00EE780F"/>
    <w:rsid w:val="00EF0D6E"/>
    <w:rsid w:val="00EF0F9B"/>
    <w:rsid w:val="00EF0FEE"/>
    <w:rsid w:val="00EF1F72"/>
    <w:rsid w:val="00EF535E"/>
    <w:rsid w:val="00EF5E33"/>
    <w:rsid w:val="00EF61AB"/>
    <w:rsid w:val="00EF7989"/>
    <w:rsid w:val="00EF7EFE"/>
    <w:rsid w:val="00F0116D"/>
    <w:rsid w:val="00F04A44"/>
    <w:rsid w:val="00F05722"/>
    <w:rsid w:val="00F0578F"/>
    <w:rsid w:val="00F058A3"/>
    <w:rsid w:val="00F0636C"/>
    <w:rsid w:val="00F0666C"/>
    <w:rsid w:val="00F12194"/>
    <w:rsid w:val="00F12C40"/>
    <w:rsid w:val="00F12DFF"/>
    <w:rsid w:val="00F13B21"/>
    <w:rsid w:val="00F173DC"/>
    <w:rsid w:val="00F20C5F"/>
    <w:rsid w:val="00F20C7C"/>
    <w:rsid w:val="00F2162B"/>
    <w:rsid w:val="00F22A73"/>
    <w:rsid w:val="00F2388F"/>
    <w:rsid w:val="00F27E25"/>
    <w:rsid w:val="00F3261B"/>
    <w:rsid w:val="00F32B2A"/>
    <w:rsid w:val="00F33799"/>
    <w:rsid w:val="00F340F7"/>
    <w:rsid w:val="00F342AC"/>
    <w:rsid w:val="00F34666"/>
    <w:rsid w:val="00F34AB3"/>
    <w:rsid w:val="00F3641A"/>
    <w:rsid w:val="00F37A55"/>
    <w:rsid w:val="00F37BD5"/>
    <w:rsid w:val="00F37BDC"/>
    <w:rsid w:val="00F40331"/>
    <w:rsid w:val="00F40D57"/>
    <w:rsid w:val="00F42556"/>
    <w:rsid w:val="00F4289F"/>
    <w:rsid w:val="00F444AC"/>
    <w:rsid w:val="00F44FDC"/>
    <w:rsid w:val="00F47E4C"/>
    <w:rsid w:val="00F520D9"/>
    <w:rsid w:val="00F534B5"/>
    <w:rsid w:val="00F54480"/>
    <w:rsid w:val="00F55219"/>
    <w:rsid w:val="00F5628E"/>
    <w:rsid w:val="00F5762F"/>
    <w:rsid w:val="00F57933"/>
    <w:rsid w:val="00F62171"/>
    <w:rsid w:val="00F634C2"/>
    <w:rsid w:val="00F63B8C"/>
    <w:rsid w:val="00F64D1D"/>
    <w:rsid w:val="00F65151"/>
    <w:rsid w:val="00F65BE8"/>
    <w:rsid w:val="00F65D3A"/>
    <w:rsid w:val="00F677DE"/>
    <w:rsid w:val="00F7244D"/>
    <w:rsid w:val="00F73006"/>
    <w:rsid w:val="00F7441A"/>
    <w:rsid w:val="00F74AAA"/>
    <w:rsid w:val="00F8173F"/>
    <w:rsid w:val="00F8400D"/>
    <w:rsid w:val="00F84FD4"/>
    <w:rsid w:val="00F85030"/>
    <w:rsid w:val="00F87455"/>
    <w:rsid w:val="00F877C3"/>
    <w:rsid w:val="00F9025E"/>
    <w:rsid w:val="00F91F4F"/>
    <w:rsid w:val="00F92434"/>
    <w:rsid w:val="00F950A2"/>
    <w:rsid w:val="00F97112"/>
    <w:rsid w:val="00FA2003"/>
    <w:rsid w:val="00FA3233"/>
    <w:rsid w:val="00FA5E9F"/>
    <w:rsid w:val="00FA6216"/>
    <w:rsid w:val="00FA712E"/>
    <w:rsid w:val="00FA79F4"/>
    <w:rsid w:val="00FB018D"/>
    <w:rsid w:val="00FB130C"/>
    <w:rsid w:val="00FB1F92"/>
    <w:rsid w:val="00FB25BF"/>
    <w:rsid w:val="00FB27F6"/>
    <w:rsid w:val="00FB4143"/>
    <w:rsid w:val="00FB5872"/>
    <w:rsid w:val="00FC0303"/>
    <w:rsid w:val="00FC2521"/>
    <w:rsid w:val="00FC3B51"/>
    <w:rsid w:val="00FC453A"/>
    <w:rsid w:val="00FC4D90"/>
    <w:rsid w:val="00FC5273"/>
    <w:rsid w:val="00FC5E39"/>
    <w:rsid w:val="00FC6E8C"/>
    <w:rsid w:val="00FC7594"/>
    <w:rsid w:val="00FD015F"/>
    <w:rsid w:val="00FD1F35"/>
    <w:rsid w:val="00FD286C"/>
    <w:rsid w:val="00FD43C8"/>
    <w:rsid w:val="00FD5210"/>
    <w:rsid w:val="00FD5BD3"/>
    <w:rsid w:val="00FD6C5F"/>
    <w:rsid w:val="00FE23D7"/>
    <w:rsid w:val="00FE474B"/>
    <w:rsid w:val="00FE4CAD"/>
    <w:rsid w:val="00FE4FFB"/>
    <w:rsid w:val="00FE5CD3"/>
    <w:rsid w:val="00FE5DC2"/>
    <w:rsid w:val="00FF0C1C"/>
    <w:rsid w:val="00FF0F3C"/>
    <w:rsid w:val="00FF1A0B"/>
    <w:rsid w:val="00FF2A73"/>
    <w:rsid w:val="00FF2B6F"/>
    <w:rsid w:val="00FF3490"/>
    <w:rsid w:val="00FF3C26"/>
    <w:rsid w:val="00FF52A6"/>
    <w:rsid w:val="00FF681D"/>
    <w:rsid w:val="00FF6CB7"/>
    <w:rsid w:val="00FF6D5E"/>
    <w:rsid w:val="00FF77EA"/>
    <w:rsid w:val="00FF7C5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24"/>
    <w:pPr>
      <w:spacing w:after="120"/>
    </w:pPr>
    <w:rPr>
      <w:rFonts w:ascii="Times" w:eastAsia="Batang" w:hAnsi="Times"/>
      <w:sz w:val="24"/>
    </w:rPr>
  </w:style>
  <w:style w:type="paragraph" w:styleId="Overskrift1">
    <w:name w:val="heading 1"/>
    <w:basedOn w:val="Normal"/>
    <w:next w:val="Normal"/>
    <w:link w:val="Overskrift1Tegn"/>
    <w:qFormat/>
    <w:rsid w:val="004E3A24"/>
    <w:pPr>
      <w:keepNext/>
      <w:keepLines/>
      <w:numPr>
        <w:numId w:val="22"/>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4E3A24"/>
    <w:pPr>
      <w:keepNext/>
      <w:keepLines/>
      <w:numPr>
        <w:ilvl w:val="1"/>
        <w:numId w:val="22"/>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4E3A24"/>
    <w:pPr>
      <w:keepNext/>
      <w:keepLines/>
      <w:numPr>
        <w:ilvl w:val="2"/>
        <w:numId w:val="22"/>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4E3A24"/>
    <w:pPr>
      <w:keepNext/>
      <w:keepLines/>
      <w:numPr>
        <w:ilvl w:val="3"/>
        <w:numId w:val="22"/>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4E3A24"/>
    <w:pPr>
      <w:keepNext/>
      <w:numPr>
        <w:ilvl w:val="4"/>
        <w:numId w:val="2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4E3A24"/>
    <w:pPr>
      <w:numPr>
        <w:ilvl w:val="5"/>
        <w:numId w:val="3"/>
      </w:numPr>
      <w:spacing w:before="240" w:after="60"/>
      <w:outlineLvl w:val="5"/>
    </w:pPr>
    <w:rPr>
      <w:rFonts w:ascii="Arial" w:hAnsi="Arial"/>
      <w:i/>
    </w:rPr>
  </w:style>
  <w:style w:type="paragraph" w:styleId="Overskrift7">
    <w:name w:val="heading 7"/>
    <w:basedOn w:val="Normal"/>
    <w:next w:val="Normal"/>
    <w:link w:val="Overskrift7Tegn"/>
    <w:qFormat/>
    <w:rsid w:val="004E3A24"/>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4E3A24"/>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4E3A24"/>
    <w:pPr>
      <w:numPr>
        <w:ilvl w:val="8"/>
        <w:numId w:val="3"/>
      </w:numPr>
      <w:spacing w:before="240" w:after="60"/>
      <w:outlineLvl w:val="8"/>
    </w:pPr>
    <w:rPr>
      <w:rFonts w:ascii="Arial" w:hAnsi="Arial"/>
      <w:i/>
      <w:sz w:val="22"/>
    </w:rPr>
  </w:style>
  <w:style w:type="character" w:default="1" w:styleId="Standardskriftforavsnitt">
    <w:name w:val="Default Paragraph Font"/>
    <w:uiPriority w:val="1"/>
    <w:semiHidden/>
    <w:unhideWhenUsed/>
    <w:rsid w:val="004E3A24"/>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4E3A24"/>
  </w:style>
  <w:style w:type="character" w:customStyle="1" w:styleId="kursiv">
    <w:name w:val="kursiv"/>
    <w:basedOn w:val="Standardskriftforavsnitt"/>
    <w:rsid w:val="004E3A24"/>
    <w:rPr>
      <w:i/>
    </w:rPr>
  </w:style>
  <w:style w:type="character" w:customStyle="1" w:styleId="halvfet">
    <w:name w:val="halvfet"/>
    <w:basedOn w:val="Standardskriftforavsnitt"/>
    <w:rsid w:val="004E3A24"/>
    <w:rPr>
      <w:b/>
    </w:rPr>
  </w:style>
  <w:style w:type="paragraph" w:customStyle="1" w:styleId="avsnitt-tit">
    <w:name w:val="avsnitt-tit"/>
    <w:basedOn w:val="Normal"/>
    <w:next w:val="Normal"/>
    <w:link w:val="avsnitt-titTegn"/>
    <w:rsid w:val="00715919"/>
    <w:pPr>
      <w:spacing w:before="120" w:after="60"/>
    </w:pPr>
    <w:rPr>
      <w:i/>
    </w:rPr>
  </w:style>
  <w:style w:type="character" w:customStyle="1" w:styleId="sitat">
    <w:name w:val="sitat"/>
    <w:basedOn w:val="Standardskriftforavsnitt"/>
    <w:rsid w:val="00715919"/>
    <w:rPr>
      <w:spacing w:val="-12"/>
      <w:kern w:val="0"/>
    </w:rPr>
  </w:style>
  <w:style w:type="paragraph" w:customStyle="1" w:styleId="tabell-tit">
    <w:name w:val="tabell-tit"/>
    <w:basedOn w:val="Normal"/>
    <w:next w:val="Normal"/>
    <w:link w:val="tabell-titTegn"/>
    <w:rsid w:val="00715919"/>
    <w:rPr>
      <w:i/>
    </w:rPr>
  </w:style>
  <w:style w:type="paragraph" w:styleId="Undertittel">
    <w:name w:val="Subtitle"/>
    <w:basedOn w:val="Normal"/>
    <w:next w:val="Normal"/>
    <w:link w:val="UndertittelTegn"/>
    <w:qFormat/>
    <w:rsid w:val="004E3A24"/>
    <w:pPr>
      <w:keepNext/>
      <w:keepLines/>
      <w:spacing w:before="120" w:line="276" w:lineRule="auto"/>
    </w:pPr>
    <w:rPr>
      <w:rFonts w:ascii="Arial" w:eastAsia="Times New Roman" w:hAnsi="Arial" w:cstheme="minorBidi"/>
      <w:b/>
      <w:spacing w:val="4"/>
      <w:sz w:val="28"/>
      <w:szCs w:val="22"/>
    </w:rPr>
  </w:style>
  <w:style w:type="paragraph" w:customStyle="1" w:styleId="underkap-tit">
    <w:name w:val="underkap-tit"/>
    <w:basedOn w:val="Normal"/>
    <w:next w:val="Normal"/>
    <w:rsid w:val="00715919"/>
    <w:rPr>
      <w:b/>
    </w:rPr>
  </w:style>
  <w:style w:type="paragraph" w:customStyle="1" w:styleId="heng-innrykk">
    <w:name w:val="heng-innrykk"/>
    <w:basedOn w:val="Normal"/>
    <w:next w:val="Normal"/>
    <w:rsid w:val="00715919"/>
    <w:pPr>
      <w:ind w:left="1418" w:hanging="1418"/>
    </w:pPr>
  </w:style>
  <w:style w:type="paragraph" w:customStyle="1" w:styleId="vedlegg-tit">
    <w:name w:val="vedlegg-tit"/>
    <w:basedOn w:val="Normal"/>
    <w:next w:val="Normal"/>
    <w:rsid w:val="004E3A24"/>
    <w:pPr>
      <w:keepNext/>
      <w:spacing w:before="360" w:after="80" w:line="276" w:lineRule="auto"/>
      <w:jc w:val="center"/>
    </w:pPr>
    <w:rPr>
      <w:rFonts w:ascii="Arial" w:eastAsia="Times New Roman" w:hAnsi="Arial" w:cstheme="minorBidi"/>
      <w:b/>
      <w:spacing w:val="4"/>
      <w:sz w:val="28"/>
      <w:szCs w:val="22"/>
    </w:rPr>
  </w:style>
  <w:style w:type="paragraph" w:styleId="Liste">
    <w:name w:val="List"/>
    <w:basedOn w:val="Normal"/>
    <w:rsid w:val="004E3A24"/>
    <w:pPr>
      <w:numPr>
        <w:numId w:val="50"/>
      </w:numPr>
      <w:spacing w:after="0" w:line="276" w:lineRule="auto"/>
    </w:pPr>
    <w:rPr>
      <w:rFonts w:ascii="Times New Roman" w:eastAsia="Times New Roman" w:hAnsi="Times New Roman" w:cstheme="minorBidi"/>
      <w:spacing w:val="4"/>
      <w:szCs w:val="22"/>
    </w:rPr>
  </w:style>
  <w:style w:type="paragraph" w:styleId="INNH1">
    <w:name w:val="toc 1"/>
    <w:basedOn w:val="Normal"/>
    <w:next w:val="Normal"/>
    <w:rsid w:val="004E3A24"/>
    <w:pPr>
      <w:tabs>
        <w:tab w:val="right" w:pos="8306"/>
      </w:tabs>
      <w:spacing w:before="360"/>
    </w:pPr>
    <w:rPr>
      <w:rFonts w:ascii="Arial" w:hAnsi="Arial"/>
      <w:b/>
      <w:caps/>
    </w:rPr>
  </w:style>
  <w:style w:type="paragraph" w:customStyle="1" w:styleId="Uvedl-tit">
    <w:name w:val="Uvedl-tit"/>
    <w:basedOn w:val="Normal"/>
    <w:next w:val="Normal"/>
    <w:rsid w:val="00715919"/>
    <w:pPr>
      <w:spacing w:before="360" w:after="240"/>
      <w:jc w:val="center"/>
    </w:pPr>
    <w:rPr>
      <w:b/>
      <w:sz w:val="28"/>
    </w:rPr>
  </w:style>
  <w:style w:type="paragraph" w:customStyle="1" w:styleId="littlist-tit">
    <w:name w:val="littlist-tit"/>
    <w:basedOn w:val="Normal"/>
    <w:next w:val="Normal"/>
    <w:rsid w:val="00715919"/>
    <w:pPr>
      <w:spacing w:before="360" w:after="240"/>
      <w:jc w:val="center"/>
    </w:pPr>
    <w:rPr>
      <w:b/>
      <w:sz w:val="28"/>
    </w:rPr>
  </w:style>
  <w:style w:type="paragraph" w:customStyle="1" w:styleId="tit-ordforkl">
    <w:name w:val="tit-ordforkl"/>
    <w:basedOn w:val="Normal"/>
    <w:next w:val="Normal"/>
    <w:rsid w:val="00715919"/>
    <w:pPr>
      <w:spacing w:before="360" w:after="240"/>
      <w:jc w:val="center"/>
    </w:pPr>
    <w:rPr>
      <w:b/>
      <w:sz w:val="28"/>
    </w:rPr>
  </w:style>
  <w:style w:type="character" w:customStyle="1" w:styleId="skrift-hevet">
    <w:name w:val="skrift-hevet"/>
    <w:basedOn w:val="Standardskriftforavsnitt"/>
    <w:rsid w:val="004E3A24"/>
    <w:rPr>
      <w:vertAlign w:val="superscript"/>
    </w:rPr>
  </w:style>
  <w:style w:type="character" w:customStyle="1" w:styleId="skrift-senket">
    <w:name w:val="skrift-senket"/>
    <w:basedOn w:val="Standardskriftforavsnitt"/>
    <w:rsid w:val="004E3A24"/>
    <w:rPr>
      <w:vertAlign w:val="subscript"/>
    </w:rPr>
  </w:style>
  <w:style w:type="paragraph" w:customStyle="1" w:styleId="tittel-ramme">
    <w:name w:val="tittel-ramme"/>
    <w:basedOn w:val="Normal"/>
    <w:next w:val="Normal"/>
    <w:rsid w:val="004E3A24"/>
    <w:pPr>
      <w:keepNext/>
      <w:keepLines/>
      <w:numPr>
        <w:ilvl w:val="7"/>
        <w:numId w:val="22"/>
      </w:numPr>
      <w:spacing w:before="240" w:after="80" w:line="276" w:lineRule="auto"/>
      <w:jc w:val="center"/>
    </w:pPr>
    <w:rPr>
      <w:rFonts w:ascii="Arial" w:eastAsia="Times New Roman" w:hAnsi="Arial" w:cstheme="minorBidi"/>
      <w:b/>
      <w:spacing w:val="4"/>
      <w:szCs w:val="22"/>
    </w:rPr>
  </w:style>
  <w:style w:type="paragraph" w:customStyle="1" w:styleId="dato">
    <w:name w:val="dato"/>
    <w:basedOn w:val="Normal"/>
    <w:next w:val="Normal"/>
    <w:rsid w:val="004E3A24"/>
  </w:style>
  <w:style w:type="paragraph" w:customStyle="1" w:styleId="signatur">
    <w:name w:val="signatur"/>
    <w:basedOn w:val="Normal"/>
    <w:next w:val="Normal"/>
    <w:rsid w:val="004E3A24"/>
  </w:style>
  <w:style w:type="paragraph" w:customStyle="1" w:styleId="figur-beskr">
    <w:name w:val="figur-beskr"/>
    <w:basedOn w:val="Normal"/>
    <w:next w:val="Normal"/>
    <w:rsid w:val="004E3A24"/>
    <w:rPr>
      <w:i/>
    </w:rPr>
  </w:style>
  <w:style w:type="paragraph" w:customStyle="1" w:styleId="figur-tittel">
    <w:name w:val="figur-tittel"/>
    <w:basedOn w:val="Normal"/>
    <w:next w:val="Normal"/>
    <w:link w:val="figur-tittelTegn"/>
    <w:rsid w:val="004E3A24"/>
    <w:pPr>
      <w:numPr>
        <w:ilvl w:val="5"/>
        <w:numId w:val="22"/>
      </w:numPr>
      <w:spacing w:line="276" w:lineRule="auto"/>
    </w:pPr>
    <w:rPr>
      <w:rFonts w:ascii="Arial" w:eastAsia="Times New Roman" w:hAnsi="Arial" w:cstheme="minorBidi"/>
      <w:spacing w:val="4"/>
      <w:szCs w:val="22"/>
    </w:rPr>
  </w:style>
  <w:style w:type="paragraph" w:customStyle="1" w:styleId="forfatter">
    <w:name w:val="forfatter"/>
    <w:basedOn w:val="Normal"/>
    <w:next w:val="Normal"/>
    <w:rsid w:val="004E3A24"/>
    <w:pPr>
      <w:spacing w:before="240"/>
      <w:jc w:val="center"/>
    </w:pPr>
  </w:style>
  <w:style w:type="paragraph" w:customStyle="1" w:styleId="Kilde">
    <w:name w:val="Kilde"/>
    <w:basedOn w:val="Normal"/>
    <w:next w:val="Normal"/>
    <w:link w:val="KildeTegn"/>
    <w:rsid w:val="004E3A24"/>
    <w:pPr>
      <w:spacing w:after="240"/>
    </w:pPr>
    <w:rPr>
      <w:sz w:val="20"/>
    </w:rPr>
  </w:style>
  <w:style w:type="paragraph" w:customStyle="1" w:styleId="tabell-noter">
    <w:name w:val="tabell-noter"/>
    <w:basedOn w:val="Normal"/>
    <w:next w:val="Normal"/>
    <w:link w:val="tabell-noterTegn"/>
    <w:rsid w:val="004E3A24"/>
    <w:rPr>
      <w:sz w:val="20"/>
    </w:rPr>
  </w:style>
  <w:style w:type="paragraph" w:customStyle="1" w:styleId="vedlegg-nr">
    <w:name w:val="vedlegg-nr"/>
    <w:basedOn w:val="Normal"/>
    <w:next w:val="Normal"/>
    <w:rsid w:val="004E3A24"/>
    <w:pPr>
      <w:keepNext/>
      <w:numPr>
        <w:numId w:val="15"/>
      </w:numPr>
      <w:spacing w:line="276" w:lineRule="auto"/>
    </w:pPr>
    <w:rPr>
      <w:rFonts w:ascii="Arial" w:eastAsia="Times New Roman" w:hAnsi="Arial" w:cstheme="minorBidi"/>
      <w:b/>
      <w:spacing w:val="4"/>
      <w:szCs w:val="22"/>
      <w:u w:val="single"/>
    </w:rPr>
  </w:style>
  <w:style w:type="paragraph" w:customStyle="1" w:styleId="Nou-nr">
    <w:name w:val="Nou-nr"/>
    <w:basedOn w:val="Normal"/>
    <w:next w:val="Normal"/>
    <w:rsid w:val="004E3A24"/>
    <w:pPr>
      <w:jc w:val="center"/>
    </w:pPr>
    <w:rPr>
      <w:b/>
    </w:rPr>
  </w:style>
  <w:style w:type="paragraph" w:customStyle="1" w:styleId="Nou-tit">
    <w:name w:val="Nou-tit"/>
    <w:basedOn w:val="Normal"/>
    <w:next w:val="Normal"/>
    <w:rsid w:val="004E3A24"/>
    <w:pPr>
      <w:spacing w:before="640" w:after="640" w:line="640" w:lineRule="exact"/>
      <w:jc w:val="center"/>
    </w:pPr>
    <w:rPr>
      <w:b/>
      <w:sz w:val="50"/>
    </w:rPr>
  </w:style>
  <w:style w:type="paragraph" w:customStyle="1" w:styleId="Nou-undertit">
    <w:name w:val="Nou-undertit"/>
    <w:basedOn w:val="Normal"/>
    <w:next w:val="Normal"/>
    <w:rsid w:val="004E3A24"/>
    <w:pPr>
      <w:jc w:val="center"/>
    </w:pPr>
    <w:rPr>
      <w:i/>
      <w:sz w:val="32"/>
    </w:rPr>
  </w:style>
  <w:style w:type="paragraph" w:customStyle="1" w:styleId="oppnevnelse">
    <w:name w:val="oppnevnelse"/>
    <w:basedOn w:val="Normal"/>
    <w:next w:val="Normal"/>
    <w:rsid w:val="004E3A24"/>
    <w:pPr>
      <w:jc w:val="center"/>
    </w:pPr>
    <w:rPr>
      <w:b/>
    </w:rPr>
  </w:style>
  <w:style w:type="paragraph" w:customStyle="1" w:styleId="Del-tittel">
    <w:name w:val="Del-tittel"/>
    <w:basedOn w:val="Normal"/>
    <w:next w:val="Normal"/>
    <w:link w:val="Del-tittelTegn"/>
    <w:rsid w:val="00715919"/>
    <w:pPr>
      <w:jc w:val="center"/>
    </w:pPr>
    <w:rPr>
      <w:i/>
      <w:sz w:val="44"/>
    </w:rPr>
  </w:style>
  <w:style w:type="paragraph" w:customStyle="1" w:styleId="tillmatr-tit">
    <w:name w:val="tillmatr-tit"/>
    <w:basedOn w:val="Normal"/>
    <w:next w:val="Normal"/>
    <w:rsid w:val="004E3A24"/>
    <w:rPr>
      <w:i/>
      <w:sz w:val="28"/>
    </w:rPr>
  </w:style>
  <w:style w:type="paragraph" w:styleId="INNH2">
    <w:name w:val="toc 2"/>
    <w:basedOn w:val="Normal"/>
    <w:next w:val="Normal"/>
    <w:rsid w:val="004E3A24"/>
    <w:pPr>
      <w:tabs>
        <w:tab w:val="right" w:pos="8306"/>
      </w:tabs>
      <w:spacing w:before="240"/>
      <w:ind w:left="200"/>
    </w:pPr>
    <w:rPr>
      <w:b/>
    </w:rPr>
  </w:style>
  <w:style w:type="paragraph" w:styleId="INNH3">
    <w:name w:val="toc 3"/>
    <w:basedOn w:val="Normal"/>
    <w:next w:val="Normal"/>
    <w:rsid w:val="004E3A24"/>
    <w:pPr>
      <w:tabs>
        <w:tab w:val="right" w:pos="8306"/>
      </w:tabs>
      <w:ind w:left="400"/>
    </w:pPr>
  </w:style>
  <w:style w:type="paragraph" w:customStyle="1" w:styleId="Vedl-overs1">
    <w:name w:val="Vedl-overs 1"/>
    <w:basedOn w:val="Normal"/>
    <w:next w:val="Normal"/>
    <w:rsid w:val="00715919"/>
    <w:pPr>
      <w:ind w:left="720" w:hanging="720"/>
    </w:pPr>
    <w:rPr>
      <w:b/>
    </w:rPr>
  </w:style>
  <w:style w:type="paragraph" w:customStyle="1" w:styleId="oversend-tit">
    <w:name w:val="oversend-tit"/>
    <w:basedOn w:val="Normal"/>
    <w:next w:val="Normal"/>
    <w:rsid w:val="004E3A24"/>
    <w:rPr>
      <w:i/>
      <w:sz w:val="28"/>
    </w:rPr>
  </w:style>
  <w:style w:type="paragraph" w:customStyle="1" w:styleId="Vedl-overs2">
    <w:name w:val="Vedl-overs 2"/>
    <w:basedOn w:val="Normal"/>
    <w:next w:val="Normal"/>
    <w:rsid w:val="00715919"/>
    <w:rPr>
      <w:b/>
    </w:rPr>
  </w:style>
  <w:style w:type="paragraph" w:customStyle="1" w:styleId="Vedl-overs3">
    <w:name w:val="Vedl-overs 3"/>
    <w:basedOn w:val="Normal"/>
    <w:next w:val="Normal"/>
    <w:rsid w:val="00715919"/>
    <w:rPr>
      <w:i/>
    </w:rPr>
  </w:style>
  <w:style w:type="paragraph" w:customStyle="1" w:styleId="Vedl-overs4">
    <w:name w:val="Vedl-overs 4"/>
    <w:basedOn w:val="Normal"/>
    <w:next w:val="Normal"/>
    <w:rsid w:val="00715919"/>
    <w:rPr>
      <w:i/>
    </w:rPr>
  </w:style>
  <w:style w:type="paragraph" w:customStyle="1" w:styleId="Vedl-overs5">
    <w:name w:val="Vedl-overs 5"/>
    <w:basedOn w:val="Normal"/>
    <w:next w:val="Normal"/>
    <w:rsid w:val="00715919"/>
    <w:rPr>
      <w:i/>
    </w:rPr>
  </w:style>
  <w:style w:type="paragraph" w:customStyle="1" w:styleId="Num-liste">
    <w:name w:val="Num-liste"/>
    <w:basedOn w:val="Normal"/>
    <w:rsid w:val="00715919"/>
    <w:pPr>
      <w:ind w:left="284" w:hanging="284"/>
    </w:pPr>
  </w:style>
  <w:style w:type="paragraph" w:customStyle="1" w:styleId="Komb-liste">
    <w:name w:val="Komb-liste"/>
    <w:basedOn w:val="Normal"/>
    <w:rsid w:val="00715919"/>
    <w:pPr>
      <w:numPr>
        <w:numId w:val="1"/>
      </w:numPr>
    </w:pPr>
  </w:style>
  <w:style w:type="paragraph" w:styleId="INNH4">
    <w:name w:val="toc 4"/>
    <w:basedOn w:val="Normal"/>
    <w:next w:val="Normal"/>
    <w:semiHidden/>
    <w:rsid w:val="004E3A24"/>
    <w:pPr>
      <w:tabs>
        <w:tab w:val="right" w:pos="8306"/>
      </w:tabs>
      <w:ind w:left="600"/>
    </w:pPr>
  </w:style>
  <w:style w:type="paragraph" w:styleId="INNH5">
    <w:name w:val="toc 5"/>
    <w:basedOn w:val="Normal"/>
    <w:next w:val="Normal"/>
    <w:semiHidden/>
    <w:rsid w:val="004E3A24"/>
    <w:pPr>
      <w:tabs>
        <w:tab w:val="right" w:pos="8306"/>
      </w:tabs>
      <w:ind w:left="800"/>
    </w:pPr>
  </w:style>
  <w:style w:type="paragraph" w:styleId="INNH6">
    <w:name w:val="toc 6"/>
    <w:basedOn w:val="Normal"/>
    <w:next w:val="Normal"/>
    <w:semiHidden/>
    <w:rsid w:val="004E3A24"/>
    <w:pPr>
      <w:tabs>
        <w:tab w:val="right" w:pos="8306"/>
      </w:tabs>
      <w:ind w:left="1000"/>
    </w:pPr>
  </w:style>
  <w:style w:type="paragraph" w:styleId="INNH7">
    <w:name w:val="toc 7"/>
    <w:basedOn w:val="Normal"/>
    <w:next w:val="Normal"/>
    <w:semiHidden/>
    <w:rsid w:val="004E3A24"/>
    <w:pPr>
      <w:tabs>
        <w:tab w:val="right" w:pos="8306"/>
      </w:tabs>
      <w:ind w:left="1200"/>
    </w:pPr>
  </w:style>
  <w:style w:type="paragraph" w:styleId="INNH8">
    <w:name w:val="toc 8"/>
    <w:basedOn w:val="Normal"/>
    <w:next w:val="Normal"/>
    <w:semiHidden/>
    <w:rsid w:val="004E3A24"/>
    <w:pPr>
      <w:tabs>
        <w:tab w:val="right" w:pos="8306"/>
      </w:tabs>
      <w:ind w:left="1400"/>
    </w:pPr>
  </w:style>
  <w:style w:type="paragraph" w:styleId="INNH9">
    <w:name w:val="toc 9"/>
    <w:basedOn w:val="Normal"/>
    <w:next w:val="Normal"/>
    <w:semiHidden/>
    <w:rsid w:val="004E3A24"/>
    <w:pPr>
      <w:tabs>
        <w:tab w:val="right" w:pos="8306"/>
      </w:tabs>
      <w:ind w:left="1600"/>
    </w:pPr>
  </w:style>
  <w:style w:type="paragraph" w:styleId="Liste2">
    <w:name w:val="List 2"/>
    <w:basedOn w:val="Normal"/>
    <w:rsid w:val="004E3A24"/>
    <w:pPr>
      <w:numPr>
        <w:ilvl w:val="1"/>
        <w:numId w:val="5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4E3A24"/>
    <w:pPr>
      <w:numPr>
        <w:ilvl w:val="2"/>
        <w:numId w:val="50"/>
      </w:numPr>
      <w:spacing w:after="0" w:line="276" w:lineRule="auto"/>
    </w:pPr>
    <w:rPr>
      <w:rFonts w:ascii="Times New Roman" w:eastAsia="Times New Roman" w:hAnsi="Times New Roman" w:cstheme="minorBidi"/>
      <w:szCs w:val="22"/>
    </w:rPr>
  </w:style>
  <w:style w:type="paragraph" w:customStyle="1" w:styleId="Alfaliste0">
    <w:name w:val="Alfaliste"/>
    <w:basedOn w:val="Liste"/>
    <w:rsid w:val="00715919"/>
  </w:style>
  <w:style w:type="paragraph" w:customStyle="1" w:styleId="Alfaliste20">
    <w:name w:val="Alfaliste 2"/>
    <w:basedOn w:val="Alfaliste0"/>
    <w:rsid w:val="00715919"/>
    <w:pPr>
      <w:ind w:left="568"/>
    </w:pPr>
  </w:style>
  <w:style w:type="paragraph" w:styleId="Punktmerketliste">
    <w:name w:val="List Bullet"/>
    <w:basedOn w:val="Normal"/>
    <w:rsid w:val="004E3A24"/>
    <w:pPr>
      <w:ind w:left="283" w:hanging="283"/>
    </w:pPr>
  </w:style>
  <w:style w:type="paragraph" w:customStyle="1" w:styleId="alfaliste3">
    <w:name w:val="alfaliste 3"/>
    <w:basedOn w:val="Normal"/>
    <w:rsid w:val="004E3A24"/>
    <w:pPr>
      <w:numPr>
        <w:ilvl w:val="2"/>
        <w:numId w:val="6"/>
      </w:numPr>
      <w:spacing w:after="0" w:line="276" w:lineRule="auto"/>
    </w:pPr>
    <w:rPr>
      <w:rFonts w:ascii="Times New Roman" w:eastAsia="Times New Roman" w:hAnsi="Times New Roman"/>
      <w:szCs w:val="22"/>
    </w:rPr>
  </w:style>
  <w:style w:type="paragraph" w:styleId="Liste4">
    <w:name w:val="List 4"/>
    <w:basedOn w:val="Normal"/>
    <w:rsid w:val="004E3A24"/>
    <w:pPr>
      <w:numPr>
        <w:ilvl w:val="3"/>
        <w:numId w:val="50"/>
      </w:numPr>
      <w:spacing w:after="0" w:line="276" w:lineRule="auto"/>
    </w:pPr>
    <w:rPr>
      <w:rFonts w:ascii="Times New Roman" w:eastAsia="Times New Roman" w:hAnsi="Times New Roman" w:cstheme="minorBidi"/>
      <w:szCs w:val="22"/>
    </w:rPr>
  </w:style>
  <w:style w:type="paragraph" w:customStyle="1" w:styleId="romertallliste">
    <w:name w:val="romertall liste"/>
    <w:basedOn w:val="Normal"/>
    <w:rsid w:val="004E3A24"/>
    <w:pPr>
      <w:numPr>
        <w:numId w:val="14"/>
      </w:numPr>
      <w:spacing w:after="0"/>
    </w:pPr>
    <w:rPr>
      <w:rFonts w:cstheme="minorBidi"/>
    </w:rPr>
  </w:style>
  <w:style w:type="paragraph" w:customStyle="1" w:styleId="romertallliste2">
    <w:name w:val="romertall liste 2"/>
    <w:basedOn w:val="Normal"/>
    <w:rsid w:val="004E3A24"/>
    <w:pPr>
      <w:numPr>
        <w:ilvl w:val="1"/>
        <w:numId w:val="14"/>
      </w:numPr>
      <w:spacing w:after="0"/>
    </w:pPr>
  </w:style>
  <w:style w:type="paragraph" w:customStyle="1" w:styleId="romertallliste3">
    <w:name w:val="romertall liste 3"/>
    <w:basedOn w:val="Normal"/>
    <w:rsid w:val="004E3A24"/>
    <w:pPr>
      <w:numPr>
        <w:ilvl w:val="2"/>
        <w:numId w:val="14"/>
      </w:numPr>
      <w:spacing w:after="0"/>
    </w:pPr>
  </w:style>
  <w:style w:type="character" w:customStyle="1" w:styleId="Overskrift1Tegn">
    <w:name w:val="Overskrift 1 Tegn"/>
    <w:basedOn w:val="Standardskriftforavsnitt"/>
    <w:link w:val="Overskrift1"/>
    <w:rsid w:val="004E3A24"/>
    <w:rPr>
      <w:rFonts w:ascii="Arial" w:hAnsi="Arial" w:cstheme="minorBidi"/>
      <w:b/>
      <w:kern w:val="28"/>
      <w:sz w:val="32"/>
      <w:szCs w:val="22"/>
    </w:rPr>
  </w:style>
  <w:style w:type="character" w:customStyle="1" w:styleId="Overskrift2Tegn">
    <w:name w:val="Overskrift 2 Tegn"/>
    <w:aliases w:val="Overskrift 2 Tegn Tegn Tegn,Overskrift 2 Tegn Tegn Tegn Tegn Tegn1"/>
    <w:basedOn w:val="Standardskriftforavsnitt"/>
    <w:link w:val="Overskrift2"/>
    <w:rsid w:val="004E3A24"/>
    <w:rPr>
      <w:rFonts w:ascii="Arial" w:hAnsi="Arial" w:cstheme="minorBidi"/>
      <w:b/>
      <w:spacing w:val="4"/>
      <w:sz w:val="28"/>
      <w:szCs w:val="22"/>
    </w:rPr>
  </w:style>
  <w:style w:type="character" w:customStyle="1" w:styleId="Overskrift3Tegn">
    <w:name w:val="Overskrift 3 Tegn"/>
    <w:basedOn w:val="Standardskriftforavsnitt"/>
    <w:link w:val="Overskrift3"/>
    <w:rsid w:val="004E3A24"/>
    <w:rPr>
      <w:rFonts w:ascii="Arial" w:hAnsi="Arial" w:cstheme="minorBidi"/>
      <w:b/>
      <w:sz w:val="24"/>
      <w:szCs w:val="22"/>
    </w:rPr>
  </w:style>
  <w:style w:type="character" w:customStyle="1" w:styleId="Overskrift4Tegn">
    <w:name w:val="Overskrift 4 Tegn"/>
    <w:basedOn w:val="Standardskriftforavsnitt"/>
    <w:link w:val="Overskrift4"/>
    <w:rsid w:val="004E3A24"/>
    <w:rPr>
      <w:rFonts w:ascii="Arial" w:hAnsi="Arial" w:cstheme="minorBidi"/>
      <w:i/>
      <w:spacing w:val="4"/>
      <w:sz w:val="24"/>
      <w:szCs w:val="22"/>
    </w:rPr>
  </w:style>
  <w:style w:type="character" w:customStyle="1" w:styleId="Overskrift5Tegn">
    <w:name w:val="Overskrift 5 Tegn"/>
    <w:basedOn w:val="Standardskriftforavsnitt"/>
    <w:link w:val="Overskrift5"/>
    <w:rsid w:val="004E3A24"/>
    <w:rPr>
      <w:rFonts w:ascii="Arial" w:hAnsi="Arial" w:cstheme="minorBidi"/>
      <w:i/>
      <w:sz w:val="24"/>
      <w:szCs w:val="22"/>
    </w:rPr>
  </w:style>
  <w:style w:type="character" w:customStyle="1" w:styleId="Overskrift6Tegn">
    <w:name w:val="Overskrift 6 Tegn"/>
    <w:basedOn w:val="Standardskriftforavsnitt"/>
    <w:link w:val="Overskrift6"/>
    <w:rsid w:val="004E3A24"/>
    <w:rPr>
      <w:rFonts w:ascii="Arial" w:eastAsia="Batang" w:hAnsi="Arial"/>
      <w:i/>
      <w:sz w:val="24"/>
    </w:rPr>
  </w:style>
  <w:style w:type="character" w:customStyle="1" w:styleId="Overskrift7Tegn">
    <w:name w:val="Overskrift 7 Tegn"/>
    <w:basedOn w:val="Standardskriftforavsnitt"/>
    <w:link w:val="Overskrift7"/>
    <w:rsid w:val="004E3A24"/>
    <w:rPr>
      <w:rFonts w:ascii="Arial" w:eastAsia="Batang" w:hAnsi="Arial"/>
      <w:sz w:val="24"/>
    </w:rPr>
  </w:style>
  <w:style w:type="character" w:customStyle="1" w:styleId="Overskrift8Tegn">
    <w:name w:val="Overskrift 8 Tegn"/>
    <w:basedOn w:val="Standardskriftforavsnitt"/>
    <w:link w:val="Overskrift8"/>
    <w:rsid w:val="004E3A24"/>
    <w:rPr>
      <w:rFonts w:ascii="Arial" w:eastAsia="Batang" w:hAnsi="Arial"/>
      <w:i/>
      <w:sz w:val="24"/>
    </w:rPr>
  </w:style>
  <w:style w:type="character" w:customStyle="1" w:styleId="Overskrift9Tegn">
    <w:name w:val="Overskrift 9 Tegn"/>
    <w:basedOn w:val="Standardskriftforavsnitt"/>
    <w:link w:val="Overskrift9"/>
    <w:rsid w:val="004E3A24"/>
    <w:rPr>
      <w:rFonts w:ascii="Arial" w:eastAsia="Batang" w:hAnsi="Arial"/>
      <w:i/>
      <w:sz w:val="22"/>
    </w:rPr>
  </w:style>
  <w:style w:type="character" w:customStyle="1" w:styleId="UndertittelTegn">
    <w:name w:val="Undertittel Tegn"/>
    <w:basedOn w:val="Standardskriftforavsnitt"/>
    <w:link w:val="Undertittel"/>
    <w:rsid w:val="004E3A24"/>
    <w:rPr>
      <w:rFonts w:ascii="Arial" w:hAnsi="Arial" w:cstheme="minorBidi"/>
      <w:b/>
      <w:spacing w:val="4"/>
      <w:sz w:val="28"/>
      <w:szCs w:val="22"/>
    </w:rPr>
  </w:style>
  <w:style w:type="character" w:customStyle="1" w:styleId="avsnitt-titTegn">
    <w:name w:val="avsnitt-tit Tegn"/>
    <w:basedOn w:val="Standardskriftforavsnitt"/>
    <w:link w:val="avsnitt-tit"/>
    <w:rsid w:val="00D542E1"/>
    <w:rPr>
      <w:i/>
      <w:sz w:val="24"/>
    </w:rPr>
  </w:style>
  <w:style w:type="character" w:customStyle="1" w:styleId="tabell-titTegn">
    <w:name w:val="tabell-tit Tegn"/>
    <w:basedOn w:val="Standardskriftforavsnitt"/>
    <w:link w:val="tabell-tit"/>
    <w:rsid w:val="00D542E1"/>
    <w:rPr>
      <w:i/>
      <w:sz w:val="24"/>
    </w:rPr>
  </w:style>
  <w:style w:type="character" w:customStyle="1" w:styleId="figur-tittelTegn">
    <w:name w:val="figur-tittel Tegn"/>
    <w:basedOn w:val="Standardskriftforavsnitt"/>
    <w:link w:val="figur-tittel"/>
    <w:rsid w:val="00D542E1"/>
    <w:rPr>
      <w:rFonts w:ascii="Arial" w:hAnsi="Arial" w:cstheme="minorBidi"/>
      <w:spacing w:val="4"/>
      <w:sz w:val="24"/>
      <w:szCs w:val="22"/>
    </w:rPr>
  </w:style>
  <w:style w:type="character" w:customStyle="1" w:styleId="KildeTegn">
    <w:name w:val="Kilde Tegn"/>
    <w:basedOn w:val="Standardskriftforavsnitt"/>
    <w:link w:val="Kilde"/>
    <w:rsid w:val="00D542E1"/>
    <w:rPr>
      <w:rFonts w:ascii="Times" w:eastAsia="Batang" w:hAnsi="Times"/>
    </w:rPr>
  </w:style>
  <w:style w:type="character" w:customStyle="1" w:styleId="tabell-noterTegn">
    <w:name w:val="tabell-noter Tegn"/>
    <w:basedOn w:val="Standardskriftforavsnitt"/>
    <w:link w:val="tabell-noter"/>
    <w:rsid w:val="00D542E1"/>
    <w:rPr>
      <w:rFonts w:ascii="Times" w:eastAsia="Batang" w:hAnsi="Times"/>
    </w:rPr>
  </w:style>
  <w:style w:type="character" w:customStyle="1" w:styleId="Del-tittelTegn">
    <w:name w:val="Del-tittel Tegn"/>
    <w:basedOn w:val="Standardskriftforavsnitt"/>
    <w:link w:val="Del-tittel"/>
    <w:rsid w:val="00D542E1"/>
    <w:rPr>
      <w:i/>
      <w:sz w:val="44"/>
    </w:rPr>
  </w:style>
  <w:style w:type="paragraph" w:customStyle="1" w:styleId="tabell-tittel">
    <w:name w:val="tabell-tittel"/>
    <w:basedOn w:val="Normal"/>
    <w:next w:val="Normal"/>
    <w:rsid w:val="004E3A24"/>
    <w:pPr>
      <w:keepNext/>
      <w:keepLines/>
      <w:numPr>
        <w:ilvl w:val="6"/>
        <w:numId w:val="22"/>
      </w:numPr>
      <w:spacing w:line="276" w:lineRule="auto"/>
    </w:pPr>
    <w:rPr>
      <w:rFonts w:ascii="Arial" w:eastAsia="Times New Roman" w:hAnsi="Arial" w:cstheme="minorBidi"/>
      <w:spacing w:val="4"/>
      <w:szCs w:val="22"/>
    </w:rPr>
  </w:style>
  <w:style w:type="paragraph" w:styleId="Fotnotetekst">
    <w:name w:val="footnote text"/>
    <w:basedOn w:val="Normal"/>
    <w:link w:val="FotnotetekstTegn"/>
    <w:rsid w:val="004E3A24"/>
    <w:rPr>
      <w:sz w:val="20"/>
    </w:rPr>
  </w:style>
  <w:style w:type="character" w:customStyle="1" w:styleId="FotnotetekstTegn">
    <w:name w:val="Fotnotetekst Tegn"/>
    <w:basedOn w:val="Standardskriftforavsnitt"/>
    <w:link w:val="Fotnotetekst"/>
    <w:rsid w:val="004E3A24"/>
    <w:rPr>
      <w:rFonts w:ascii="Times" w:eastAsia="Batang" w:hAnsi="Times"/>
    </w:rPr>
  </w:style>
  <w:style w:type="character" w:styleId="Fotnotereferanse">
    <w:name w:val="footnote reference"/>
    <w:basedOn w:val="Standardskriftforavsnitt"/>
    <w:rsid w:val="004E3A24"/>
    <w:rPr>
      <w:vertAlign w:val="superscript"/>
    </w:rPr>
  </w:style>
  <w:style w:type="paragraph" w:styleId="Bunntekst">
    <w:name w:val="footer"/>
    <w:basedOn w:val="Normal"/>
    <w:link w:val="BunntekstTegn"/>
    <w:rsid w:val="004E3A24"/>
    <w:pPr>
      <w:tabs>
        <w:tab w:val="center" w:pos="4153"/>
        <w:tab w:val="right" w:pos="8306"/>
      </w:tabs>
    </w:pPr>
    <w:rPr>
      <w:sz w:val="20"/>
    </w:rPr>
  </w:style>
  <w:style w:type="character" w:customStyle="1" w:styleId="BunntekstTegn">
    <w:name w:val="Bunntekst Tegn"/>
    <w:basedOn w:val="Standardskriftforavsnitt"/>
    <w:link w:val="Bunntekst"/>
    <w:rsid w:val="004E3A24"/>
    <w:rPr>
      <w:rFonts w:ascii="Times" w:eastAsia="Batang" w:hAnsi="Times"/>
    </w:rPr>
  </w:style>
  <w:style w:type="character" w:styleId="Sidetall">
    <w:name w:val="page number"/>
    <w:basedOn w:val="Standardskriftforavsnitt"/>
    <w:rsid w:val="004E3A24"/>
  </w:style>
  <w:style w:type="paragraph" w:customStyle="1" w:styleId="Tabelltekst">
    <w:name w:val="Tabelltekst"/>
    <w:rsid w:val="00D542E1"/>
    <w:pPr>
      <w:widowControl w:val="0"/>
    </w:pPr>
    <w:rPr>
      <w:color w:val="000000"/>
      <w:sz w:val="24"/>
    </w:rPr>
  </w:style>
  <w:style w:type="character" w:customStyle="1" w:styleId="Overskrift3TegnTegn">
    <w:name w:val="Overskrift 3 Tegn Tegn"/>
    <w:basedOn w:val="Standardskriftforavsnitt"/>
    <w:rsid w:val="00D542E1"/>
    <w:rPr>
      <w:b/>
      <w:bCs/>
      <w:sz w:val="26"/>
      <w:szCs w:val="26"/>
      <w:lang w:val="nb-NO" w:eastAsia="nb-NO"/>
    </w:rPr>
  </w:style>
  <w:style w:type="paragraph" w:customStyle="1" w:styleId="Boksoverskrift">
    <w:name w:val="Boks overskrift"/>
    <w:basedOn w:val="Normal"/>
    <w:next w:val="Normal"/>
    <w:rsid w:val="00D542E1"/>
    <w:pPr>
      <w:keepNext/>
      <w:pBdr>
        <w:top w:val="single" w:sz="4" w:space="1" w:color="auto"/>
        <w:left w:val="single" w:sz="4" w:space="4" w:color="auto"/>
        <w:bottom w:val="single" w:sz="4" w:space="1" w:color="auto"/>
        <w:right w:val="single" w:sz="4" w:space="4" w:color="auto"/>
      </w:pBdr>
      <w:suppressAutoHyphens/>
    </w:pPr>
    <w:rPr>
      <w:b/>
      <w:sz w:val="22"/>
    </w:rPr>
  </w:style>
  <w:style w:type="paragraph" w:styleId="Brdtekstinnrykk2">
    <w:name w:val="Body Text Indent 2"/>
    <w:basedOn w:val="Normal"/>
    <w:link w:val="Brdtekstinnrykk2Tegn"/>
    <w:uiPriority w:val="99"/>
    <w:unhideWhenUsed/>
    <w:rsid w:val="004E3A24"/>
    <w:pPr>
      <w:spacing w:line="480" w:lineRule="auto"/>
      <w:ind w:left="283"/>
    </w:pPr>
  </w:style>
  <w:style w:type="character" w:customStyle="1" w:styleId="Brdtekstinnrykk2Tegn">
    <w:name w:val="Brødtekstinnrykk 2 Tegn"/>
    <w:basedOn w:val="Standardskriftforavsnitt"/>
    <w:link w:val="Brdtekstinnrykk2"/>
    <w:uiPriority w:val="99"/>
    <w:rsid w:val="004E3A24"/>
    <w:rPr>
      <w:rFonts w:ascii="Times" w:eastAsia="Batang" w:hAnsi="Times"/>
      <w:sz w:val="24"/>
    </w:rPr>
  </w:style>
  <w:style w:type="paragraph" w:styleId="Brdtekstinnrykk3">
    <w:name w:val="Body Text Indent 3"/>
    <w:basedOn w:val="Normal"/>
    <w:link w:val="Brdtekstinnrykk3Tegn"/>
    <w:uiPriority w:val="99"/>
    <w:unhideWhenUsed/>
    <w:rsid w:val="004E3A24"/>
    <w:pPr>
      <w:ind w:left="283"/>
    </w:pPr>
    <w:rPr>
      <w:sz w:val="16"/>
      <w:szCs w:val="16"/>
    </w:rPr>
  </w:style>
  <w:style w:type="character" w:customStyle="1" w:styleId="Brdtekstinnrykk3Tegn">
    <w:name w:val="Brødtekstinnrykk 3 Tegn"/>
    <w:basedOn w:val="Standardskriftforavsnitt"/>
    <w:link w:val="Brdtekstinnrykk3"/>
    <w:uiPriority w:val="99"/>
    <w:rsid w:val="004E3A24"/>
    <w:rPr>
      <w:rFonts w:ascii="Times" w:eastAsia="Batang" w:hAnsi="Times"/>
      <w:sz w:val="16"/>
      <w:szCs w:val="16"/>
    </w:rPr>
  </w:style>
  <w:style w:type="paragraph" w:styleId="Brdtekst">
    <w:name w:val="Body Text"/>
    <w:basedOn w:val="Normal"/>
    <w:link w:val="BrdtekstTegn"/>
    <w:uiPriority w:val="99"/>
    <w:unhideWhenUsed/>
    <w:rsid w:val="004E3A24"/>
  </w:style>
  <w:style w:type="character" w:customStyle="1" w:styleId="BrdtekstTegn">
    <w:name w:val="Brødtekst Tegn"/>
    <w:basedOn w:val="Standardskriftforavsnitt"/>
    <w:link w:val="Brdtekst"/>
    <w:uiPriority w:val="99"/>
    <w:rsid w:val="004E3A24"/>
    <w:rPr>
      <w:rFonts w:ascii="Times" w:eastAsia="Batang" w:hAnsi="Times"/>
      <w:sz w:val="24"/>
    </w:rPr>
  </w:style>
  <w:style w:type="paragraph" w:styleId="Brdtekst2">
    <w:name w:val="Body Text 2"/>
    <w:basedOn w:val="Normal"/>
    <w:link w:val="Brdtekst2Tegn"/>
    <w:uiPriority w:val="99"/>
    <w:unhideWhenUsed/>
    <w:rsid w:val="004E3A24"/>
    <w:pPr>
      <w:spacing w:line="480" w:lineRule="auto"/>
    </w:pPr>
  </w:style>
  <w:style w:type="character" w:customStyle="1" w:styleId="Brdtekst2Tegn">
    <w:name w:val="Brødtekst 2 Tegn"/>
    <w:basedOn w:val="Standardskriftforavsnitt"/>
    <w:link w:val="Brdtekst2"/>
    <w:uiPriority w:val="99"/>
    <w:rsid w:val="004E3A24"/>
    <w:rPr>
      <w:rFonts w:ascii="Times" w:eastAsia="Batang" w:hAnsi="Times"/>
      <w:sz w:val="24"/>
    </w:rPr>
  </w:style>
  <w:style w:type="paragraph" w:styleId="NormalWeb">
    <w:name w:val="Normal (Web)"/>
    <w:basedOn w:val="Normal"/>
    <w:uiPriority w:val="99"/>
    <w:unhideWhenUsed/>
    <w:rsid w:val="004E3A24"/>
    <w:rPr>
      <w:szCs w:val="24"/>
    </w:rPr>
  </w:style>
  <w:style w:type="character" w:customStyle="1" w:styleId="Overskrift21">
    <w:name w:val="Overskrift 21"/>
    <w:aliases w:val="Overskrift 2 Tegn Tegn1,Overskrift 2 Tegn Tegn Tegn Tegn Tegn"/>
    <w:basedOn w:val="Standardskriftforavsnitt"/>
    <w:rsid w:val="00D542E1"/>
    <w:rPr>
      <w:b/>
      <w:bCs/>
      <w:sz w:val="28"/>
      <w:szCs w:val="28"/>
      <w:lang w:val="nb-NO" w:eastAsia="nb-NO"/>
    </w:rPr>
  </w:style>
  <w:style w:type="character" w:styleId="Sterk">
    <w:name w:val="Strong"/>
    <w:basedOn w:val="Standardskriftforavsnitt"/>
    <w:uiPriority w:val="22"/>
    <w:qFormat/>
    <w:rsid w:val="004E3A24"/>
    <w:rPr>
      <w:b/>
      <w:bCs/>
    </w:rPr>
  </w:style>
  <w:style w:type="paragraph" w:styleId="Bobletekst">
    <w:name w:val="Balloon Text"/>
    <w:basedOn w:val="Normal"/>
    <w:link w:val="BobletekstTegn"/>
    <w:uiPriority w:val="99"/>
    <w:semiHidden/>
    <w:unhideWhenUsed/>
    <w:rsid w:val="004E3A24"/>
    <w:rPr>
      <w:rFonts w:ascii="Tahoma" w:hAnsi="Tahoma" w:cs="Tahoma"/>
      <w:sz w:val="16"/>
      <w:szCs w:val="16"/>
    </w:rPr>
  </w:style>
  <w:style w:type="character" w:customStyle="1" w:styleId="BobletekstTegn">
    <w:name w:val="Bobletekst Tegn"/>
    <w:basedOn w:val="Standardskriftforavsnitt"/>
    <w:link w:val="Bobletekst"/>
    <w:uiPriority w:val="99"/>
    <w:semiHidden/>
    <w:rsid w:val="004E3A24"/>
    <w:rPr>
      <w:rFonts w:ascii="Tahoma" w:eastAsia="Batang" w:hAnsi="Tahoma" w:cs="Tahoma"/>
      <w:sz w:val="16"/>
      <w:szCs w:val="16"/>
    </w:rPr>
  </w:style>
  <w:style w:type="paragraph" w:customStyle="1" w:styleId="Bokstekst">
    <w:name w:val="Boks tekst"/>
    <w:basedOn w:val="Normal"/>
    <w:next w:val="Normal"/>
    <w:rsid w:val="00D542E1"/>
    <w:pPr>
      <w:keepNext/>
      <w:keepLines/>
      <w:pBdr>
        <w:top w:val="single" w:sz="4" w:space="1" w:color="auto"/>
        <w:left w:val="single" w:sz="4" w:space="4" w:color="auto"/>
        <w:bottom w:val="single" w:sz="4" w:space="1" w:color="auto"/>
        <w:right w:val="single" w:sz="4" w:space="4" w:color="auto"/>
      </w:pBdr>
    </w:pPr>
    <w:rPr>
      <w:sz w:val="22"/>
    </w:rPr>
  </w:style>
  <w:style w:type="character" w:styleId="Utheving">
    <w:name w:val="Emphasis"/>
    <w:basedOn w:val="Standardskriftforavsnitt"/>
    <w:uiPriority w:val="20"/>
    <w:qFormat/>
    <w:rsid w:val="004E3A24"/>
    <w:rPr>
      <w:i/>
      <w:iCs/>
    </w:rPr>
  </w:style>
  <w:style w:type="paragraph" w:customStyle="1" w:styleId="DWStyle">
    <w:name w:val="DW Style"/>
    <w:rsid w:val="00D542E1"/>
    <w:rPr>
      <w:rFonts w:ascii="Helvetica" w:hAnsi="Helvetica"/>
      <w:snapToGrid w:val="0"/>
      <w:color w:val="000000"/>
      <w:sz w:val="24"/>
    </w:rPr>
  </w:style>
  <w:style w:type="paragraph" w:customStyle="1" w:styleId="Fotnote">
    <w:name w:val="Fotnote"/>
    <w:basedOn w:val="Normal"/>
    <w:rsid w:val="00D542E1"/>
    <w:pPr>
      <w:suppressAutoHyphens/>
      <w:autoSpaceDE w:val="0"/>
      <w:autoSpaceDN w:val="0"/>
      <w:adjustRightInd w:val="0"/>
      <w:spacing w:line="240" w:lineRule="exact"/>
    </w:pPr>
    <w:rPr>
      <w:noProof/>
      <w:sz w:val="20"/>
    </w:rPr>
  </w:style>
  <w:style w:type="paragraph" w:customStyle="1" w:styleId="B">
    <w:name w:val="B"/>
    <w:basedOn w:val="Normal"/>
    <w:rsid w:val="00D542E1"/>
    <w:pPr>
      <w:tabs>
        <w:tab w:val="right" w:pos="4536"/>
        <w:tab w:val="right" w:pos="5245"/>
        <w:tab w:val="right" w:pos="5954"/>
        <w:tab w:val="right" w:pos="6804"/>
        <w:tab w:val="right" w:pos="7513"/>
        <w:tab w:val="right" w:pos="8364"/>
        <w:tab w:val="right" w:pos="9356"/>
      </w:tabs>
    </w:pPr>
    <w:rPr>
      <w:rFonts w:ascii="Tms Rmn" w:hAnsi="Tms Rmn"/>
      <w:noProof/>
      <w:sz w:val="20"/>
    </w:rPr>
  </w:style>
  <w:style w:type="paragraph" w:styleId="Topptekst">
    <w:name w:val="header"/>
    <w:basedOn w:val="Normal"/>
    <w:link w:val="TopptekstTegn"/>
    <w:rsid w:val="004E3A24"/>
    <w:pPr>
      <w:tabs>
        <w:tab w:val="center" w:pos="4536"/>
        <w:tab w:val="right" w:pos="9072"/>
      </w:tabs>
    </w:pPr>
    <w:rPr>
      <w:sz w:val="20"/>
    </w:rPr>
  </w:style>
  <w:style w:type="character" w:customStyle="1" w:styleId="TopptekstTegn">
    <w:name w:val="Topptekst Tegn"/>
    <w:basedOn w:val="Standardskriftforavsnitt"/>
    <w:link w:val="Topptekst"/>
    <w:rsid w:val="004E3A24"/>
    <w:rPr>
      <w:rFonts w:ascii="Times" w:eastAsia="Batang" w:hAnsi="Times"/>
    </w:rPr>
  </w:style>
  <w:style w:type="paragraph" w:styleId="Brdtekstinnrykk">
    <w:name w:val="Body Text Indent"/>
    <w:basedOn w:val="Normal"/>
    <w:link w:val="BrdtekstinnrykkTegn"/>
    <w:uiPriority w:val="99"/>
    <w:unhideWhenUsed/>
    <w:rsid w:val="004E3A24"/>
    <w:pPr>
      <w:ind w:left="283"/>
    </w:pPr>
  </w:style>
  <w:style w:type="character" w:customStyle="1" w:styleId="BrdtekstinnrykkTegn">
    <w:name w:val="Brødtekstinnrykk Tegn"/>
    <w:basedOn w:val="Standardskriftforavsnitt"/>
    <w:link w:val="Brdtekstinnrykk"/>
    <w:uiPriority w:val="99"/>
    <w:rsid w:val="004E3A24"/>
    <w:rPr>
      <w:rFonts w:ascii="Times" w:eastAsia="Batang" w:hAnsi="Times"/>
      <w:sz w:val="24"/>
    </w:rPr>
  </w:style>
  <w:style w:type="paragraph" w:customStyle="1" w:styleId="avsnitt-tittel">
    <w:name w:val="avsnitt-tittel"/>
    <w:basedOn w:val="Normal"/>
    <w:next w:val="Normal"/>
    <w:rsid w:val="004E3A24"/>
    <w:pPr>
      <w:keepNext/>
      <w:keepLines/>
      <w:spacing w:before="120" w:after="60" w:line="276" w:lineRule="auto"/>
    </w:pPr>
    <w:rPr>
      <w:rFonts w:ascii="Arial" w:eastAsia="Times New Roman" w:hAnsi="Arial" w:cstheme="minorBidi"/>
      <w:spacing w:val="4"/>
      <w:sz w:val="26"/>
      <w:szCs w:val="22"/>
    </w:rPr>
  </w:style>
  <w:style w:type="paragraph" w:customStyle="1" w:styleId="Ramme">
    <w:name w:val="Ramme"/>
    <w:basedOn w:val="Normal"/>
    <w:rsid w:val="00D542E1"/>
    <w:pPr>
      <w:suppressAutoHyphens/>
      <w:autoSpaceDE w:val="0"/>
      <w:autoSpaceDN w:val="0"/>
      <w:adjustRightInd w:val="0"/>
      <w:spacing w:line="220" w:lineRule="exact"/>
    </w:pPr>
    <w:rPr>
      <w:noProof/>
      <w:sz w:val="20"/>
    </w:rPr>
  </w:style>
  <w:style w:type="paragraph" w:styleId="Sitat0">
    <w:name w:val="Quote"/>
    <w:basedOn w:val="Normal"/>
    <w:next w:val="Normal"/>
    <w:link w:val="SitatTegn"/>
    <w:uiPriority w:val="29"/>
    <w:qFormat/>
    <w:rsid w:val="004E3A24"/>
    <w:rPr>
      <w:i/>
      <w:iCs/>
      <w:color w:val="000000" w:themeColor="text1"/>
    </w:rPr>
  </w:style>
  <w:style w:type="character" w:customStyle="1" w:styleId="SitatTegn">
    <w:name w:val="Sitat Tegn"/>
    <w:basedOn w:val="Standardskriftforavsnitt"/>
    <w:link w:val="Sitat0"/>
    <w:uiPriority w:val="29"/>
    <w:rsid w:val="004E3A24"/>
    <w:rPr>
      <w:rFonts w:ascii="Times" w:eastAsia="Batang" w:hAnsi="Times"/>
      <w:i/>
      <w:iCs/>
      <w:color w:val="000000" w:themeColor="text1"/>
      <w:sz w:val="24"/>
    </w:rPr>
  </w:style>
  <w:style w:type="paragraph" w:customStyle="1" w:styleId="Ingress">
    <w:name w:val="Ingress"/>
    <w:basedOn w:val="Normal"/>
    <w:next w:val="Normal"/>
    <w:rsid w:val="00D542E1"/>
    <w:pPr>
      <w:suppressAutoHyphens/>
      <w:spacing w:after="480"/>
    </w:pPr>
    <w:rPr>
      <w:i/>
      <w:sz w:val="22"/>
    </w:rPr>
  </w:style>
  <w:style w:type="paragraph" w:customStyle="1" w:styleId="font5">
    <w:name w:val="font5"/>
    <w:basedOn w:val="Normal"/>
    <w:rsid w:val="00D542E1"/>
    <w:pPr>
      <w:spacing w:before="100" w:beforeAutospacing="1" w:after="100" w:afterAutospacing="1"/>
    </w:pPr>
    <w:rPr>
      <w:rFonts w:ascii="Symbol" w:hAnsi="Symbol"/>
      <w:sz w:val="20"/>
    </w:rPr>
  </w:style>
  <w:style w:type="paragraph" w:customStyle="1" w:styleId="font6">
    <w:name w:val="font6"/>
    <w:basedOn w:val="Normal"/>
    <w:rsid w:val="00D542E1"/>
    <w:pPr>
      <w:spacing w:before="100" w:beforeAutospacing="1" w:after="100" w:afterAutospacing="1"/>
    </w:pPr>
    <w:rPr>
      <w:rFonts w:ascii="Times New (W1)" w:hAnsi="Times New (W1)"/>
      <w:sz w:val="20"/>
    </w:rPr>
  </w:style>
  <w:style w:type="paragraph" w:customStyle="1" w:styleId="xl24">
    <w:name w:val="xl24"/>
    <w:basedOn w:val="Normal"/>
    <w:rsid w:val="00D542E1"/>
    <w:pPr>
      <w:spacing w:before="100" w:beforeAutospacing="1" w:after="100" w:afterAutospacing="1"/>
      <w:jc w:val="right"/>
      <w:textAlignment w:val="top"/>
    </w:pPr>
    <w:rPr>
      <w:sz w:val="22"/>
      <w:szCs w:val="22"/>
    </w:rPr>
  </w:style>
  <w:style w:type="paragraph" w:customStyle="1" w:styleId="xl25">
    <w:name w:val="xl25"/>
    <w:basedOn w:val="Normal"/>
    <w:rsid w:val="00D542E1"/>
    <w:pPr>
      <w:spacing w:before="100" w:beforeAutospacing="1" w:after="100" w:afterAutospacing="1"/>
      <w:jc w:val="center"/>
      <w:textAlignment w:val="top"/>
    </w:pPr>
    <w:rPr>
      <w:sz w:val="22"/>
      <w:szCs w:val="22"/>
    </w:rPr>
  </w:style>
  <w:style w:type="paragraph" w:customStyle="1" w:styleId="xl26">
    <w:name w:val="xl26"/>
    <w:basedOn w:val="Normal"/>
    <w:rsid w:val="00D542E1"/>
    <w:pPr>
      <w:pBdr>
        <w:bottom w:val="single" w:sz="4" w:space="0" w:color="auto"/>
      </w:pBdr>
      <w:spacing w:before="100" w:beforeAutospacing="1" w:after="100" w:afterAutospacing="1"/>
      <w:jc w:val="center"/>
      <w:textAlignment w:val="top"/>
    </w:pPr>
    <w:rPr>
      <w:sz w:val="22"/>
      <w:szCs w:val="22"/>
    </w:rPr>
  </w:style>
  <w:style w:type="paragraph" w:customStyle="1" w:styleId="xl27">
    <w:name w:val="xl27"/>
    <w:basedOn w:val="Normal"/>
    <w:rsid w:val="00D542E1"/>
    <w:pPr>
      <w:spacing w:before="100" w:beforeAutospacing="1" w:after="100" w:afterAutospacing="1"/>
      <w:jc w:val="right"/>
      <w:textAlignment w:val="top"/>
    </w:pPr>
    <w:rPr>
      <w:szCs w:val="24"/>
    </w:rPr>
  </w:style>
  <w:style w:type="paragraph" w:customStyle="1" w:styleId="xl28">
    <w:name w:val="xl28"/>
    <w:basedOn w:val="Normal"/>
    <w:rsid w:val="00D542E1"/>
    <w:pPr>
      <w:pBdr>
        <w:bottom w:val="single" w:sz="4" w:space="0" w:color="auto"/>
      </w:pBdr>
      <w:spacing w:before="100" w:beforeAutospacing="1" w:after="100" w:afterAutospacing="1"/>
      <w:jc w:val="center"/>
      <w:textAlignment w:val="top"/>
    </w:pPr>
    <w:rPr>
      <w:szCs w:val="24"/>
    </w:rPr>
  </w:style>
  <w:style w:type="paragraph" w:styleId="Tittel">
    <w:name w:val="Title"/>
    <w:basedOn w:val="Normal"/>
    <w:next w:val="Normal"/>
    <w:link w:val="TittelTegn"/>
    <w:uiPriority w:val="10"/>
    <w:qFormat/>
    <w:rsid w:val="004E3A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E3A24"/>
    <w:rPr>
      <w:rFonts w:asciiTheme="majorHAnsi" w:eastAsiaTheme="majorEastAsia" w:hAnsiTheme="majorHAnsi" w:cstheme="majorBidi"/>
      <w:color w:val="17365D" w:themeColor="text2" w:themeShade="BF"/>
      <w:spacing w:val="5"/>
      <w:kern w:val="28"/>
      <w:sz w:val="52"/>
      <w:szCs w:val="52"/>
    </w:rPr>
  </w:style>
  <w:style w:type="paragraph" w:styleId="Brdtekst3">
    <w:name w:val="Body Text 3"/>
    <w:basedOn w:val="Normal"/>
    <w:link w:val="Brdtekst3Tegn"/>
    <w:uiPriority w:val="99"/>
    <w:unhideWhenUsed/>
    <w:rsid w:val="004E3A24"/>
    <w:rPr>
      <w:sz w:val="16"/>
      <w:szCs w:val="16"/>
    </w:rPr>
  </w:style>
  <w:style w:type="character" w:customStyle="1" w:styleId="Brdtekst3Tegn">
    <w:name w:val="Brødtekst 3 Tegn"/>
    <w:basedOn w:val="Standardskriftforavsnitt"/>
    <w:link w:val="Brdtekst3"/>
    <w:uiPriority w:val="99"/>
    <w:rsid w:val="004E3A24"/>
    <w:rPr>
      <w:rFonts w:ascii="Times" w:eastAsia="Batang" w:hAnsi="Times"/>
      <w:sz w:val="16"/>
      <w:szCs w:val="16"/>
    </w:rPr>
  </w:style>
  <w:style w:type="paragraph" w:customStyle="1" w:styleId="xl33">
    <w:name w:val="xl33"/>
    <w:basedOn w:val="Normal"/>
    <w:rsid w:val="00D542E1"/>
    <w:pPr>
      <w:spacing w:before="100" w:beforeAutospacing="1" w:after="100" w:afterAutospacing="1"/>
      <w:ind w:firstLineChars="100" w:firstLine="100"/>
      <w:textAlignment w:val="top"/>
    </w:pPr>
    <w:rPr>
      <w:szCs w:val="24"/>
    </w:rPr>
  </w:style>
  <w:style w:type="paragraph" w:customStyle="1" w:styleId="Brevtittel">
    <w:name w:val="Brevtittel"/>
    <w:basedOn w:val="Normal"/>
    <w:next w:val="Normal"/>
    <w:rsid w:val="00D542E1"/>
    <w:pPr>
      <w:spacing w:line="300" w:lineRule="exact"/>
    </w:pPr>
    <w:rPr>
      <w:rFonts w:ascii="DepCentury Old Style" w:hAnsi="DepCentury Old Style"/>
      <w:b/>
      <w:caps/>
    </w:rPr>
  </w:style>
  <w:style w:type="paragraph" w:customStyle="1" w:styleId="Forfatter0">
    <w:name w:val="Forfatter"/>
    <w:basedOn w:val="Normal"/>
    <w:next w:val="Normal"/>
    <w:rsid w:val="00D542E1"/>
    <w:pPr>
      <w:suppressAutoHyphens/>
      <w:spacing w:before="120" w:after="240"/>
    </w:pPr>
    <w:rPr>
      <w:i/>
      <w:sz w:val="26"/>
    </w:rPr>
  </w:style>
  <w:style w:type="paragraph" w:customStyle="1" w:styleId="Mellomtittel">
    <w:name w:val="Mellomtittel"/>
    <w:basedOn w:val="Normal"/>
    <w:next w:val="Normal"/>
    <w:rsid w:val="00D542E1"/>
    <w:pPr>
      <w:keepNext/>
      <w:spacing w:before="240"/>
    </w:pPr>
    <w:rPr>
      <w:b/>
      <w:sz w:val="22"/>
    </w:rPr>
  </w:style>
  <w:style w:type="paragraph" w:customStyle="1" w:styleId="Normalinnrykk">
    <w:name w:val="Normal + innrykk"/>
    <w:basedOn w:val="Normal"/>
    <w:next w:val="Normal"/>
    <w:rsid w:val="00D542E1"/>
    <w:pPr>
      <w:ind w:left="567"/>
    </w:pPr>
    <w:rPr>
      <w:sz w:val="22"/>
    </w:rPr>
  </w:style>
  <w:style w:type="paragraph" w:customStyle="1" w:styleId="Spesialbehandles">
    <w:name w:val="Spesialbehandles"/>
    <w:basedOn w:val="Normal"/>
    <w:next w:val="Normal"/>
    <w:rsid w:val="00D542E1"/>
    <w:rPr>
      <w:color w:val="000080"/>
      <w:sz w:val="22"/>
    </w:rPr>
  </w:style>
  <w:style w:type="paragraph" w:customStyle="1" w:styleId="Stikktittel">
    <w:name w:val="Stikktittel"/>
    <w:basedOn w:val="Normal"/>
    <w:next w:val="Tittel"/>
    <w:rsid w:val="00D542E1"/>
    <w:pPr>
      <w:spacing w:after="240"/>
    </w:pPr>
    <w:rPr>
      <w:i/>
      <w:sz w:val="22"/>
    </w:rPr>
  </w:style>
  <w:style w:type="paragraph" w:customStyle="1" w:styleId="ReferanserSSP">
    <w:name w:val="Referanser SSP"/>
    <w:basedOn w:val="Normal"/>
    <w:rsid w:val="00D542E1"/>
    <w:rPr>
      <w:sz w:val="18"/>
    </w:rPr>
  </w:style>
  <w:style w:type="paragraph" w:customStyle="1" w:styleId="VedleggnummerA">
    <w:name w:val="Vedlegg nummer (A"/>
    <w:aliases w:val=" B, ...),B1,...),B11,B111"/>
    <w:basedOn w:val="Normal"/>
    <w:next w:val="Vedleggoverskrift"/>
    <w:rsid w:val="00D542E1"/>
    <w:pPr>
      <w:keepNext/>
      <w:pageBreakBefore/>
      <w:spacing w:after="240"/>
      <w:jc w:val="right"/>
      <w:outlineLvl w:val="0"/>
    </w:pPr>
    <w:rPr>
      <w:b/>
      <w:sz w:val="22"/>
    </w:rPr>
  </w:style>
  <w:style w:type="paragraph" w:customStyle="1" w:styleId="Vedleggoverskrift">
    <w:name w:val="Vedlegg overskrift"/>
    <w:next w:val="Normal"/>
    <w:rsid w:val="00D542E1"/>
    <w:pPr>
      <w:keepNext/>
      <w:suppressAutoHyphens/>
      <w:spacing w:after="240"/>
    </w:pPr>
    <w:rPr>
      <w:b/>
      <w:sz w:val="32"/>
    </w:rPr>
  </w:style>
  <w:style w:type="paragraph" w:customStyle="1" w:styleId="Emnekode">
    <w:name w:val="Emnekode"/>
    <w:basedOn w:val="Normal"/>
    <w:next w:val="Normal"/>
    <w:rsid w:val="00D542E1"/>
    <w:rPr>
      <w:vanish/>
      <w:color w:val="808080"/>
      <w:sz w:val="22"/>
    </w:rPr>
  </w:style>
  <w:style w:type="paragraph" w:customStyle="1" w:styleId="Emneord">
    <w:name w:val="Emneord"/>
    <w:basedOn w:val="Normal"/>
    <w:next w:val="Normal"/>
    <w:rsid w:val="00D542E1"/>
    <w:rPr>
      <w:vanish/>
      <w:color w:val="808080"/>
      <w:sz w:val="22"/>
    </w:rPr>
  </w:style>
  <w:style w:type="paragraph" w:customStyle="1" w:styleId="Frigivningstid">
    <w:name w:val="Frigivningstid"/>
    <w:basedOn w:val="Normal"/>
    <w:next w:val="Normal"/>
    <w:rsid w:val="00D542E1"/>
    <w:rPr>
      <w:vanish/>
      <w:color w:val="808080"/>
      <w:sz w:val="22"/>
    </w:rPr>
  </w:style>
  <w:style w:type="paragraph" w:customStyle="1" w:styleId="Kortstikktittel">
    <w:name w:val="Kort stikktittel"/>
    <w:basedOn w:val="Normal"/>
    <w:next w:val="Normal"/>
    <w:rsid w:val="00D542E1"/>
    <w:rPr>
      <w:vanish/>
      <w:color w:val="808080"/>
      <w:sz w:val="22"/>
    </w:rPr>
  </w:style>
  <w:style w:type="paragraph" w:customStyle="1" w:styleId="Korttittel">
    <w:name w:val="Kort tittel"/>
    <w:basedOn w:val="Normal"/>
    <w:next w:val="Normal"/>
    <w:rsid w:val="00D542E1"/>
    <w:rPr>
      <w:vanish/>
      <w:color w:val="808080"/>
      <w:sz w:val="22"/>
    </w:rPr>
  </w:style>
  <w:style w:type="paragraph" w:customStyle="1" w:styleId="Kortnavn">
    <w:name w:val="Kortnavn"/>
    <w:basedOn w:val="Normal"/>
    <w:next w:val="Normal"/>
    <w:rsid w:val="00D542E1"/>
    <w:rPr>
      <w:vanish/>
      <w:color w:val="808080"/>
      <w:sz w:val="22"/>
    </w:rPr>
  </w:style>
  <w:style w:type="paragraph" w:customStyle="1" w:styleId="Meta">
    <w:name w:val="Meta"/>
    <w:basedOn w:val="Normal"/>
    <w:next w:val="Normal"/>
    <w:rsid w:val="00D542E1"/>
    <w:rPr>
      <w:vanish/>
      <w:color w:val="808080"/>
      <w:sz w:val="22"/>
    </w:rPr>
  </w:style>
  <w:style w:type="paragraph" w:customStyle="1" w:styleId="Regionaltniv">
    <w:name w:val="Regionalt nivå"/>
    <w:basedOn w:val="Normal"/>
    <w:next w:val="Normal"/>
    <w:rsid w:val="00D542E1"/>
    <w:rPr>
      <w:vanish/>
      <w:color w:val="808080"/>
      <w:sz w:val="22"/>
    </w:rPr>
  </w:style>
  <w:style w:type="paragraph" w:styleId="Liste-forts">
    <w:name w:val="List Continue"/>
    <w:basedOn w:val="Normal"/>
    <w:uiPriority w:val="99"/>
    <w:unhideWhenUsed/>
    <w:rsid w:val="004E3A24"/>
    <w:pPr>
      <w:ind w:left="283"/>
      <w:contextualSpacing/>
    </w:pPr>
  </w:style>
  <w:style w:type="paragraph" w:customStyle="1" w:styleId="Nummerliste2">
    <w:name w:val="Nummerliste_2"/>
    <w:basedOn w:val="Nummerertliste"/>
    <w:rsid w:val="00D542E1"/>
    <w:pPr>
      <w:spacing w:line="300" w:lineRule="exact"/>
      <w:ind w:left="567" w:hanging="567"/>
    </w:pPr>
    <w:rPr>
      <w:rFonts w:ascii="DepCentury Old Style" w:hAnsi="DepCentury Old Style"/>
      <w:lang w:eastAsia="en-US"/>
    </w:rPr>
  </w:style>
  <w:style w:type="paragraph" w:styleId="Nummerertliste">
    <w:name w:val="List Number"/>
    <w:basedOn w:val="Normal"/>
    <w:uiPriority w:val="99"/>
    <w:unhideWhenUsed/>
    <w:rsid w:val="004E3A24"/>
    <w:pPr>
      <w:numPr>
        <w:numId w:val="10"/>
      </w:numPr>
      <w:contextualSpacing/>
    </w:pPr>
  </w:style>
  <w:style w:type="paragraph" w:customStyle="1" w:styleId="NormalsitatTegn">
    <w:name w:val="Normal sitat Tegn"/>
    <w:basedOn w:val="Normal"/>
    <w:rsid w:val="00D542E1"/>
    <w:pPr>
      <w:spacing w:line="360" w:lineRule="auto"/>
    </w:pPr>
    <w:rPr>
      <w:b/>
      <w:bCs/>
      <w:szCs w:val="24"/>
    </w:rPr>
  </w:style>
  <w:style w:type="paragraph" w:customStyle="1" w:styleId="NormalLinjeavstandHalvannen">
    <w:name w:val="Normal + Linjeavstand:  Halvannen"/>
    <w:basedOn w:val="Normal"/>
    <w:rsid w:val="00D542E1"/>
    <w:pPr>
      <w:spacing w:line="360" w:lineRule="auto"/>
    </w:pPr>
    <w:rPr>
      <w:szCs w:val="24"/>
    </w:rPr>
  </w:style>
  <w:style w:type="paragraph" w:styleId="Blokktekst">
    <w:name w:val="Block Text"/>
    <w:basedOn w:val="Normal"/>
    <w:uiPriority w:val="99"/>
    <w:unhideWhenUsed/>
    <w:rsid w:val="004E3A2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HTML-forhndsformatert">
    <w:name w:val="HTML Preformatted"/>
    <w:basedOn w:val="Normal"/>
    <w:link w:val="HTML-forhndsformatertTegn"/>
    <w:uiPriority w:val="99"/>
    <w:unhideWhenUsed/>
    <w:rsid w:val="004E3A24"/>
    <w:rPr>
      <w:rFonts w:ascii="Consolas" w:hAnsi="Consolas"/>
      <w:sz w:val="20"/>
    </w:rPr>
  </w:style>
  <w:style w:type="character" w:customStyle="1" w:styleId="HTML-forhndsformatertTegn">
    <w:name w:val="HTML-forhåndsformatert Tegn"/>
    <w:basedOn w:val="Standardskriftforavsnitt"/>
    <w:link w:val="HTML-forhndsformatert"/>
    <w:uiPriority w:val="99"/>
    <w:rsid w:val="004E3A24"/>
    <w:rPr>
      <w:rFonts w:ascii="Consolas" w:eastAsia="Batang" w:hAnsi="Consolas"/>
    </w:rPr>
  </w:style>
  <w:style w:type="paragraph" w:customStyle="1" w:styleId="Normalpetit">
    <w:name w:val="Normal petit"/>
    <w:basedOn w:val="Normal"/>
    <w:rsid w:val="00D542E1"/>
    <w:rPr>
      <w:sz w:val="18"/>
      <w:szCs w:val="18"/>
    </w:rPr>
  </w:style>
  <w:style w:type="paragraph" w:styleId="Rentekst">
    <w:name w:val="Plain Text"/>
    <w:basedOn w:val="Normal"/>
    <w:link w:val="RentekstTegn"/>
    <w:uiPriority w:val="99"/>
    <w:unhideWhenUsed/>
    <w:rsid w:val="004E3A24"/>
    <w:rPr>
      <w:rFonts w:ascii="Consolas" w:hAnsi="Consolas"/>
      <w:sz w:val="21"/>
      <w:szCs w:val="21"/>
    </w:rPr>
  </w:style>
  <w:style w:type="character" w:customStyle="1" w:styleId="RentekstTegn">
    <w:name w:val="Ren tekst Tegn"/>
    <w:basedOn w:val="Standardskriftforavsnitt"/>
    <w:link w:val="Rentekst"/>
    <w:uiPriority w:val="99"/>
    <w:rsid w:val="004E3A24"/>
    <w:rPr>
      <w:rFonts w:ascii="Consolas" w:eastAsia="Batang" w:hAnsi="Consolas"/>
      <w:sz w:val="21"/>
      <w:szCs w:val="21"/>
    </w:rPr>
  </w:style>
  <w:style w:type="paragraph" w:customStyle="1" w:styleId="Petit">
    <w:name w:val="Petit"/>
    <w:basedOn w:val="Normal"/>
    <w:next w:val="Normal"/>
    <w:qFormat/>
    <w:rsid w:val="004E3A24"/>
    <w:pPr>
      <w:spacing w:line="276" w:lineRule="auto"/>
    </w:pPr>
    <w:rPr>
      <w:rFonts w:ascii="Times New Roman" w:eastAsia="Times New Roman" w:hAnsi="Times New Roman" w:cstheme="minorBidi"/>
      <w:spacing w:val="6"/>
      <w:sz w:val="19"/>
      <w:szCs w:val="22"/>
    </w:rPr>
  </w:style>
  <w:style w:type="paragraph" w:customStyle="1" w:styleId="StilOverskrift215ptIkkeFet">
    <w:name w:val="Stil Overskrift 2 + 15 pt Ikke Fet"/>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215ptIkkeFetLinjeavstandHalvannen">
    <w:name w:val="Stil Overskrift 2 + 15 pt Ikke Fet Linjeavstand:  Halvannen"/>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313ptLinjeavstandHalvannen">
    <w:name w:val="Stil Overskrift 3 + 13 pt Linjeavstand:  Halvannen"/>
    <w:basedOn w:val="Overskrift3"/>
    <w:autoRedefine/>
    <w:rsid w:val="00D542E1"/>
    <w:pPr>
      <w:numPr>
        <w:ilvl w:val="0"/>
        <w:numId w:val="0"/>
      </w:numPr>
      <w:tabs>
        <w:tab w:val="num" w:pos="360"/>
      </w:tabs>
      <w:spacing w:before="0" w:after="0"/>
      <w:jc w:val="both"/>
    </w:pPr>
    <w:rPr>
      <w:bCs/>
      <w:i/>
      <w:iCs/>
      <w:noProof/>
      <w:snapToGrid w:val="0"/>
      <w:szCs w:val="26"/>
    </w:rPr>
  </w:style>
  <w:style w:type="paragraph" w:customStyle="1" w:styleId="StilOverskrift412ptIkkeFetKursivLinjeavstandHalvan">
    <w:name w:val="Stil Overskrift 4 + 12 pt Ikke Fet Kursiv Linjeavstand:  Halvan..."/>
    <w:basedOn w:val="Overskrift4"/>
    <w:autoRedefine/>
    <w:rsid w:val="00D542E1"/>
    <w:pPr>
      <w:numPr>
        <w:ilvl w:val="0"/>
        <w:numId w:val="0"/>
      </w:numPr>
      <w:tabs>
        <w:tab w:val="num" w:pos="864"/>
      </w:tabs>
    </w:pPr>
    <w:rPr>
      <w:b/>
      <w:bCs/>
      <w:i w:val="0"/>
      <w:szCs w:val="24"/>
    </w:rPr>
  </w:style>
  <w:style w:type="paragraph" w:customStyle="1" w:styleId="StilOverskrift412ptIkkeFetBlokkjustertLinjeavstand">
    <w:name w:val="Stil Overskrift 4 + 12 pt Ikke Fet Blokkjustert Linjeavstand:  ..."/>
    <w:basedOn w:val="Overskrift4"/>
    <w:autoRedefine/>
    <w:rsid w:val="00D542E1"/>
    <w:pPr>
      <w:numPr>
        <w:ilvl w:val="0"/>
        <w:numId w:val="0"/>
      </w:numPr>
      <w:tabs>
        <w:tab w:val="num" w:pos="864"/>
      </w:tabs>
      <w:spacing w:line="360" w:lineRule="auto"/>
      <w:jc w:val="both"/>
    </w:pPr>
    <w:rPr>
      <w:b/>
      <w:bCs/>
      <w:i w:val="0"/>
      <w:szCs w:val="24"/>
    </w:rPr>
  </w:style>
  <w:style w:type="paragraph" w:customStyle="1" w:styleId="StilFrstelinje125cm">
    <w:name w:val="Stil Første linje:  125 cm"/>
    <w:basedOn w:val="Normal"/>
    <w:autoRedefine/>
    <w:rsid w:val="00D542E1"/>
    <w:pPr>
      <w:spacing w:before="120" w:line="360" w:lineRule="auto"/>
      <w:ind w:firstLine="708"/>
    </w:pPr>
    <w:rPr>
      <w:sz w:val="28"/>
      <w:szCs w:val="28"/>
    </w:rPr>
  </w:style>
  <w:style w:type="paragraph" w:customStyle="1" w:styleId="registre">
    <w:name w:val="registre"/>
    <w:basedOn w:val="Normal"/>
    <w:rsid w:val="00D542E1"/>
    <w:pPr>
      <w:jc w:val="both"/>
    </w:pPr>
    <w:rPr>
      <w:sz w:val="18"/>
      <w:szCs w:val="18"/>
    </w:rPr>
  </w:style>
  <w:style w:type="paragraph" w:styleId="Nummerertliste2">
    <w:name w:val="List Number 2"/>
    <w:basedOn w:val="Normal"/>
    <w:rsid w:val="004E3A24"/>
    <w:pPr>
      <w:numPr>
        <w:ilvl w:val="1"/>
        <w:numId w:val="10"/>
      </w:numPr>
      <w:spacing w:after="0"/>
    </w:pPr>
    <w:rPr>
      <w:rFonts w:cstheme="minorBidi"/>
    </w:rPr>
  </w:style>
  <w:style w:type="paragraph" w:styleId="Nummerertliste3">
    <w:name w:val="List Number 3"/>
    <w:basedOn w:val="Normal"/>
    <w:rsid w:val="004E3A24"/>
    <w:pPr>
      <w:numPr>
        <w:ilvl w:val="2"/>
        <w:numId w:val="10"/>
      </w:numPr>
      <w:spacing w:after="0"/>
    </w:pPr>
  </w:style>
  <w:style w:type="paragraph" w:customStyle="1" w:styleId="i-dep">
    <w:name w:val="i-dep."/>
    <w:basedOn w:val="romertallliste3"/>
    <w:rsid w:val="00D542E1"/>
    <w:pPr>
      <w:numPr>
        <w:numId w:val="0"/>
      </w:numPr>
      <w:tabs>
        <w:tab w:val="num" w:pos="705"/>
        <w:tab w:val="num" w:pos="926"/>
      </w:tabs>
      <w:ind w:left="926" w:hanging="284"/>
    </w:pPr>
    <w:rPr>
      <w:noProof/>
      <w:sz w:val="20"/>
    </w:rPr>
  </w:style>
  <w:style w:type="paragraph" w:customStyle="1" w:styleId="Figur">
    <w:name w:val="Figur"/>
    <w:basedOn w:val="Normal"/>
    <w:uiPriority w:val="99"/>
    <w:rsid w:val="004E3A24"/>
    <w:pPr>
      <w:suppressAutoHyphens/>
      <w:spacing w:before="400" w:after="200" w:line="240" w:lineRule="exact"/>
      <w:jc w:val="center"/>
    </w:pPr>
    <w:rPr>
      <w:b/>
      <w:bCs/>
      <w:color w:val="FF0000"/>
    </w:rPr>
  </w:style>
  <w:style w:type="paragraph" w:customStyle="1" w:styleId="hengende-innrykk">
    <w:name w:val="hengende-innrykk"/>
    <w:basedOn w:val="Normal"/>
    <w:next w:val="Normal"/>
    <w:rsid w:val="004E3A24"/>
    <w:pPr>
      <w:ind w:left="1418" w:hanging="1418"/>
    </w:pPr>
  </w:style>
  <w:style w:type="paragraph" w:customStyle="1" w:styleId="v-Overskrift1">
    <w:name w:val="v-Overskrift 1"/>
    <w:basedOn w:val="Normal"/>
    <w:rsid w:val="00D542E1"/>
    <w:pPr>
      <w:suppressAutoHyphens/>
      <w:autoSpaceDE w:val="0"/>
      <w:autoSpaceDN w:val="0"/>
      <w:adjustRightInd w:val="0"/>
      <w:spacing w:line="220" w:lineRule="exact"/>
    </w:pPr>
    <w:rPr>
      <w:noProof/>
      <w:sz w:val="20"/>
    </w:rPr>
  </w:style>
  <w:style w:type="paragraph" w:customStyle="1" w:styleId="v-Overskrift2">
    <w:name w:val="v-Overskrift 2"/>
    <w:basedOn w:val="Normal"/>
    <w:rsid w:val="00D542E1"/>
    <w:pPr>
      <w:suppressAutoHyphens/>
      <w:autoSpaceDE w:val="0"/>
      <w:autoSpaceDN w:val="0"/>
      <w:adjustRightInd w:val="0"/>
      <w:spacing w:line="220" w:lineRule="exact"/>
    </w:pPr>
    <w:rPr>
      <w:noProof/>
      <w:sz w:val="20"/>
    </w:rPr>
  </w:style>
  <w:style w:type="paragraph" w:customStyle="1" w:styleId="Undervedl-tittel">
    <w:name w:val="Undervedl-tittel"/>
    <w:basedOn w:val="Normal"/>
    <w:next w:val="Normal"/>
    <w:rsid w:val="004E3A24"/>
    <w:pPr>
      <w:keepNext/>
      <w:spacing w:before="360" w:after="240"/>
    </w:pPr>
    <w:rPr>
      <w:rFonts w:ascii="Arial" w:hAnsi="Arial" w:cstheme="minorBidi"/>
      <w:b/>
      <w:sz w:val="28"/>
    </w:rPr>
  </w:style>
  <w:style w:type="paragraph" w:customStyle="1" w:styleId="undervedl-nr">
    <w:name w:val="undervedl-nr"/>
    <w:basedOn w:val="vedlegg-nr"/>
    <w:next w:val="Normal"/>
    <w:qFormat/>
    <w:rsid w:val="004E3A24"/>
    <w:rPr>
      <w:b w:val="0"/>
    </w:rPr>
  </w:style>
  <w:style w:type="paragraph" w:customStyle="1" w:styleId="Kule">
    <w:name w:val="Kule"/>
    <w:rsid w:val="00D542E1"/>
    <w:pPr>
      <w:widowControl w:val="0"/>
      <w:ind w:left="289"/>
    </w:pPr>
    <w:rPr>
      <w:color w:val="000000"/>
      <w:sz w:val="24"/>
    </w:rPr>
  </w:style>
  <w:style w:type="character" w:customStyle="1" w:styleId="hovedtekst">
    <w:name w:val="hovedtekst"/>
    <w:basedOn w:val="Standardskriftforavsnitt"/>
    <w:rsid w:val="00D542E1"/>
  </w:style>
  <w:style w:type="paragraph" w:customStyle="1" w:styleId="H3">
    <w:name w:val="H3"/>
    <w:basedOn w:val="Normal"/>
    <w:next w:val="Normal"/>
    <w:rsid w:val="00D542E1"/>
    <w:pPr>
      <w:keepNext/>
      <w:spacing w:before="100" w:after="100"/>
      <w:outlineLvl w:val="3"/>
    </w:pPr>
    <w:rPr>
      <w:b/>
      <w:snapToGrid w:val="0"/>
      <w:sz w:val="28"/>
    </w:rPr>
  </w:style>
  <w:style w:type="paragraph" w:customStyle="1" w:styleId="font7">
    <w:name w:val="font7"/>
    <w:basedOn w:val="Normal"/>
    <w:rsid w:val="00D542E1"/>
    <w:pPr>
      <w:spacing w:before="100" w:beforeAutospacing="1" w:after="100" w:afterAutospacing="1"/>
    </w:pPr>
    <w:rPr>
      <w:rFonts w:ascii="Arial" w:hAnsi="Arial" w:cs="Arial"/>
      <w:sz w:val="20"/>
    </w:rPr>
  </w:style>
  <w:style w:type="paragraph" w:customStyle="1" w:styleId="Innrykk1">
    <w:name w:val="Innrykk_1"/>
    <w:basedOn w:val="Normal"/>
    <w:rsid w:val="00D542E1"/>
    <w:pPr>
      <w:spacing w:line="300" w:lineRule="exact"/>
      <w:ind w:left="567"/>
    </w:pPr>
    <w:rPr>
      <w:rFonts w:ascii="DepCentury Old Style" w:hAnsi="DepCentury Old Style"/>
    </w:rPr>
  </w:style>
  <w:style w:type="paragraph" w:customStyle="1" w:styleId="font8">
    <w:name w:val="font8"/>
    <w:basedOn w:val="Normal"/>
    <w:rsid w:val="00D542E1"/>
    <w:pPr>
      <w:spacing w:before="100" w:beforeAutospacing="1" w:after="100" w:afterAutospacing="1"/>
    </w:pPr>
    <w:rPr>
      <w:rFonts w:eastAsia="Arial Unicode MS"/>
      <w:b/>
      <w:bCs/>
      <w:color w:val="000000"/>
      <w:szCs w:val="24"/>
    </w:rPr>
  </w:style>
  <w:style w:type="paragraph" w:customStyle="1" w:styleId="xl22">
    <w:name w:val="xl22"/>
    <w:basedOn w:val="Normal"/>
    <w:rsid w:val="00D542E1"/>
    <w:pPr>
      <w:spacing w:before="100" w:beforeAutospacing="1" w:after="100" w:afterAutospacing="1"/>
    </w:pPr>
    <w:rPr>
      <w:rFonts w:eastAsia="Arial Unicode MS"/>
      <w:color w:val="000000"/>
      <w:szCs w:val="24"/>
    </w:rPr>
  </w:style>
  <w:style w:type="paragraph" w:customStyle="1" w:styleId="xl23">
    <w:name w:val="xl23"/>
    <w:basedOn w:val="Normal"/>
    <w:rsid w:val="00D542E1"/>
    <w:pPr>
      <w:spacing w:before="100" w:beforeAutospacing="1" w:after="100" w:afterAutospacing="1"/>
    </w:pPr>
    <w:rPr>
      <w:rFonts w:eastAsia="Arial Unicode MS"/>
      <w:b/>
      <w:bCs/>
      <w:color w:val="000000"/>
      <w:szCs w:val="24"/>
    </w:rPr>
  </w:style>
  <w:style w:type="paragraph" w:customStyle="1" w:styleId="H4">
    <w:name w:val="H4"/>
    <w:basedOn w:val="Normal"/>
    <w:next w:val="Normal"/>
    <w:rsid w:val="00D542E1"/>
    <w:pPr>
      <w:keepNext/>
      <w:spacing w:before="100" w:after="100"/>
      <w:outlineLvl w:val="4"/>
    </w:pPr>
    <w:rPr>
      <w:b/>
      <w:snapToGrid w:val="0"/>
    </w:rPr>
  </w:style>
  <w:style w:type="paragraph" w:customStyle="1" w:styleId="Figuroverskrift">
    <w:name w:val="Figuroverskrift"/>
    <w:next w:val="Normal"/>
    <w:rsid w:val="00D542E1"/>
    <w:pPr>
      <w:keepNext/>
      <w:spacing w:before="240" w:after="60"/>
      <w:ind w:left="1134" w:hanging="1134"/>
    </w:pPr>
    <w:rPr>
      <w:b/>
      <w:sz w:val="22"/>
    </w:rPr>
  </w:style>
  <w:style w:type="paragraph" w:customStyle="1" w:styleId="Figuroverskrift-engelsk">
    <w:name w:val="Figuroverskrift - engelsk"/>
    <w:next w:val="Normal"/>
    <w:rsid w:val="00D542E1"/>
    <w:pPr>
      <w:keepNext/>
      <w:spacing w:after="60"/>
      <w:ind w:left="1134"/>
    </w:pPr>
    <w:rPr>
      <w:i/>
      <w:sz w:val="22"/>
      <w:lang w:val="en-GB"/>
    </w:rPr>
  </w:style>
  <w:style w:type="paragraph" w:customStyle="1" w:styleId="Forfatteropplysning">
    <w:name w:val="Forfatteropplysning"/>
    <w:next w:val="Normal"/>
    <w:rsid w:val="00D542E1"/>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KildeFotnotetilTabFig">
    <w:name w:val="Kilde/Fotnote til Tab/Fig"/>
    <w:next w:val="Normal"/>
    <w:rsid w:val="00D542E1"/>
    <w:pPr>
      <w:keepLines/>
      <w:spacing w:before="120"/>
    </w:pPr>
    <w:rPr>
      <w:sz w:val="16"/>
    </w:rPr>
  </w:style>
  <w:style w:type="paragraph" w:customStyle="1" w:styleId="Tabelloverskrift">
    <w:name w:val="Tabelloverskrift"/>
    <w:next w:val="Normal"/>
    <w:rsid w:val="00D542E1"/>
    <w:pPr>
      <w:keepNext/>
      <w:spacing w:before="240" w:after="60"/>
      <w:ind w:left="1134" w:hanging="1134"/>
    </w:pPr>
    <w:rPr>
      <w:b/>
      <w:sz w:val="22"/>
    </w:rPr>
  </w:style>
  <w:style w:type="paragraph" w:customStyle="1" w:styleId="Tabelloverskrift-engelsk">
    <w:name w:val="Tabelloverskrift - engelsk"/>
    <w:next w:val="Normal"/>
    <w:rsid w:val="00D542E1"/>
    <w:pPr>
      <w:keepNext/>
      <w:spacing w:after="60"/>
      <w:ind w:left="1134"/>
    </w:pPr>
    <w:rPr>
      <w:i/>
      <w:sz w:val="22"/>
      <w:lang w:val="en-GB"/>
    </w:rPr>
  </w:style>
  <w:style w:type="paragraph" w:customStyle="1" w:styleId="Overskrift48">
    <w:name w:val="Overskrift 48"/>
    <w:basedOn w:val="Normal"/>
    <w:rsid w:val="00D542E1"/>
    <w:pPr>
      <w:spacing w:before="100" w:beforeAutospacing="1" w:after="100" w:afterAutospacing="1"/>
      <w:outlineLvl w:val="4"/>
    </w:pPr>
    <w:rPr>
      <w:b/>
      <w:bCs/>
      <w:szCs w:val="24"/>
    </w:rPr>
  </w:style>
  <w:style w:type="paragraph" w:customStyle="1" w:styleId="Sak">
    <w:name w:val="Sak"/>
    <w:basedOn w:val="Normal"/>
    <w:rsid w:val="00D542E1"/>
    <w:rPr>
      <w:rFonts w:ascii="Garamond" w:hAnsi="Garamond"/>
      <w:b/>
    </w:rPr>
  </w:style>
  <w:style w:type="paragraph" w:customStyle="1" w:styleId="Stil1">
    <w:name w:val="Stil1"/>
    <w:basedOn w:val="Normal"/>
    <w:rsid w:val="00D542E1"/>
    <w:rPr>
      <w:rFonts w:ascii="AGaramond" w:hAnsi="AGaramond"/>
      <w:b/>
    </w:rPr>
  </w:style>
  <w:style w:type="paragraph" w:customStyle="1" w:styleId="apibody">
    <w:name w:val="apibody"/>
    <w:basedOn w:val="Normal"/>
    <w:rsid w:val="00D542E1"/>
    <w:pPr>
      <w:spacing w:before="100" w:beforeAutospacing="1" w:after="100" w:afterAutospacing="1"/>
    </w:pPr>
    <w:rPr>
      <w:szCs w:val="24"/>
    </w:rPr>
  </w:style>
  <w:style w:type="paragraph" w:customStyle="1" w:styleId="Overskrift44">
    <w:name w:val="Overskrift 44"/>
    <w:basedOn w:val="Normal"/>
    <w:rsid w:val="00D542E1"/>
    <w:pPr>
      <w:spacing w:before="100" w:beforeAutospacing="1" w:after="100" w:afterAutospacing="1"/>
      <w:outlineLvl w:val="4"/>
    </w:pPr>
    <w:rPr>
      <w:b/>
      <w:bCs/>
      <w:szCs w:val="24"/>
    </w:rPr>
  </w:style>
  <w:style w:type="paragraph" w:customStyle="1" w:styleId="Niv3">
    <w:name w:val="Nivå 3"/>
    <w:basedOn w:val="Normal"/>
    <w:autoRedefine/>
    <w:rsid w:val="00D542E1"/>
    <w:rPr>
      <w:szCs w:val="24"/>
    </w:rPr>
  </w:style>
  <w:style w:type="paragraph" w:customStyle="1" w:styleId="apileadtext">
    <w:name w:val="apileadtext"/>
    <w:basedOn w:val="Normal"/>
    <w:rsid w:val="00D542E1"/>
    <w:pPr>
      <w:spacing w:before="100" w:beforeAutospacing="1" w:after="100" w:afterAutospacing="1"/>
    </w:pPr>
    <w:rPr>
      <w:szCs w:val="24"/>
    </w:rPr>
  </w:style>
  <w:style w:type="paragraph" w:customStyle="1" w:styleId="Overskriftfigur">
    <w:name w:val="Overskrift figur"/>
    <w:basedOn w:val="Normal"/>
    <w:next w:val="Normal"/>
    <w:link w:val="OverskriftfigurTegn"/>
    <w:rsid w:val="00D542E1"/>
    <w:pPr>
      <w:tabs>
        <w:tab w:val="left" w:pos="284"/>
      </w:tabs>
      <w:suppressAutoHyphens/>
    </w:pPr>
    <w:rPr>
      <w:rFonts w:cs="Arial"/>
      <w:bCs/>
      <w:i/>
      <w:iCs/>
      <w:sz w:val="22"/>
      <w:szCs w:val="22"/>
    </w:rPr>
  </w:style>
  <w:style w:type="character" w:customStyle="1" w:styleId="OverskriftfigurTegn">
    <w:name w:val="Overskrift figur Tegn"/>
    <w:basedOn w:val="Standardskriftforavsnitt"/>
    <w:link w:val="Overskriftfigur"/>
    <w:rsid w:val="00D542E1"/>
    <w:rPr>
      <w:rFonts w:cs="Arial"/>
      <w:bCs/>
      <w:i/>
      <w:iCs/>
      <w:sz w:val="22"/>
      <w:szCs w:val="22"/>
    </w:rPr>
  </w:style>
  <w:style w:type="paragraph" w:customStyle="1" w:styleId="Overskrift38">
    <w:name w:val="Overskrift 38"/>
    <w:basedOn w:val="Normal"/>
    <w:rsid w:val="00D542E1"/>
    <w:pPr>
      <w:spacing w:before="100" w:beforeAutospacing="1" w:after="100" w:afterAutospacing="1"/>
      <w:outlineLvl w:val="3"/>
    </w:pPr>
    <w:rPr>
      <w:b/>
      <w:bCs/>
      <w:sz w:val="28"/>
      <w:szCs w:val="28"/>
    </w:rPr>
  </w:style>
  <w:style w:type="paragraph" w:customStyle="1" w:styleId="embedded">
    <w:name w:val="embedded"/>
    <w:basedOn w:val="Normal"/>
    <w:rsid w:val="00D542E1"/>
    <w:rPr>
      <w:rFonts w:ascii="Arial" w:hAnsi="Arial" w:cs="Arial"/>
      <w:b/>
      <w:bCs/>
      <w:sz w:val="14"/>
      <w:szCs w:val="14"/>
    </w:rPr>
  </w:style>
  <w:style w:type="paragraph" w:customStyle="1" w:styleId="column">
    <w:name w:val="column"/>
    <w:basedOn w:val="Normal"/>
    <w:rsid w:val="00D542E1"/>
    <w:pPr>
      <w:spacing w:before="100" w:beforeAutospacing="1" w:after="100" w:afterAutospacing="1"/>
    </w:pPr>
    <w:rPr>
      <w:rFonts w:ascii="Arial" w:hAnsi="Arial" w:cs="Arial"/>
      <w:color w:val="000000"/>
      <w:sz w:val="19"/>
      <w:szCs w:val="19"/>
    </w:rPr>
  </w:style>
  <w:style w:type="paragraph" w:customStyle="1" w:styleId="smalltext">
    <w:name w:val="smalltext"/>
    <w:basedOn w:val="Normal"/>
    <w:rsid w:val="00D542E1"/>
    <w:pPr>
      <w:spacing w:before="100" w:beforeAutospacing="1" w:after="100" w:afterAutospacing="1"/>
    </w:pPr>
    <w:rPr>
      <w:rFonts w:ascii="Arial" w:hAnsi="Arial" w:cs="Arial"/>
      <w:color w:val="000000"/>
      <w:sz w:val="17"/>
      <w:szCs w:val="17"/>
    </w:rPr>
  </w:style>
  <w:style w:type="paragraph" w:customStyle="1" w:styleId="rcolumn">
    <w:name w:val="rcolumn"/>
    <w:basedOn w:val="Normal"/>
    <w:rsid w:val="00D542E1"/>
    <w:pPr>
      <w:spacing w:before="100" w:beforeAutospacing="1" w:after="100" w:afterAutospacing="1"/>
    </w:pPr>
    <w:rPr>
      <w:rFonts w:ascii="Arial" w:hAnsi="Arial" w:cs="Arial"/>
      <w:szCs w:val="24"/>
    </w:rPr>
  </w:style>
  <w:style w:type="paragraph" w:customStyle="1" w:styleId="alert">
    <w:name w:val="alert"/>
    <w:basedOn w:val="Normal"/>
    <w:rsid w:val="00D542E1"/>
    <w:pPr>
      <w:spacing w:before="100" w:beforeAutospacing="1" w:after="100" w:afterAutospacing="1"/>
    </w:pPr>
    <w:rPr>
      <w:color w:val="FF0000"/>
      <w:sz w:val="19"/>
      <w:szCs w:val="19"/>
    </w:rPr>
  </w:style>
  <w:style w:type="paragraph" w:customStyle="1" w:styleId="hidden">
    <w:name w:val="hidden"/>
    <w:basedOn w:val="Normal"/>
    <w:rsid w:val="00D542E1"/>
    <w:pPr>
      <w:spacing w:before="100" w:beforeAutospacing="1" w:after="100" w:afterAutospacing="1"/>
    </w:pPr>
    <w:rPr>
      <w:vanish/>
      <w:szCs w:val="24"/>
    </w:rPr>
  </w:style>
  <w:style w:type="paragraph" w:customStyle="1" w:styleId="vmlink">
    <w:name w:val="vmlink"/>
    <w:basedOn w:val="Normal"/>
    <w:rsid w:val="00D542E1"/>
    <w:pPr>
      <w:spacing w:before="100" w:beforeAutospacing="1" w:after="154"/>
    </w:pPr>
    <w:rPr>
      <w:szCs w:val="24"/>
    </w:rPr>
  </w:style>
  <w:style w:type="paragraph" w:customStyle="1" w:styleId="lmheading">
    <w:name w:val="lmheading"/>
    <w:basedOn w:val="Normal"/>
    <w:rsid w:val="00D542E1"/>
    <w:pPr>
      <w:pBdr>
        <w:bottom w:val="single" w:sz="4" w:space="0" w:color="CCCCCC"/>
      </w:pBdr>
      <w:spacing w:after="26"/>
    </w:pPr>
    <w:rPr>
      <w:b/>
      <w:bCs/>
      <w:color w:val="000000"/>
      <w:sz w:val="26"/>
      <w:szCs w:val="26"/>
    </w:rPr>
  </w:style>
  <w:style w:type="paragraph" w:customStyle="1" w:styleId="contents">
    <w:name w:val="contents"/>
    <w:basedOn w:val="Normal"/>
    <w:rsid w:val="00D542E1"/>
    <w:pPr>
      <w:spacing w:before="100" w:beforeAutospacing="1" w:after="100" w:afterAutospacing="1"/>
    </w:pPr>
    <w:rPr>
      <w:color w:val="000000"/>
      <w:sz w:val="19"/>
      <w:szCs w:val="19"/>
    </w:rPr>
  </w:style>
  <w:style w:type="paragraph" w:customStyle="1" w:styleId="globalmenu">
    <w:name w:val="globalmenu"/>
    <w:basedOn w:val="Normal"/>
    <w:rsid w:val="00D542E1"/>
    <w:pPr>
      <w:spacing w:before="100" w:beforeAutospacing="1" w:after="100" w:afterAutospacing="1"/>
    </w:pPr>
    <w:rPr>
      <w:rFonts w:ascii="Arial" w:hAnsi="Arial" w:cs="Arial"/>
      <w:color w:val="FFFFFF"/>
      <w:sz w:val="15"/>
      <w:szCs w:val="15"/>
    </w:rPr>
  </w:style>
  <w:style w:type="paragraph" w:customStyle="1" w:styleId="localmenu">
    <w:name w:val="localmenu"/>
    <w:basedOn w:val="Normal"/>
    <w:rsid w:val="00D542E1"/>
    <w:pPr>
      <w:spacing w:before="100" w:beforeAutospacing="1" w:after="100" w:afterAutospacing="1"/>
    </w:pPr>
    <w:rPr>
      <w:rFonts w:ascii="Arial" w:hAnsi="Arial" w:cs="Arial"/>
      <w:color w:val="FFFFFF"/>
      <w:sz w:val="17"/>
      <w:szCs w:val="17"/>
    </w:rPr>
  </w:style>
  <w:style w:type="paragraph" w:customStyle="1" w:styleId="funcmenu">
    <w:name w:val="funcmenu"/>
    <w:basedOn w:val="Normal"/>
    <w:rsid w:val="00D542E1"/>
    <w:pPr>
      <w:spacing w:before="100" w:beforeAutospacing="1" w:after="100" w:afterAutospacing="1"/>
    </w:pPr>
    <w:rPr>
      <w:rFonts w:ascii="Arial" w:hAnsi="Arial" w:cs="Arial"/>
      <w:color w:val="000066"/>
      <w:sz w:val="17"/>
      <w:szCs w:val="17"/>
    </w:rPr>
  </w:style>
  <w:style w:type="paragraph" w:customStyle="1" w:styleId="inactive">
    <w:name w:val="inactive"/>
    <w:basedOn w:val="Normal"/>
    <w:rsid w:val="00D542E1"/>
    <w:pPr>
      <w:spacing w:before="100" w:beforeAutospacing="1" w:after="100" w:afterAutospacing="1"/>
    </w:pPr>
    <w:rPr>
      <w:color w:val="666699"/>
      <w:szCs w:val="24"/>
    </w:rPr>
  </w:style>
  <w:style w:type="paragraph" w:customStyle="1" w:styleId="Overskrift11">
    <w:name w:val="Overskrift 11"/>
    <w:basedOn w:val="Normal"/>
    <w:rsid w:val="00D542E1"/>
    <w:pPr>
      <w:spacing w:before="100" w:beforeAutospacing="1"/>
      <w:outlineLvl w:val="1"/>
    </w:pPr>
    <w:rPr>
      <w:b/>
      <w:bCs/>
      <w:kern w:val="36"/>
      <w:sz w:val="40"/>
      <w:szCs w:val="40"/>
    </w:rPr>
  </w:style>
  <w:style w:type="paragraph" w:customStyle="1" w:styleId="Overskrift31">
    <w:name w:val="Overskrift 31"/>
    <w:basedOn w:val="Normal"/>
    <w:rsid w:val="00D542E1"/>
    <w:pPr>
      <w:spacing w:before="100" w:beforeAutospacing="1"/>
      <w:outlineLvl w:val="3"/>
    </w:pPr>
    <w:rPr>
      <w:b/>
      <w:bCs/>
      <w:sz w:val="28"/>
      <w:szCs w:val="28"/>
    </w:rPr>
  </w:style>
  <w:style w:type="paragraph" w:customStyle="1" w:styleId="Overskrift41">
    <w:name w:val="Overskrift 41"/>
    <w:basedOn w:val="Normal"/>
    <w:rsid w:val="00D542E1"/>
    <w:pPr>
      <w:spacing w:before="100" w:beforeAutospacing="1"/>
      <w:outlineLvl w:val="4"/>
    </w:pPr>
    <w:rPr>
      <w:b/>
      <w:bCs/>
      <w:szCs w:val="24"/>
    </w:rPr>
  </w:style>
  <w:style w:type="paragraph" w:customStyle="1" w:styleId="Overskrift51">
    <w:name w:val="Overskrift 51"/>
    <w:basedOn w:val="Normal"/>
    <w:rsid w:val="00D542E1"/>
    <w:pPr>
      <w:spacing w:before="100" w:beforeAutospacing="1"/>
      <w:outlineLvl w:val="5"/>
    </w:pPr>
    <w:rPr>
      <w:b/>
      <w:bCs/>
      <w:sz w:val="22"/>
      <w:szCs w:val="22"/>
    </w:rPr>
  </w:style>
  <w:style w:type="paragraph" w:customStyle="1" w:styleId="NormalWeb1">
    <w:name w:val="Normal (Web)1"/>
    <w:basedOn w:val="Normal"/>
    <w:rsid w:val="00D542E1"/>
    <w:pPr>
      <w:spacing w:after="100" w:afterAutospacing="1"/>
    </w:pPr>
    <w:rPr>
      <w:szCs w:val="24"/>
    </w:rPr>
  </w:style>
  <w:style w:type="paragraph" w:customStyle="1" w:styleId="Overskrift12">
    <w:name w:val="Overskrift 12"/>
    <w:basedOn w:val="Normal"/>
    <w:rsid w:val="00D542E1"/>
    <w:pPr>
      <w:spacing w:before="100" w:beforeAutospacing="1"/>
      <w:outlineLvl w:val="1"/>
    </w:pPr>
    <w:rPr>
      <w:b/>
      <w:bCs/>
      <w:kern w:val="36"/>
      <w:sz w:val="36"/>
      <w:szCs w:val="36"/>
    </w:rPr>
  </w:style>
  <w:style w:type="paragraph" w:customStyle="1" w:styleId="Overskrift22">
    <w:name w:val="Overskrift 22"/>
    <w:basedOn w:val="Normal"/>
    <w:rsid w:val="00D542E1"/>
    <w:pPr>
      <w:spacing w:before="100" w:beforeAutospacing="1"/>
      <w:outlineLvl w:val="2"/>
    </w:pPr>
    <w:rPr>
      <w:b/>
      <w:bCs/>
      <w:sz w:val="31"/>
      <w:szCs w:val="31"/>
    </w:rPr>
  </w:style>
  <w:style w:type="paragraph" w:customStyle="1" w:styleId="Overskrift32">
    <w:name w:val="Overskrift 32"/>
    <w:basedOn w:val="Normal"/>
    <w:rsid w:val="00D542E1"/>
    <w:pPr>
      <w:spacing w:before="100" w:beforeAutospacing="1"/>
      <w:outlineLvl w:val="3"/>
    </w:pPr>
    <w:rPr>
      <w:b/>
      <w:bCs/>
      <w:sz w:val="28"/>
      <w:szCs w:val="28"/>
    </w:rPr>
  </w:style>
  <w:style w:type="paragraph" w:customStyle="1" w:styleId="Overskrift42">
    <w:name w:val="Overskrift 42"/>
    <w:basedOn w:val="Normal"/>
    <w:rsid w:val="00D542E1"/>
    <w:pPr>
      <w:spacing w:before="100" w:beforeAutospacing="1"/>
      <w:outlineLvl w:val="4"/>
    </w:pPr>
    <w:rPr>
      <w:b/>
      <w:bCs/>
      <w:szCs w:val="24"/>
    </w:rPr>
  </w:style>
  <w:style w:type="paragraph" w:customStyle="1" w:styleId="Overskrift52">
    <w:name w:val="Overskrift 52"/>
    <w:basedOn w:val="Normal"/>
    <w:rsid w:val="00D542E1"/>
    <w:pPr>
      <w:spacing w:before="100" w:beforeAutospacing="1"/>
      <w:outlineLvl w:val="5"/>
    </w:pPr>
    <w:rPr>
      <w:b/>
      <w:bCs/>
      <w:sz w:val="23"/>
      <w:szCs w:val="23"/>
    </w:rPr>
  </w:style>
  <w:style w:type="paragraph" w:customStyle="1" w:styleId="NormalWeb2">
    <w:name w:val="Normal (Web)2"/>
    <w:basedOn w:val="Normal"/>
    <w:rsid w:val="00D542E1"/>
    <w:pPr>
      <w:spacing w:after="100" w:afterAutospacing="1"/>
    </w:pPr>
    <w:rPr>
      <w:szCs w:val="24"/>
    </w:rPr>
  </w:style>
  <w:style w:type="paragraph" w:customStyle="1" w:styleId="NormalWeb3">
    <w:name w:val="Normal (Web)3"/>
    <w:basedOn w:val="Normal"/>
    <w:rsid w:val="00D542E1"/>
    <w:rPr>
      <w:szCs w:val="24"/>
    </w:rPr>
  </w:style>
  <w:style w:type="paragraph" w:customStyle="1" w:styleId="Overskrift43">
    <w:name w:val="Overskrift 43"/>
    <w:basedOn w:val="Normal"/>
    <w:rsid w:val="00D542E1"/>
    <w:pPr>
      <w:outlineLvl w:val="4"/>
    </w:pPr>
    <w:rPr>
      <w:b/>
      <w:bCs/>
      <w:szCs w:val="24"/>
    </w:rPr>
  </w:style>
  <w:style w:type="paragraph" w:customStyle="1" w:styleId="Overskrift13">
    <w:name w:val="Overskrift 13"/>
    <w:basedOn w:val="Normal"/>
    <w:rsid w:val="00D542E1"/>
    <w:pPr>
      <w:spacing w:before="100" w:beforeAutospacing="1"/>
      <w:outlineLvl w:val="1"/>
    </w:pPr>
    <w:rPr>
      <w:b/>
      <w:bCs/>
      <w:kern w:val="36"/>
      <w:sz w:val="40"/>
      <w:szCs w:val="40"/>
    </w:rPr>
  </w:style>
  <w:style w:type="paragraph" w:customStyle="1" w:styleId="Overskrift23">
    <w:name w:val="Overskrift 23"/>
    <w:basedOn w:val="Normal"/>
    <w:rsid w:val="00D542E1"/>
    <w:pPr>
      <w:spacing w:before="100" w:beforeAutospacing="1"/>
      <w:outlineLvl w:val="2"/>
    </w:pPr>
    <w:rPr>
      <w:b/>
      <w:bCs/>
      <w:sz w:val="34"/>
      <w:szCs w:val="34"/>
    </w:rPr>
  </w:style>
  <w:style w:type="paragraph" w:customStyle="1" w:styleId="Overskrift33">
    <w:name w:val="Overskrift 33"/>
    <w:basedOn w:val="Normal"/>
    <w:rsid w:val="00D542E1"/>
    <w:pPr>
      <w:spacing w:before="100" w:beforeAutospacing="1"/>
      <w:outlineLvl w:val="3"/>
    </w:pPr>
    <w:rPr>
      <w:b/>
      <w:bCs/>
      <w:sz w:val="28"/>
      <w:szCs w:val="28"/>
    </w:rPr>
  </w:style>
  <w:style w:type="paragraph" w:customStyle="1" w:styleId="NormalWeb4">
    <w:name w:val="Normal (Web)4"/>
    <w:basedOn w:val="Normal"/>
    <w:rsid w:val="00D542E1"/>
    <w:rPr>
      <w:szCs w:val="24"/>
    </w:rPr>
  </w:style>
  <w:style w:type="paragraph" w:customStyle="1" w:styleId="NormalWeb5">
    <w:name w:val="Normal (Web)5"/>
    <w:basedOn w:val="Normal"/>
    <w:rsid w:val="00D542E1"/>
    <w:rPr>
      <w:szCs w:val="24"/>
    </w:rPr>
  </w:style>
  <w:style w:type="paragraph" w:customStyle="1" w:styleId="Overskrift14">
    <w:name w:val="Overskrift 14"/>
    <w:basedOn w:val="Normal"/>
    <w:rsid w:val="00D542E1"/>
    <w:pPr>
      <w:spacing w:before="100" w:beforeAutospacing="1" w:after="100" w:afterAutospacing="1"/>
      <w:outlineLvl w:val="1"/>
    </w:pPr>
    <w:rPr>
      <w:b/>
      <w:bCs/>
      <w:kern w:val="36"/>
      <w:sz w:val="40"/>
      <w:szCs w:val="40"/>
    </w:rPr>
  </w:style>
  <w:style w:type="paragraph" w:customStyle="1" w:styleId="Overskrift24">
    <w:name w:val="Overskrift 24"/>
    <w:basedOn w:val="Normal"/>
    <w:rsid w:val="00D542E1"/>
    <w:pPr>
      <w:spacing w:before="100" w:beforeAutospacing="1" w:after="100" w:afterAutospacing="1"/>
      <w:outlineLvl w:val="2"/>
    </w:pPr>
    <w:rPr>
      <w:b/>
      <w:bCs/>
      <w:sz w:val="34"/>
      <w:szCs w:val="34"/>
    </w:rPr>
  </w:style>
  <w:style w:type="paragraph" w:customStyle="1" w:styleId="Overskrift34">
    <w:name w:val="Overskrift 34"/>
    <w:basedOn w:val="Normal"/>
    <w:rsid w:val="00D542E1"/>
    <w:pPr>
      <w:spacing w:before="100" w:beforeAutospacing="1" w:after="100" w:afterAutospacing="1"/>
      <w:outlineLvl w:val="3"/>
    </w:pPr>
    <w:rPr>
      <w:b/>
      <w:bCs/>
      <w:sz w:val="28"/>
      <w:szCs w:val="28"/>
    </w:rPr>
  </w:style>
  <w:style w:type="paragraph" w:customStyle="1" w:styleId="Overskrift53">
    <w:name w:val="Overskrift 53"/>
    <w:basedOn w:val="Normal"/>
    <w:rsid w:val="00D542E1"/>
    <w:pPr>
      <w:spacing w:before="100" w:beforeAutospacing="1" w:after="100" w:afterAutospacing="1"/>
      <w:outlineLvl w:val="5"/>
    </w:pPr>
    <w:rPr>
      <w:b/>
      <w:bCs/>
      <w:sz w:val="22"/>
      <w:szCs w:val="22"/>
    </w:rPr>
  </w:style>
  <w:style w:type="paragraph" w:customStyle="1" w:styleId="HTML-forhndsformatert1">
    <w:name w:val="HTML-forhåndsformatert1"/>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Overskrift15">
    <w:name w:val="Overskrift 15"/>
    <w:basedOn w:val="Normal"/>
    <w:rsid w:val="00D542E1"/>
    <w:pPr>
      <w:spacing w:before="100" w:beforeAutospacing="1"/>
      <w:outlineLvl w:val="1"/>
    </w:pPr>
    <w:rPr>
      <w:b/>
      <w:bCs/>
      <w:kern w:val="36"/>
      <w:sz w:val="40"/>
      <w:szCs w:val="40"/>
    </w:rPr>
  </w:style>
  <w:style w:type="paragraph" w:customStyle="1" w:styleId="Overskrift25">
    <w:name w:val="Overskrift 25"/>
    <w:basedOn w:val="Normal"/>
    <w:rsid w:val="00D542E1"/>
    <w:pPr>
      <w:spacing w:before="100" w:beforeAutospacing="1"/>
      <w:outlineLvl w:val="2"/>
    </w:pPr>
    <w:rPr>
      <w:b/>
      <w:bCs/>
      <w:sz w:val="34"/>
      <w:szCs w:val="34"/>
    </w:rPr>
  </w:style>
  <w:style w:type="paragraph" w:customStyle="1" w:styleId="Overskrift35">
    <w:name w:val="Overskrift 35"/>
    <w:basedOn w:val="Normal"/>
    <w:rsid w:val="00D542E1"/>
    <w:pPr>
      <w:spacing w:before="100" w:beforeAutospacing="1"/>
      <w:outlineLvl w:val="3"/>
    </w:pPr>
    <w:rPr>
      <w:b/>
      <w:bCs/>
      <w:sz w:val="28"/>
      <w:szCs w:val="28"/>
    </w:rPr>
  </w:style>
  <w:style w:type="paragraph" w:customStyle="1" w:styleId="Overskrift45">
    <w:name w:val="Overskrift 45"/>
    <w:basedOn w:val="Normal"/>
    <w:rsid w:val="00D542E1"/>
    <w:pPr>
      <w:spacing w:before="100" w:beforeAutospacing="1"/>
      <w:outlineLvl w:val="4"/>
    </w:pPr>
    <w:rPr>
      <w:b/>
      <w:bCs/>
      <w:szCs w:val="24"/>
    </w:rPr>
  </w:style>
  <w:style w:type="paragraph" w:customStyle="1" w:styleId="Overskrift54">
    <w:name w:val="Overskrift 54"/>
    <w:basedOn w:val="Normal"/>
    <w:rsid w:val="00D542E1"/>
    <w:pPr>
      <w:spacing w:before="100" w:beforeAutospacing="1"/>
      <w:outlineLvl w:val="5"/>
    </w:pPr>
    <w:rPr>
      <w:b/>
      <w:bCs/>
      <w:sz w:val="22"/>
      <w:szCs w:val="22"/>
    </w:rPr>
  </w:style>
  <w:style w:type="paragraph" w:customStyle="1" w:styleId="NormalWeb6">
    <w:name w:val="Normal (Web)6"/>
    <w:basedOn w:val="Normal"/>
    <w:rsid w:val="00D542E1"/>
    <w:pPr>
      <w:spacing w:after="100" w:afterAutospacing="1"/>
    </w:pPr>
    <w:rPr>
      <w:szCs w:val="24"/>
    </w:rPr>
  </w:style>
  <w:style w:type="paragraph" w:customStyle="1" w:styleId="Overskrift16">
    <w:name w:val="Overskrift 16"/>
    <w:basedOn w:val="Normal"/>
    <w:rsid w:val="00D542E1"/>
    <w:pPr>
      <w:spacing w:before="100" w:beforeAutospacing="1"/>
      <w:outlineLvl w:val="1"/>
    </w:pPr>
    <w:rPr>
      <w:b/>
      <w:bCs/>
      <w:kern w:val="36"/>
      <w:sz w:val="36"/>
      <w:szCs w:val="36"/>
    </w:rPr>
  </w:style>
  <w:style w:type="paragraph" w:customStyle="1" w:styleId="Overskrift26">
    <w:name w:val="Overskrift 26"/>
    <w:basedOn w:val="Normal"/>
    <w:rsid w:val="00D542E1"/>
    <w:pPr>
      <w:spacing w:before="100" w:beforeAutospacing="1"/>
      <w:outlineLvl w:val="2"/>
    </w:pPr>
    <w:rPr>
      <w:b/>
      <w:bCs/>
      <w:sz w:val="31"/>
      <w:szCs w:val="31"/>
    </w:rPr>
  </w:style>
  <w:style w:type="paragraph" w:customStyle="1" w:styleId="Overskrift36">
    <w:name w:val="Overskrift 36"/>
    <w:basedOn w:val="Normal"/>
    <w:rsid w:val="00D542E1"/>
    <w:pPr>
      <w:spacing w:before="100" w:beforeAutospacing="1"/>
      <w:outlineLvl w:val="3"/>
    </w:pPr>
    <w:rPr>
      <w:b/>
      <w:bCs/>
      <w:sz w:val="28"/>
      <w:szCs w:val="28"/>
    </w:rPr>
  </w:style>
  <w:style w:type="paragraph" w:customStyle="1" w:styleId="Overskrift46">
    <w:name w:val="Overskrift 46"/>
    <w:basedOn w:val="Normal"/>
    <w:rsid w:val="00D542E1"/>
    <w:pPr>
      <w:spacing w:before="100" w:beforeAutospacing="1"/>
      <w:outlineLvl w:val="4"/>
    </w:pPr>
    <w:rPr>
      <w:b/>
      <w:bCs/>
      <w:szCs w:val="24"/>
    </w:rPr>
  </w:style>
  <w:style w:type="paragraph" w:customStyle="1" w:styleId="Overskrift55">
    <w:name w:val="Overskrift 55"/>
    <w:basedOn w:val="Normal"/>
    <w:rsid w:val="00D542E1"/>
    <w:pPr>
      <w:spacing w:before="100" w:beforeAutospacing="1"/>
      <w:outlineLvl w:val="5"/>
    </w:pPr>
    <w:rPr>
      <w:b/>
      <w:bCs/>
      <w:sz w:val="23"/>
      <w:szCs w:val="23"/>
    </w:rPr>
  </w:style>
  <w:style w:type="paragraph" w:customStyle="1" w:styleId="NormalWeb7">
    <w:name w:val="Normal (Web)7"/>
    <w:basedOn w:val="Normal"/>
    <w:rsid w:val="00D542E1"/>
    <w:pPr>
      <w:spacing w:after="100" w:afterAutospacing="1"/>
    </w:pPr>
    <w:rPr>
      <w:szCs w:val="24"/>
    </w:rPr>
  </w:style>
  <w:style w:type="paragraph" w:customStyle="1" w:styleId="NormalWeb8">
    <w:name w:val="Normal (Web)8"/>
    <w:basedOn w:val="Normal"/>
    <w:rsid w:val="00D542E1"/>
    <w:rPr>
      <w:szCs w:val="24"/>
    </w:rPr>
  </w:style>
  <w:style w:type="paragraph" w:customStyle="1" w:styleId="Overskrift47">
    <w:name w:val="Overskrift 47"/>
    <w:basedOn w:val="Normal"/>
    <w:rsid w:val="00D542E1"/>
    <w:pPr>
      <w:outlineLvl w:val="4"/>
    </w:pPr>
    <w:rPr>
      <w:b/>
      <w:bCs/>
      <w:szCs w:val="24"/>
    </w:rPr>
  </w:style>
  <w:style w:type="paragraph" w:customStyle="1" w:styleId="Overskrift17">
    <w:name w:val="Overskrift 17"/>
    <w:basedOn w:val="Normal"/>
    <w:rsid w:val="00D542E1"/>
    <w:pPr>
      <w:spacing w:before="100" w:beforeAutospacing="1"/>
      <w:outlineLvl w:val="1"/>
    </w:pPr>
    <w:rPr>
      <w:b/>
      <w:bCs/>
      <w:kern w:val="36"/>
      <w:sz w:val="40"/>
      <w:szCs w:val="40"/>
    </w:rPr>
  </w:style>
  <w:style w:type="paragraph" w:customStyle="1" w:styleId="Overskrift27">
    <w:name w:val="Overskrift 27"/>
    <w:basedOn w:val="Normal"/>
    <w:rsid w:val="00D542E1"/>
    <w:pPr>
      <w:spacing w:before="100" w:beforeAutospacing="1"/>
      <w:outlineLvl w:val="2"/>
    </w:pPr>
    <w:rPr>
      <w:b/>
      <w:bCs/>
      <w:sz w:val="34"/>
      <w:szCs w:val="34"/>
    </w:rPr>
  </w:style>
  <w:style w:type="paragraph" w:customStyle="1" w:styleId="Overskrift37">
    <w:name w:val="Overskrift 37"/>
    <w:basedOn w:val="Normal"/>
    <w:rsid w:val="00D542E1"/>
    <w:pPr>
      <w:spacing w:before="100" w:beforeAutospacing="1"/>
      <w:outlineLvl w:val="3"/>
    </w:pPr>
    <w:rPr>
      <w:b/>
      <w:bCs/>
      <w:sz w:val="28"/>
      <w:szCs w:val="28"/>
    </w:rPr>
  </w:style>
  <w:style w:type="paragraph" w:customStyle="1" w:styleId="NormalWeb9">
    <w:name w:val="Normal (Web)9"/>
    <w:basedOn w:val="Normal"/>
    <w:rsid w:val="00D542E1"/>
    <w:rPr>
      <w:szCs w:val="24"/>
    </w:rPr>
  </w:style>
  <w:style w:type="paragraph" w:customStyle="1" w:styleId="NormalWeb10">
    <w:name w:val="Normal (Web)10"/>
    <w:basedOn w:val="Normal"/>
    <w:rsid w:val="00D542E1"/>
    <w:rPr>
      <w:szCs w:val="24"/>
    </w:rPr>
  </w:style>
  <w:style w:type="paragraph" w:customStyle="1" w:styleId="Overskrift18">
    <w:name w:val="Overskrift 18"/>
    <w:basedOn w:val="Normal"/>
    <w:rsid w:val="00D542E1"/>
    <w:pPr>
      <w:spacing w:before="100" w:beforeAutospacing="1" w:after="100" w:afterAutospacing="1"/>
      <w:outlineLvl w:val="1"/>
    </w:pPr>
    <w:rPr>
      <w:b/>
      <w:bCs/>
      <w:kern w:val="36"/>
      <w:sz w:val="40"/>
      <w:szCs w:val="40"/>
    </w:rPr>
  </w:style>
  <w:style w:type="paragraph" w:customStyle="1" w:styleId="Overskrift28">
    <w:name w:val="Overskrift 28"/>
    <w:basedOn w:val="Normal"/>
    <w:rsid w:val="00D542E1"/>
    <w:pPr>
      <w:spacing w:before="100" w:beforeAutospacing="1" w:after="100" w:afterAutospacing="1"/>
      <w:outlineLvl w:val="2"/>
    </w:pPr>
    <w:rPr>
      <w:b/>
      <w:bCs/>
      <w:sz w:val="34"/>
      <w:szCs w:val="34"/>
    </w:rPr>
  </w:style>
  <w:style w:type="paragraph" w:customStyle="1" w:styleId="Overskrift56">
    <w:name w:val="Overskrift 56"/>
    <w:basedOn w:val="Normal"/>
    <w:rsid w:val="00D542E1"/>
    <w:pPr>
      <w:spacing w:before="100" w:beforeAutospacing="1" w:after="100" w:afterAutospacing="1"/>
      <w:outlineLvl w:val="5"/>
    </w:pPr>
    <w:rPr>
      <w:b/>
      <w:bCs/>
      <w:sz w:val="22"/>
      <w:szCs w:val="22"/>
    </w:rPr>
  </w:style>
  <w:style w:type="paragraph" w:customStyle="1" w:styleId="HTML-forhndsformatert2">
    <w:name w:val="HTML-forhåndsformatert2"/>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Default">
    <w:name w:val="Default"/>
    <w:rsid w:val="00D542E1"/>
    <w:pPr>
      <w:autoSpaceDE w:val="0"/>
      <w:autoSpaceDN w:val="0"/>
      <w:adjustRightInd w:val="0"/>
    </w:pPr>
    <w:rPr>
      <w:color w:val="000000"/>
      <w:sz w:val="24"/>
      <w:szCs w:val="24"/>
    </w:rPr>
  </w:style>
  <w:style w:type="paragraph" w:styleId="Merknadstekst">
    <w:name w:val="annotation text"/>
    <w:basedOn w:val="Normal"/>
    <w:link w:val="MerknadstekstTegn"/>
    <w:rsid w:val="004E3A24"/>
    <w:rPr>
      <w:sz w:val="20"/>
    </w:rPr>
  </w:style>
  <w:style w:type="character" w:customStyle="1" w:styleId="MerknadstekstTegn">
    <w:name w:val="Merknadstekst Tegn"/>
    <w:basedOn w:val="Standardskriftforavsnitt"/>
    <w:link w:val="Merknadstekst"/>
    <w:rsid w:val="004E3A24"/>
    <w:rPr>
      <w:rFonts w:ascii="Times" w:eastAsia="Batang" w:hAnsi="Times"/>
    </w:rPr>
  </w:style>
  <w:style w:type="paragraph" w:styleId="Kommentaremne">
    <w:name w:val="annotation subject"/>
    <w:basedOn w:val="Merknadstekst"/>
    <w:next w:val="Merknadstekst"/>
    <w:link w:val="KommentaremneTegn"/>
    <w:uiPriority w:val="99"/>
    <w:unhideWhenUsed/>
    <w:rsid w:val="004E3A24"/>
    <w:rPr>
      <w:b/>
      <w:bCs/>
    </w:rPr>
  </w:style>
  <w:style w:type="character" w:customStyle="1" w:styleId="KommentaremneTegn">
    <w:name w:val="Kommentaremne Tegn"/>
    <w:basedOn w:val="MerknadstekstTegn"/>
    <w:link w:val="Kommentaremne"/>
    <w:uiPriority w:val="99"/>
    <w:rsid w:val="004E3A24"/>
    <w:rPr>
      <w:b/>
      <w:bCs/>
    </w:rPr>
  </w:style>
  <w:style w:type="paragraph" w:customStyle="1" w:styleId="k-a3">
    <w:name w:val="k-a3"/>
    <w:basedOn w:val="Normal"/>
    <w:rsid w:val="00D542E1"/>
    <w:pPr>
      <w:shd w:val="clear" w:color="auto" w:fill="FFFFFF"/>
      <w:spacing w:line="336" w:lineRule="atLeast"/>
    </w:pPr>
    <w:rPr>
      <w:szCs w:val="24"/>
    </w:rPr>
  </w:style>
  <w:style w:type="paragraph" w:customStyle="1" w:styleId="k-a2">
    <w:name w:val="k-a2"/>
    <w:basedOn w:val="Normal"/>
    <w:rsid w:val="00D542E1"/>
    <w:pPr>
      <w:shd w:val="clear" w:color="auto" w:fill="FFFFFF"/>
      <w:spacing w:line="336" w:lineRule="atLeast"/>
    </w:pPr>
    <w:rPr>
      <w:szCs w:val="24"/>
    </w:rPr>
  </w:style>
  <w:style w:type="paragraph" w:customStyle="1" w:styleId="H2">
    <w:name w:val="H2"/>
    <w:basedOn w:val="Normal"/>
    <w:next w:val="Normal"/>
    <w:rsid w:val="00D542E1"/>
    <w:pPr>
      <w:keepNext/>
      <w:autoSpaceDE w:val="0"/>
      <w:autoSpaceDN w:val="0"/>
      <w:adjustRightInd w:val="0"/>
      <w:spacing w:before="100" w:after="100"/>
      <w:outlineLvl w:val="2"/>
    </w:pPr>
    <w:rPr>
      <w:b/>
      <w:bCs/>
      <w:sz w:val="36"/>
      <w:szCs w:val="36"/>
      <w:lang w:val="nn-NO"/>
    </w:rPr>
  </w:style>
  <w:style w:type="paragraph" w:customStyle="1" w:styleId="Num-liste2">
    <w:name w:val="Num-liste 2"/>
    <w:basedOn w:val="Num-liste"/>
    <w:rsid w:val="00D542E1"/>
    <w:pPr>
      <w:tabs>
        <w:tab w:val="left" w:pos="363"/>
        <w:tab w:val="num" w:pos="726"/>
      </w:tabs>
      <w:ind w:left="726" w:hanging="363"/>
    </w:pPr>
    <w:rPr>
      <w:lang w:val="en-GB"/>
    </w:rPr>
  </w:style>
  <w:style w:type="paragraph" w:customStyle="1" w:styleId="Num-liste3">
    <w:name w:val="Num-liste 3"/>
    <w:basedOn w:val="Normal"/>
    <w:rsid w:val="00D542E1"/>
    <w:pPr>
      <w:tabs>
        <w:tab w:val="num" w:pos="1089"/>
      </w:tabs>
      <w:ind w:left="1089" w:hanging="363"/>
    </w:pPr>
  </w:style>
  <w:style w:type="paragraph" w:styleId="Revisjon">
    <w:name w:val="Revision"/>
    <w:hidden/>
    <w:uiPriority w:val="99"/>
    <w:semiHidden/>
    <w:rsid w:val="00D542E1"/>
    <w:rPr>
      <w:sz w:val="24"/>
    </w:rPr>
  </w:style>
  <w:style w:type="paragraph" w:styleId="Overskriftforinnholdsfortegnelse">
    <w:name w:val="TOC Heading"/>
    <w:basedOn w:val="Overskrift1"/>
    <w:next w:val="Normal"/>
    <w:uiPriority w:val="39"/>
    <w:unhideWhenUsed/>
    <w:qFormat/>
    <w:rsid w:val="004E3A24"/>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k-a7">
    <w:name w:val="k-a7"/>
    <w:basedOn w:val="Normal"/>
    <w:rsid w:val="00D542E1"/>
    <w:pPr>
      <w:spacing w:line="312" w:lineRule="atLeast"/>
    </w:pPr>
    <w:rPr>
      <w:szCs w:val="24"/>
    </w:rPr>
  </w:style>
  <w:style w:type="paragraph" w:styleId="Listeavsnitt">
    <w:name w:val="List Paragraph"/>
    <w:basedOn w:val="Normal"/>
    <w:uiPriority w:val="34"/>
    <w:qFormat/>
    <w:rsid w:val="004E3A24"/>
    <w:pPr>
      <w:spacing w:before="60" w:after="0" w:line="276" w:lineRule="auto"/>
      <w:ind w:left="397"/>
    </w:pPr>
    <w:rPr>
      <w:rFonts w:ascii="Times New Roman" w:eastAsia="Times New Roman" w:hAnsi="Times New Roman" w:cstheme="minorBidi"/>
      <w:szCs w:val="22"/>
    </w:rPr>
  </w:style>
  <w:style w:type="character" w:customStyle="1" w:styleId="Overskrift3Tegn2">
    <w:name w:val="Overskrift 3 Tegn2"/>
    <w:aliases w:val="Overskrift 3 Tegn Tegn3,Overskrift 3 Tegn Tegn4"/>
    <w:basedOn w:val="Standardskriftforavsnitt"/>
    <w:rsid w:val="00D542E1"/>
    <w:rPr>
      <w:b/>
      <w:sz w:val="26"/>
    </w:rPr>
  </w:style>
  <w:style w:type="character" w:styleId="Merknadsreferanse">
    <w:name w:val="annotation reference"/>
    <w:basedOn w:val="Standardskriftforavsnitt"/>
    <w:rsid w:val="004E3A24"/>
    <w:rPr>
      <w:sz w:val="16"/>
    </w:rPr>
  </w:style>
  <w:style w:type="character" w:customStyle="1" w:styleId="Overskrift3Tegn1">
    <w:name w:val="Overskrift 3 Tegn1"/>
    <w:aliases w:val="Overskrift 3 Tegn Tegn1"/>
    <w:basedOn w:val="Standardskriftforavsnitt"/>
    <w:rsid w:val="00D542E1"/>
    <w:rPr>
      <w:b/>
      <w:sz w:val="26"/>
      <w:lang w:val="nb-NO" w:eastAsia="nb-NO" w:bidi="ar-SA"/>
    </w:rPr>
  </w:style>
  <w:style w:type="character" w:customStyle="1" w:styleId="Kursiv0">
    <w:name w:val="Kursiv"/>
    <w:basedOn w:val="Standardskriftforavsnitt"/>
    <w:rsid w:val="00D542E1"/>
    <w:rPr>
      <w:i/>
    </w:rPr>
  </w:style>
  <w:style w:type="character" w:customStyle="1" w:styleId="brodtekst1">
    <w:name w:val="brodtekst1"/>
    <w:basedOn w:val="Standardskriftforavsnitt"/>
    <w:rsid w:val="00D542E1"/>
    <w:rPr>
      <w:rFonts w:ascii="Arial" w:hAnsi="Arial" w:cs="Arial" w:hint="default"/>
      <w:b w:val="0"/>
      <w:bCs w:val="0"/>
      <w:sz w:val="20"/>
      <w:szCs w:val="20"/>
    </w:rPr>
  </w:style>
  <w:style w:type="character" w:customStyle="1" w:styleId="Overskrift2TegnTegnTegnTegn1">
    <w:name w:val="Overskrift 2 Tegn Tegn Tegn Tegn1"/>
    <w:basedOn w:val="Standardskriftforavsnitt"/>
    <w:rsid w:val="00D542E1"/>
    <w:rPr>
      <w:b/>
      <w:bCs/>
      <w:sz w:val="28"/>
      <w:szCs w:val="28"/>
      <w:lang w:val="nb-NO" w:eastAsia="nb-NO"/>
    </w:rPr>
  </w:style>
  <w:style w:type="character" w:customStyle="1" w:styleId="ingress0">
    <w:name w:val="ingress"/>
    <w:basedOn w:val="Standardskriftforavsnitt"/>
    <w:rsid w:val="00D542E1"/>
  </w:style>
  <w:style w:type="character" w:styleId="Hyperkobling">
    <w:name w:val="Hyperlink"/>
    <w:basedOn w:val="Standardskriftforavsnitt"/>
    <w:uiPriority w:val="99"/>
    <w:unhideWhenUsed/>
    <w:rsid w:val="004E3A24"/>
    <w:rPr>
      <w:color w:val="0000FF" w:themeColor="hyperlink"/>
      <w:u w:val="single"/>
    </w:rPr>
  </w:style>
  <w:style w:type="character" w:customStyle="1" w:styleId="innhold1">
    <w:name w:val="innhold1"/>
    <w:basedOn w:val="Standardskriftforavsnitt"/>
    <w:rsid w:val="00D542E1"/>
    <w:rPr>
      <w:rFonts w:ascii="Verdana" w:hAnsi="Verdana" w:hint="default"/>
      <w:color w:val="000000"/>
      <w:sz w:val="20"/>
      <w:szCs w:val="20"/>
    </w:rPr>
  </w:style>
  <w:style w:type="character" w:customStyle="1" w:styleId="artingress1">
    <w:name w:val="art_ingress1"/>
    <w:basedOn w:val="Standardskriftforavsnitt"/>
    <w:rsid w:val="00D542E1"/>
    <w:rPr>
      <w:rFonts w:ascii="Verdana" w:hAnsi="Verdana" w:hint="default"/>
      <w:b/>
      <w:bCs/>
      <w:color w:val="333333"/>
      <w:sz w:val="18"/>
      <w:szCs w:val="18"/>
    </w:rPr>
  </w:style>
  <w:style w:type="character" w:customStyle="1" w:styleId="Overskrift4TegnTegn">
    <w:name w:val="Overskrift 4 Tegn Tegn"/>
    <w:basedOn w:val="Standardskriftforavsnitt"/>
    <w:rsid w:val="00D542E1"/>
    <w:rPr>
      <w:i/>
      <w:iCs/>
      <w:sz w:val="24"/>
      <w:szCs w:val="24"/>
      <w:lang w:val="nb-NO" w:eastAsia="nb-NO"/>
    </w:rPr>
  </w:style>
  <w:style w:type="character" w:customStyle="1" w:styleId="sitatTegnTegn">
    <w:name w:val="sitat Tegn Tegn"/>
    <w:basedOn w:val="Standardskriftforavsnitt"/>
    <w:rsid w:val="00D542E1"/>
    <w:rPr>
      <w:spacing w:val="-12"/>
      <w:kern w:val="0"/>
    </w:rPr>
  </w:style>
  <w:style w:type="character" w:customStyle="1" w:styleId="sitatTegn0">
    <w:name w:val="sitat Tegn"/>
    <w:basedOn w:val="NormalsitatTegnTegn"/>
    <w:rsid w:val="00D542E1"/>
  </w:style>
  <w:style w:type="character" w:customStyle="1" w:styleId="NormalsitatTegnTegn">
    <w:name w:val="Normal sitat Tegn Tegn"/>
    <w:basedOn w:val="Standardskriftforavsnitt"/>
    <w:rsid w:val="00D542E1"/>
    <w:rPr>
      <w:b/>
      <w:bCs/>
      <w:sz w:val="24"/>
      <w:szCs w:val="24"/>
      <w:lang w:val="nb-NO" w:eastAsia="nb-NO"/>
    </w:rPr>
  </w:style>
  <w:style w:type="character" w:customStyle="1" w:styleId="Tegn">
    <w:name w:val="Tegn"/>
    <w:basedOn w:val="Standardskriftforavsnitt"/>
    <w:rsid w:val="00D542E1"/>
    <w:rPr>
      <w:i/>
      <w:iCs/>
      <w:sz w:val="28"/>
      <w:szCs w:val="28"/>
      <w:lang w:val="nb-NO" w:eastAsia="nb-NO"/>
    </w:rPr>
  </w:style>
  <w:style w:type="character" w:customStyle="1" w:styleId="Overskrift5Tegn2">
    <w:name w:val="Overskrift 5 Tegn2"/>
    <w:basedOn w:val="Standardskriftforavsnitt"/>
    <w:rsid w:val="00D542E1"/>
    <w:rPr>
      <w:b/>
      <w:bCs/>
      <w:i/>
      <w:iCs/>
      <w:sz w:val="26"/>
      <w:szCs w:val="26"/>
      <w:lang w:val="nb-NO" w:eastAsia="nb-NO"/>
    </w:rPr>
  </w:style>
  <w:style w:type="character" w:customStyle="1" w:styleId="Overskrift5Tegn1">
    <w:name w:val="Overskrift 5 Tegn1"/>
    <w:basedOn w:val="Standardskriftforavsnitt"/>
    <w:rsid w:val="00D542E1"/>
    <w:rPr>
      <w:i/>
      <w:iCs/>
      <w:sz w:val="24"/>
      <w:szCs w:val="24"/>
      <w:lang w:val="nb-NO" w:eastAsia="nb-NO"/>
    </w:rPr>
  </w:style>
  <w:style w:type="character" w:customStyle="1" w:styleId="TegnTegn">
    <w:name w:val="Tegn Tegn"/>
    <w:basedOn w:val="Standardskriftforavsnitt"/>
    <w:rsid w:val="00D542E1"/>
    <w:rPr>
      <w:b/>
      <w:sz w:val="26"/>
      <w:lang w:val="nb-NO" w:eastAsia="nb-NO" w:bidi="ar-SA"/>
    </w:rPr>
  </w:style>
  <w:style w:type="character" w:styleId="Fulgthyperkobling">
    <w:name w:val="FollowedHyperlink"/>
    <w:basedOn w:val="Standardskriftforavsnitt"/>
    <w:uiPriority w:val="99"/>
    <w:unhideWhenUsed/>
    <w:rsid w:val="004E3A24"/>
    <w:rPr>
      <w:color w:val="800080" w:themeColor="followedHyperlink"/>
      <w:u w:val="single"/>
    </w:rPr>
  </w:style>
  <w:style w:type="character" w:customStyle="1" w:styleId="Tegn3">
    <w:name w:val="Tegn3"/>
    <w:basedOn w:val="Standardskriftforavsnitt"/>
    <w:rsid w:val="00D542E1"/>
    <w:rPr>
      <w:b/>
      <w:sz w:val="32"/>
      <w:lang w:val="nb-NO" w:eastAsia="nb-NO" w:bidi="ar-SA"/>
    </w:rPr>
  </w:style>
  <w:style w:type="character" w:customStyle="1" w:styleId="menucontainer1">
    <w:name w:val="menucontainer1"/>
    <w:basedOn w:val="Standardskriftforavsnitt"/>
    <w:rsid w:val="00D542E1"/>
    <w:rPr>
      <w:rFonts w:ascii="Arial" w:hAnsi="Arial" w:cs="Arial" w:hint="default"/>
      <w:strike w:val="0"/>
      <w:dstrike w:val="0"/>
      <w:color w:val="000000"/>
      <w:sz w:val="18"/>
      <w:szCs w:val="18"/>
      <w:u w:val="none"/>
      <w:effect w:val="none"/>
    </w:rPr>
  </w:style>
  <w:style w:type="character" w:customStyle="1" w:styleId="Tegn1">
    <w:name w:val="Tegn1"/>
    <w:basedOn w:val="Standardskriftforavsnitt"/>
    <w:rsid w:val="00D542E1"/>
    <w:rPr>
      <w:b/>
      <w:sz w:val="32"/>
      <w:lang w:val="nb-NO" w:eastAsia="nb-NO" w:bidi="ar-SA"/>
    </w:rPr>
  </w:style>
  <w:style w:type="character" w:customStyle="1" w:styleId="Overskrift3TegnTegn2">
    <w:name w:val="Overskrift 3 Tegn Tegn2"/>
    <w:basedOn w:val="Standardskriftforavsnitt"/>
    <w:rsid w:val="00D542E1"/>
    <w:rPr>
      <w:b/>
      <w:sz w:val="26"/>
      <w:lang w:val="nb-NO" w:eastAsia="nb-NO" w:bidi="ar-SA"/>
    </w:rPr>
  </w:style>
  <w:style w:type="character" w:customStyle="1" w:styleId="body1">
    <w:name w:val="body1"/>
    <w:basedOn w:val="Standardskriftforavsnitt"/>
    <w:rsid w:val="00D542E1"/>
    <w:rPr>
      <w:rFonts w:ascii="Verdana" w:hAnsi="Verdana" w:hint="default"/>
      <w:sz w:val="17"/>
      <w:szCs w:val="17"/>
    </w:rPr>
  </w:style>
  <w:style w:type="character" w:customStyle="1" w:styleId="caption1">
    <w:name w:val="caption1"/>
    <w:basedOn w:val="Standardskriftforavsnitt"/>
    <w:rsid w:val="00D542E1"/>
    <w:rPr>
      <w:rFonts w:ascii="Verdana" w:hAnsi="Verdana" w:hint="default"/>
      <w:b/>
      <w:bCs/>
      <w:color w:val="000000"/>
      <w:sz w:val="22"/>
      <w:szCs w:val="22"/>
    </w:rPr>
  </w:style>
  <w:style w:type="character" w:customStyle="1" w:styleId="Overskrift3TegnTegnTegn">
    <w:name w:val="Overskrift 3 Tegn Tegn Tegn"/>
    <w:basedOn w:val="Standardskriftforavsnitt"/>
    <w:rsid w:val="00D542E1"/>
    <w:rPr>
      <w:b/>
      <w:sz w:val="26"/>
      <w:lang w:val="nb-NO" w:eastAsia="nb-NO" w:bidi="ar-SA"/>
    </w:rPr>
  </w:style>
  <w:style w:type="character" w:customStyle="1" w:styleId="Fulgthyperkobling1">
    <w:name w:val="Fulgt hyperkobling1"/>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2">
    <w:name w:val="Fulgt hyperkobling2"/>
    <w:basedOn w:val="Standardskriftforavsnitt"/>
    <w:rsid w:val="00D542E1"/>
    <w:rPr>
      <w:strike w:val="0"/>
      <w:dstrike w:val="0"/>
      <w:vanish w:val="0"/>
      <w:webHidden w:val="0"/>
      <w:color w:val="000000"/>
      <w:sz w:val="24"/>
      <w:szCs w:val="24"/>
      <w:u w:val="none"/>
      <w:effect w:val="none"/>
      <w:specVanish w:val="0"/>
    </w:rPr>
  </w:style>
  <w:style w:type="character" w:customStyle="1" w:styleId="Sterk1">
    <w:name w:val="Sterk1"/>
    <w:basedOn w:val="Standardskriftforavsnitt"/>
    <w:rsid w:val="00D542E1"/>
    <w:rPr>
      <w:b w:val="0"/>
      <w:bCs w:val="0"/>
    </w:rPr>
  </w:style>
  <w:style w:type="character" w:customStyle="1" w:styleId="Sterk2">
    <w:name w:val="Sterk2"/>
    <w:basedOn w:val="Standardskriftforavsnitt"/>
    <w:rsid w:val="00D542E1"/>
    <w:rPr>
      <w:b w:val="0"/>
      <w:bCs w:val="0"/>
    </w:rPr>
  </w:style>
  <w:style w:type="character" w:customStyle="1" w:styleId="Hyperkobling1">
    <w:name w:val="Hyperkobling1"/>
    <w:basedOn w:val="Standardskriftforavsnitt"/>
    <w:rsid w:val="00D542E1"/>
    <w:rPr>
      <w:strike w:val="0"/>
      <w:dstrike w:val="0"/>
      <w:color w:val="000066"/>
      <w:u w:val="none"/>
      <w:effect w:val="none"/>
    </w:rPr>
  </w:style>
  <w:style w:type="character" w:customStyle="1" w:styleId="Fulgthyperkobling3">
    <w:name w:val="Fulgt hyperkobling3"/>
    <w:basedOn w:val="Standardskriftforavsnitt"/>
    <w:rsid w:val="00D542E1"/>
    <w:rPr>
      <w:strike w:val="0"/>
      <w:dstrike w:val="0"/>
      <w:color w:val="000066"/>
      <w:u w:val="none"/>
      <w:effect w:val="none"/>
    </w:rPr>
  </w:style>
  <w:style w:type="character" w:customStyle="1" w:styleId="Fulgthyperkobling4">
    <w:name w:val="Fulgt hyperkobling4"/>
    <w:basedOn w:val="Standardskriftforavsnitt"/>
    <w:rsid w:val="00D542E1"/>
    <w:rPr>
      <w:strike w:val="0"/>
      <w:dstrike w:val="0"/>
      <w:color w:val="000000"/>
      <w:u w:val="none"/>
      <w:effect w:val="none"/>
    </w:rPr>
  </w:style>
  <w:style w:type="character" w:customStyle="1" w:styleId="Fulgthyperkobling5">
    <w:name w:val="Fulgt hyperkobling5"/>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6">
    <w:name w:val="Fulgt hyperkobling6"/>
    <w:basedOn w:val="Standardskriftforavsnitt"/>
    <w:rsid w:val="00D542E1"/>
    <w:rPr>
      <w:strike w:val="0"/>
      <w:dstrike w:val="0"/>
      <w:vanish w:val="0"/>
      <w:webHidden w:val="0"/>
      <w:color w:val="000000"/>
      <w:sz w:val="24"/>
      <w:szCs w:val="24"/>
      <w:u w:val="none"/>
      <w:effect w:val="none"/>
      <w:specVanish w:val="0"/>
    </w:rPr>
  </w:style>
  <w:style w:type="character" w:customStyle="1" w:styleId="Sterk3">
    <w:name w:val="Sterk3"/>
    <w:basedOn w:val="Standardskriftforavsnitt"/>
    <w:rsid w:val="00D542E1"/>
    <w:rPr>
      <w:b w:val="0"/>
      <w:bCs w:val="0"/>
    </w:rPr>
  </w:style>
  <w:style w:type="character" w:customStyle="1" w:styleId="Sterk4">
    <w:name w:val="Sterk4"/>
    <w:basedOn w:val="Standardskriftforavsnitt"/>
    <w:rsid w:val="00D542E1"/>
    <w:rPr>
      <w:b w:val="0"/>
      <w:bCs w:val="0"/>
    </w:rPr>
  </w:style>
  <w:style w:type="character" w:customStyle="1" w:styleId="Hyperkobling2">
    <w:name w:val="Hyperkobling2"/>
    <w:basedOn w:val="Standardskriftforavsnitt"/>
    <w:rsid w:val="00D542E1"/>
    <w:rPr>
      <w:strike w:val="0"/>
      <w:dstrike w:val="0"/>
      <w:color w:val="000066"/>
      <w:u w:val="none"/>
      <w:effect w:val="none"/>
    </w:rPr>
  </w:style>
  <w:style w:type="character" w:customStyle="1" w:styleId="Fulgthyperkobling7">
    <w:name w:val="Fulgt hyperkobling7"/>
    <w:basedOn w:val="Standardskriftforavsnitt"/>
    <w:rsid w:val="00D542E1"/>
    <w:rPr>
      <w:strike w:val="0"/>
      <w:dstrike w:val="0"/>
      <w:color w:val="000066"/>
      <w:u w:val="none"/>
      <w:effect w:val="none"/>
    </w:rPr>
  </w:style>
  <w:style w:type="character" w:customStyle="1" w:styleId="Fulgthyperkobling8">
    <w:name w:val="Fulgt hyperkobling8"/>
    <w:basedOn w:val="Standardskriftforavsnitt"/>
    <w:rsid w:val="00D542E1"/>
    <w:rPr>
      <w:strike w:val="0"/>
      <w:dstrike w:val="0"/>
      <w:color w:val="000000"/>
      <w:u w:val="none"/>
      <w:effect w:val="none"/>
    </w:rPr>
  </w:style>
  <w:style w:type="character" w:customStyle="1" w:styleId="Overskrift1Tegn1">
    <w:name w:val="Overskrift 1 Tegn1"/>
    <w:basedOn w:val="Standardskriftforavsnitt"/>
    <w:rsid w:val="00D542E1"/>
    <w:rPr>
      <w:b/>
      <w:sz w:val="32"/>
    </w:rPr>
  </w:style>
  <w:style w:type="character" w:customStyle="1" w:styleId="TegnTegn2">
    <w:name w:val="Tegn Tegn2"/>
    <w:basedOn w:val="Standardskriftforavsnitt"/>
    <w:rsid w:val="00D542E1"/>
    <w:rPr>
      <w:b/>
      <w:sz w:val="26"/>
      <w:lang w:val="nb-NO" w:eastAsia="nb-NO" w:bidi="ar-SA"/>
    </w:rPr>
  </w:style>
  <w:style w:type="character" w:customStyle="1" w:styleId="Tegn12">
    <w:name w:val="Tegn12"/>
    <w:basedOn w:val="Standardskriftforavsnitt"/>
    <w:rsid w:val="00D542E1"/>
    <w:rPr>
      <w:b/>
      <w:sz w:val="32"/>
      <w:lang w:val="nb-NO" w:eastAsia="nb-NO" w:bidi="ar-SA"/>
    </w:rPr>
  </w:style>
  <w:style w:type="character" w:customStyle="1" w:styleId="k-text">
    <w:name w:val="k-text"/>
    <w:basedOn w:val="Standardskriftforavsnitt"/>
    <w:rsid w:val="00D542E1"/>
    <w:rPr>
      <w:shd w:val="clear" w:color="auto" w:fill="FFFFFF"/>
    </w:rPr>
  </w:style>
  <w:style w:type="character" w:customStyle="1" w:styleId="Overskrift3Overskrift3TegnTegn">
    <w:name w:val="Overskrift 3;Overskrift 3 Tegn Tegn"/>
    <w:basedOn w:val="Standardskriftforavsnitt"/>
    <w:rsid w:val="00D542E1"/>
    <w:rPr>
      <w:b/>
      <w:sz w:val="26"/>
      <w:lang w:val="nb-NO" w:eastAsia="nb-NO" w:bidi="ar-SA"/>
    </w:rPr>
  </w:style>
  <w:style w:type="table" w:styleId="Tabelltemaer">
    <w:name w:val="Table Theme"/>
    <w:basedOn w:val="Vanligtabell"/>
    <w:uiPriority w:val="99"/>
    <w:semiHidden/>
    <w:unhideWhenUsed/>
    <w:rsid w:val="004E3A2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
    <w:name w:val="Def"/>
    <w:basedOn w:val="NormalWeb"/>
    <w:qFormat/>
    <w:rsid w:val="004E3A24"/>
  </w:style>
  <w:style w:type="paragraph" w:customStyle="1" w:styleId="figur-noter">
    <w:name w:val="figur-noter"/>
    <w:basedOn w:val="NormalWeb"/>
    <w:qFormat/>
    <w:rsid w:val="004E3A24"/>
    <w:rPr>
      <w:sz w:val="20"/>
    </w:rPr>
  </w:style>
  <w:style w:type="character" w:customStyle="1" w:styleId="l-endring">
    <w:name w:val="l-endring"/>
    <w:basedOn w:val="Standardskriftforavsnitt"/>
    <w:rsid w:val="004E3A24"/>
    <w:rPr>
      <w:i/>
    </w:rPr>
  </w:style>
  <w:style w:type="paragraph" w:customStyle="1" w:styleId="l-lovdeltit">
    <w:name w:val="l-lovdeltit"/>
    <w:basedOn w:val="Normal"/>
    <w:next w:val="Normal"/>
    <w:rsid w:val="004E3A24"/>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4E3A24"/>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4E3A24"/>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4E3A24"/>
    <w:pPr>
      <w:spacing w:before="180" w:after="0" w:line="276" w:lineRule="auto"/>
    </w:pPr>
    <w:rPr>
      <w:rFonts w:eastAsia="Times New Roman" w:cstheme="minorBidi"/>
      <w:i/>
      <w:spacing w:val="4"/>
      <w:szCs w:val="22"/>
    </w:rPr>
  </w:style>
  <w:style w:type="paragraph" w:customStyle="1" w:styleId="ramme-noter">
    <w:name w:val="ramme-noter"/>
    <w:basedOn w:val="NormalWeb"/>
    <w:qFormat/>
    <w:rsid w:val="004E3A24"/>
    <w:rPr>
      <w:sz w:val="20"/>
    </w:rPr>
  </w:style>
  <w:style w:type="paragraph" w:customStyle="1" w:styleId="Ramme-slutt">
    <w:name w:val="Ramme-slutt"/>
    <w:basedOn w:val="Normal"/>
    <w:autoRedefine/>
    <w:rsid w:val="004E3A24"/>
    <w:pPr>
      <w:spacing w:before="120"/>
    </w:pPr>
    <w:rPr>
      <w:b/>
      <w:color w:val="800000"/>
    </w:rPr>
  </w:style>
  <w:style w:type="character" w:customStyle="1" w:styleId="sperret">
    <w:name w:val="sperret"/>
    <w:basedOn w:val="Standardskriftforavsnitt"/>
    <w:rsid w:val="004E3A24"/>
    <w:rPr>
      <w:spacing w:val="30"/>
    </w:rPr>
  </w:style>
  <w:style w:type="character" w:customStyle="1" w:styleId="Stikkord">
    <w:name w:val="Stikkord"/>
    <w:basedOn w:val="Standardskriftforavsnitt"/>
    <w:qFormat/>
    <w:rsid w:val="004E3A24"/>
    <w:rPr>
      <w:color w:val="0070C0"/>
    </w:rPr>
  </w:style>
  <w:style w:type="paragraph" w:customStyle="1" w:styleId="Tabellnavn">
    <w:name w:val="Tabellnavn"/>
    <w:basedOn w:val="NormalWeb"/>
    <w:qFormat/>
    <w:rsid w:val="004E3A24"/>
    <w:rPr>
      <w:vanish/>
      <w:color w:val="00B050"/>
    </w:rPr>
  </w:style>
  <w:style w:type="paragraph" w:customStyle="1" w:styleId="Term">
    <w:name w:val="Term"/>
    <w:basedOn w:val="NormalWeb"/>
    <w:qFormat/>
    <w:rsid w:val="004E3A24"/>
  </w:style>
  <w:style w:type="paragraph" w:customStyle="1" w:styleId="tittel-ordforkl">
    <w:name w:val="tittel-ordforkl"/>
    <w:basedOn w:val="Normal"/>
    <w:next w:val="Normal"/>
    <w:rsid w:val="004E3A24"/>
    <w:pPr>
      <w:keepNext/>
      <w:keepLines/>
      <w:spacing w:before="360" w:after="240" w:line="276" w:lineRule="auto"/>
      <w:jc w:val="center"/>
    </w:pPr>
    <w:rPr>
      <w:rFonts w:ascii="Arial" w:eastAsia="Times New Roman" w:hAnsi="Arial" w:cstheme="minorBidi"/>
      <w:b/>
      <w:spacing w:val="4"/>
      <w:sz w:val="28"/>
      <w:szCs w:val="22"/>
    </w:rPr>
  </w:style>
  <w:style w:type="table" w:customStyle="1" w:styleId="StandardTabell">
    <w:name w:val="StandardTabell"/>
    <w:basedOn w:val="Vanligtabell"/>
    <w:uiPriority w:val="99"/>
    <w:qFormat/>
    <w:rsid w:val="004E3A24"/>
    <w:rPr>
      <w:rFonts w:ascii="Times" w:eastAsiaTheme="minorHAnsi" w:hAnsi="Times"/>
      <w:sz w:val="22"/>
      <w:szCs w:val="22"/>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4E3A24"/>
    <w:rPr>
      <w:rFonts w:ascii="Times" w:eastAsiaTheme="minorHAnsi" w:hAnsi="Times"/>
      <w:sz w:val="22"/>
      <w:szCs w:val="22"/>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E3A24"/>
    <w:pPr>
      <w:ind w:left="240" w:hanging="240"/>
    </w:pPr>
  </w:style>
  <w:style w:type="paragraph" w:styleId="Indeks2">
    <w:name w:val="index 2"/>
    <w:basedOn w:val="Normal"/>
    <w:next w:val="Normal"/>
    <w:autoRedefine/>
    <w:uiPriority w:val="99"/>
    <w:semiHidden/>
    <w:unhideWhenUsed/>
    <w:rsid w:val="004E3A24"/>
    <w:pPr>
      <w:ind w:left="480" w:hanging="240"/>
    </w:pPr>
  </w:style>
  <w:style w:type="paragraph" w:styleId="Indeks3">
    <w:name w:val="index 3"/>
    <w:basedOn w:val="Normal"/>
    <w:next w:val="Normal"/>
    <w:autoRedefine/>
    <w:uiPriority w:val="99"/>
    <w:semiHidden/>
    <w:unhideWhenUsed/>
    <w:rsid w:val="004E3A24"/>
    <w:pPr>
      <w:ind w:left="720" w:hanging="240"/>
    </w:pPr>
  </w:style>
  <w:style w:type="paragraph" w:styleId="Indeks4">
    <w:name w:val="index 4"/>
    <w:basedOn w:val="Normal"/>
    <w:next w:val="Normal"/>
    <w:autoRedefine/>
    <w:uiPriority w:val="99"/>
    <w:semiHidden/>
    <w:unhideWhenUsed/>
    <w:rsid w:val="004E3A24"/>
    <w:pPr>
      <w:ind w:left="960" w:hanging="240"/>
    </w:pPr>
  </w:style>
  <w:style w:type="paragraph" w:styleId="Indeks5">
    <w:name w:val="index 5"/>
    <w:basedOn w:val="Normal"/>
    <w:next w:val="Normal"/>
    <w:autoRedefine/>
    <w:uiPriority w:val="99"/>
    <w:semiHidden/>
    <w:unhideWhenUsed/>
    <w:rsid w:val="004E3A24"/>
    <w:pPr>
      <w:ind w:left="1200" w:hanging="240"/>
    </w:pPr>
  </w:style>
  <w:style w:type="paragraph" w:styleId="Indeks6">
    <w:name w:val="index 6"/>
    <w:basedOn w:val="Normal"/>
    <w:next w:val="Normal"/>
    <w:autoRedefine/>
    <w:uiPriority w:val="99"/>
    <w:semiHidden/>
    <w:unhideWhenUsed/>
    <w:rsid w:val="004E3A24"/>
    <w:pPr>
      <w:ind w:left="1440" w:hanging="240"/>
    </w:pPr>
  </w:style>
  <w:style w:type="paragraph" w:styleId="Indeks7">
    <w:name w:val="index 7"/>
    <w:basedOn w:val="Normal"/>
    <w:next w:val="Normal"/>
    <w:autoRedefine/>
    <w:uiPriority w:val="99"/>
    <w:semiHidden/>
    <w:unhideWhenUsed/>
    <w:rsid w:val="004E3A24"/>
    <w:pPr>
      <w:ind w:left="1680" w:hanging="240"/>
    </w:pPr>
  </w:style>
  <w:style w:type="paragraph" w:styleId="Indeks8">
    <w:name w:val="index 8"/>
    <w:basedOn w:val="Normal"/>
    <w:next w:val="Normal"/>
    <w:autoRedefine/>
    <w:uiPriority w:val="99"/>
    <w:semiHidden/>
    <w:unhideWhenUsed/>
    <w:rsid w:val="004E3A24"/>
    <w:pPr>
      <w:ind w:left="1920" w:hanging="240"/>
    </w:pPr>
  </w:style>
  <w:style w:type="paragraph" w:styleId="Indeks9">
    <w:name w:val="index 9"/>
    <w:basedOn w:val="Normal"/>
    <w:next w:val="Normal"/>
    <w:autoRedefine/>
    <w:uiPriority w:val="99"/>
    <w:semiHidden/>
    <w:unhideWhenUsed/>
    <w:rsid w:val="004E3A24"/>
    <w:pPr>
      <w:ind w:left="2160" w:hanging="240"/>
    </w:pPr>
  </w:style>
  <w:style w:type="paragraph" w:styleId="Vanliginnrykk">
    <w:name w:val="Normal Indent"/>
    <w:basedOn w:val="Normal"/>
    <w:uiPriority w:val="99"/>
    <w:unhideWhenUsed/>
    <w:rsid w:val="004E3A24"/>
    <w:pPr>
      <w:ind w:left="708"/>
    </w:pPr>
  </w:style>
  <w:style w:type="paragraph" w:styleId="Stikkordregisteroverskrift">
    <w:name w:val="index heading"/>
    <w:basedOn w:val="Normal"/>
    <w:next w:val="Indeks1"/>
    <w:uiPriority w:val="99"/>
    <w:semiHidden/>
    <w:unhideWhenUsed/>
    <w:rsid w:val="004E3A24"/>
    <w:rPr>
      <w:rFonts w:asciiTheme="majorHAnsi" w:eastAsiaTheme="majorEastAsia" w:hAnsiTheme="majorHAnsi" w:cstheme="majorBidi"/>
      <w:b/>
      <w:bCs/>
    </w:rPr>
  </w:style>
  <w:style w:type="paragraph" w:styleId="Bildetekst">
    <w:name w:val="caption"/>
    <w:basedOn w:val="Normal"/>
    <w:next w:val="Normal"/>
    <w:uiPriority w:val="35"/>
    <w:unhideWhenUsed/>
    <w:qFormat/>
    <w:rsid w:val="004E3A24"/>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4E3A24"/>
  </w:style>
  <w:style w:type="paragraph" w:styleId="Konvoluttadresse">
    <w:name w:val="envelope address"/>
    <w:basedOn w:val="Normal"/>
    <w:uiPriority w:val="99"/>
    <w:semiHidden/>
    <w:unhideWhenUsed/>
    <w:rsid w:val="004E3A2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E3A24"/>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4E3A24"/>
  </w:style>
  <w:style w:type="character" w:styleId="Sluttnotereferanse">
    <w:name w:val="endnote reference"/>
    <w:basedOn w:val="Standardskriftforavsnitt"/>
    <w:uiPriority w:val="99"/>
    <w:semiHidden/>
    <w:unhideWhenUsed/>
    <w:rsid w:val="004E3A24"/>
    <w:rPr>
      <w:vertAlign w:val="superscript"/>
    </w:rPr>
  </w:style>
  <w:style w:type="paragraph" w:styleId="Sluttnotetekst">
    <w:name w:val="endnote text"/>
    <w:basedOn w:val="Normal"/>
    <w:link w:val="SluttnotetekstTegn"/>
    <w:uiPriority w:val="99"/>
    <w:semiHidden/>
    <w:unhideWhenUsed/>
    <w:rsid w:val="004E3A24"/>
    <w:rPr>
      <w:sz w:val="20"/>
    </w:rPr>
  </w:style>
  <w:style w:type="character" w:customStyle="1" w:styleId="SluttnotetekstTegn">
    <w:name w:val="Sluttnotetekst Tegn"/>
    <w:basedOn w:val="Standardskriftforavsnitt"/>
    <w:link w:val="Sluttnotetekst"/>
    <w:uiPriority w:val="99"/>
    <w:semiHidden/>
    <w:rsid w:val="004E3A24"/>
    <w:rPr>
      <w:rFonts w:ascii="Times" w:eastAsia="Batang" w:hAnsi="Times"/>
    </w:rPr>
  </w:style>
  <w:style w:type="paragraph" w:styleId="Kildeliste">
    <w:name w:val="table of authorities"/>
    <w:basedOn w:val="Normal"/>
    <w:next w:val="Normal"/>
    <w:uiPriority w:val="99"/>
    <w:semiHidden/>
    <w:unhideWhenUsed/>
    <w:rsid w:val="004E3A24"/>
    <w:pPr>
      <w:ind w:left="240" w:hanging="240"/>
    </w:pPr>
  </w:style>
  <w:style w:type="paragraph" w:styleId="Makrotekst">
    <w:name w:val="macro"/>
    <w:link w:val="MakrotekstTegn"/>
    <w:uiPriority w:val="99"/>
    <w:semiHidden/>
    <w:unhideWhenUsed/>
    <w:rsid w:val="004E3A2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4E3A24"/>
    <w:rPr>
      <w:rFonts w:ascii="Consolas" w:hAnsi="Consolas"/>
    </w:rPr>
  </w:style>
  <w:style w:type="paragraph" w:styleId="Kildelisteoverskrift">
    <w:name w:val="toa heading"/>
    <w:basedOn w:val="Normal"/>
    <w:next w:val="Normal"/>
    <w:uiPriority w:val="99"/>
    <w:semiHidden/>
    <w:unhideWhenUsed/>
    <w:rsid w:val="004E3A24"/>
    <w:pPr>
      <w:spacing w:before="120"/>
    </w:pPr>
    <w:rPr>
      <w:rFonts w:asciiTheme="majorHAnsi" w:eastAsiaTheme="majorEastAsia" w:hAnsiTheme="majorHAnsi" w:cstheme="majorBidi"/>
      <w:b/>
      <w:bCs/>
      <w:szCs w:val="24"/>
    </w:rPr>
  </w:style>
  <w:style w:type="paragraph" w:styleId="Liste5">
    <w:name w:val="List 5"/>
    <w:basedOn w:val="Normal"/>
    <w:rsid w:val="004E3A24"/>
    <w:pPr>
      <w:numPr>
        <w:ilvl w:val="4"/>
        <w:numId w:val="50"/>
      </w:numPr>
      <w:spacing w:after="0" w:line="276" w:lineRule="auto"/>
    </w:pPr>
    <w:rPr>
      <w:rFonts w:ascii="Times New Roman" w:eastAsia="Times New Roman" w:hAnsi="Times New Roman" w:cstheme="minorBidi"/>
      <w:szCs w:val="22"/>
    </w:rPr>
  </w:style>
  <w:style w:type="paragraph" w:styleId="Punktmerketliste2">
    <w:name w:val="List Bullet 2"/>
    <w:basedOn w:val="Normal"/>
    <w:rsid w:val="004E3A24"/>
    <w:pPr>
      <w:spacing w:after="0"/>
      <w:ind w:left="568" w:hanging="284"/>
    </w:pPr>
  </w:style>
  <w:style w:type="paragraph" w:styleId="Punktmerketliste3">
    <w:name w:val="List Bullet 3"/>
    <w:basedOn w:val="Normal"/>
    <w:rsid w:val="004E3A24"/>
    <w:pPr>
      <w:spacing w:after="0"/>
      <w:ind w:left="851" w:hanging="284"/>
    </w:pPr>
  </w:style>
  <w:style w:type="paragraph" w:styleId="Punktmerketliste4">
    <w:name w:val="List Bullet 4"/>
    <w:basedOn w:val="Normal"/>
    <w:rsid w:val="004E3A24"/>
    <w:pPr>
      <w:spacing w:after="0"/>
      <w:ind w:left="1135" w:hanging="284"/>
    </w:pPr>
  </w:style>
  <w:style w:type="paragraph" w:styleId="Punktmerketliste5">
    <w:name w:val="List Bullet 5"/>
    <w:basedOn w:val="Normal"/>
    <w:rsid w:val="004E3A24"/>
    <w:pPr>
      <w:spacing w:after="0"/>
      <w:ind w:left="1418" w:hanging="284"/>
    </w:pPr>
  </w:style>
  <w:style w:type="paragraph" w:styleId="Nummerertliste4">
    <w:name w:val="List Number 4"/>
    <w:basedOn w:val="Normal"/>
    <w:rsid w:val="004E3A24"/>
    <w:pPr>
      <w:numPr>
        <w:ilvl w:val="3"/>
        <w:numId w:val="10"/>
      </w:numPr>
      <w:spacing w:after="0"/>
    </w:pPr>
  </w:style>
  <w:style w:type="paragraph" w:styleId="Nummerertliste5">
    <w:name w:val="List Number 5"/>
    <w:basedOn w:val="Normal"/>
    <w:rsid w:val="004E3A24"/>
    <w:pPr>
      <w:numPr>
        <w:ilvl w:val="4"/>
        <w:numId w:val="10"/>
      </w:numPr>
      <w:spacing w:after="0"/>
    </w:pPr>
  </w:style>
  <w:style w:type="paragraph" w:styleId="Hilsen">
    <w:name w:val="Closing"/>
    <w:basedOn w:val="Normal"/>
    <w:link w:val="HilsenTegn"/>
    <w:uiPriority w:val="99"/>
    <w:semiHidden/>
    <w:unhideWhenUsed/>
    <w:rsid w:val="004E3A24"/>
    <w:pPr>
      <w:ind w:left="4252"/>
    </w:pPr>
  </w:style>
  <w:style w:type="character" w:customStyle="1" w:styleId="HilsenTegn">
    <w:name w:val="Hilsen Tegn"/>
    <w:basedOn w:val="Standardskriftforavsnitt"/>
    <w:link w:val="Hilsen"/>
    <w:uiPriority w:val="99"/>
    <w:semiHidden/>
    <w:rsid w:val="004E3A24"/>
    <w:rPr>
      <w:rFonts w:ascii="Times" w:eastAsia="Batang" w:hAnsi="Times"/>
      <w:sz w:val="24"/>
    </w:rPr>
  </w:style>
  <w:style w:type="paragraph" w:styleId="Underskrift">
    <w:name w:val="Signature"/>
    <w:basedOn w:val="Normal"/>
    <w:link w:val="UnderskriftTegn"/>
    <w:uiPriority w:val="99"/>
    <w:unhideWhenUsed/>
    <w:rsid w:val="004E3A24"/>
    <w:pPr>
      <w:ind w:left="4252"/>
    </w:pPr>
  </w:style>
  <w:style w:type="character" w:customStyle="1" w:styleId="UnderskriftTegn">
    <w:name w:val="Underskrift Tegn"/>
    <w:basedOn w:val="Standardskriftforavsnitt"/>
    <w:link w:val="Underskrift"/>
    <w:uiPriority w:val="99"/>
    <w:rsid w:val="004E3A24"/>
    <w:rPr>
      <w:rFonts w:ascii="Times" w:eastAsia="Batang" w:hAnsi="Times"/>
      <w:sz w:val="24"/>
    </w:rPr>
  </w:style>
  <w:style w:type="paragraph" w:styleId="Liste-forts2">
    <w:name w:val="List Continue 2"/>
    <w:basedOn w:val="Normal"/>
    <w:uiPriority w:val="99"/>
    <w:semiHidden/>
    <w:unhideWhenUsed/>
    <w:rsid w:val="004E3A24"/>
    <w:pPr>
      <w:ind w:left="566"/>
      <w:contextualSpacing/>
    </w:pPr>
  </w:style>
  <w:style w:type="paragraph" w:styleId="Liste-forts3">
    <w:name w:val="List Continue 3"/>
    <w:basedOn w:val="Normal"/>
    <w:uiPriority w:val="99"/>
    <w:semiHidden/>
    <w:unhideWhenUsed/>
    <w:rsid w:val="004E3A24"/>
    <w:pPr>
      <w:ind w:left="849"/>
      <w:contextualSpacing/>
    </w:pPr>
  </w:style>
  <w:style w:type="paragraph" w:styleId="Liste-forts4">
    <w:name w:val="List Continue 4"/>
    <w:basedOn w:val="Normal"/>
    <w:uiPriority w:val="99"/>
    <w:semiHidden/>
    <w:unhideWhenUsed/>
    <w:rsid w:val="004E3A24"/>
    <w:pPr>
      <w:ind w:left="1132"/>
      <w:contextualSpacing/>
    </w:pPr>
  </w:style>
  <w:style w:type="paragraph" w:styleId="Liste-forts5">
    <w:name w:val="List Continue 5"/>
    <w:basedOn w:val="Normal"/>
    <w:uiPriority w:val="99"/>
    <w:semiHidden/>
    <w:unhideWhenUsed/>
    <w:rsid w:val="004E3A24"/>
    <w:pPr>
      <w:ind w:left="1415"/>
      <w:contextualSpacing/>
    </w:pPr>
  </w:style>
  <w:style w:type="paragraph" w:styleId="Meldingshode">
    <w:name w:val="Message Header"/>
    <w:basedOn w:val="Normal"/>
    <w:link w:val="MeldingshodeTegn"/>
    <w:uiPriority w:val="99"/>
    <w:unhideWhenUsed/>
    <w:rsid w:val="004E3A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E3A2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4E3A24"/>
  </w:style>
  <w:style w:type="character" w:customStyle="1" w:styleId="InnledendehilsenTegn">
    <w:name w:val="Innledende hilsen Tegn"/>
    <w:basedOn w:val="Standardskriftforavsnitt"/>
    <w:link w:val="Innledendehilsen"/>
    <w:uiPriority w:val="99"/>
    <w:semiHidden/>
    <w:rsid w:val="004E3A24"/>
    <w:rPr>
      <w:rFonts w:ascii="Times" w:eastAsia="Batang" w:hAnsi="Times"/>
      <w:sz w:val="24"/>
    </w:rPr>
  </w:style>
  <w:style w:type="paragraph" w:styleId="Dato0">
    <w:name w:val="Date"/>
    <w:basedOn w:val="Normal"/>
    <w:next w:val="Normal"/>
    <w:link w:val="DatoTegn"/>
    <w:uiPriority w:val="99"/>
    <w:semiHidden/>
    <w:unhideWhenUsed/>
    <w:rsid w:val="004E3A24"/>
  </w:style>
  <w:style w:type="character" w:customStyle="1" w:styleId="DatoTegn">
    <w:name w:val="Dato Tegn"/>
    <w:basedOn w:val="Standardskriftforavsnitt"/>
    <w:link w:val="Dato0"/>
    <w:uiPriority w:val="99"/>
    <w:semiHidden/>
    <w:rsid w:val="004E3A24"/>
    <w:rPr>
      <w:rFonts w:ascii="Times" w:eastAsia="Batang" w:hAnsi="Times"/>
      <w:sz w:val="24"/>
    </w:rPr>
  </w:style>
  <w:style w:type="paragraph" w:styleId="Brdtekst-frsteinnrykk">
    <w:name w:val="Body Text First Indent"/>
    <w:basedOn w:val="Brdtekst"/>
    <w:link w:val="Brdtekst-frsteinnrykkTegn"/>
    <w:uiPriority w:val="99"/>
    <w:semiHidden/>
    <w:unhideWhenUsed/>
    <w:rsid w:val="004E3A24"/>
    <w:pPr>
      <w:spacing w:after="0"/>
      <w:ind w:firstLine="360"/>
    </w:pPr>
  </w:style>
  <w:style w:type="character" w:customStyle="1" w:styleId="Brdtekst-frsteinnrykkTegn">
    <w:name w:val="Brødtekst - første innrykk Tegn"/>
    <w:basedOn w:val="BrdtekstTegn"/>
    <w:link w:val="Brdtekst-frsteinnrykk"/>
    <w:uiPriority w:val="99"/>
    <w:semiHidden/>
    <w:rsid w:val="004E3A24"/>
  </w:style>
  <w:style w:type="paragraph" w:styleId="Brdtekst-frsteinnrykk2">
    <w:name w:val="Body Text First Indent 2"/>
    <w:basedOn w:val="Brdtekstinnrykk"/>
    <w:link w:val="Brdtekst-frsteinnrykk2Tegn"/>
    <w:uiPriority w:val="99"/>
    <w:semiHidden/>
    <w:unhideWhenUsed/>
    <w:rsid w:val="004E3A24"/>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4E3A24"/>
  </w:style>
  <w:style w:type="paragraph" w:styleId="Notatoverskrift">
    <w:name w:val="Note Heading"/>
    <w:basedOn w:val="Normal"/>
    <w:next w:val="Normal"/>
    <w:link w:val="NotatoverskriftTegn"/>
    <w:uiPriority w:val="99"/>
    <w:semiHidden/>
    <w:unhideWhenUsed/>
    <w:rsid w:val="004E3A24"/>
  </w:style>
  <w:style w:type="character" w:customStyle="1" w:styleId="NotatoverskriftTegn">
    <w:name w:val="Notatoverskrift Tegn"/>
    <w:basedOn w:val="Standardskriftforavsnitt"/>
    <w:link w:val="Notatoverskrift"/>
    <w:uiPriority w:val="99"/>
    <w:semiHidden/>
    <w:rsid w:val="004E3A24"/>
    <w:rPr>
      <w:rFonts w:ascii="Times" w:eastAsia="Batang" w:hAnsi="Times"/>
      <w:sz w:val="24"/>
    </w:rPr>
  </w:style>
  <w:style w:type="paragraph" w:styleId="Dokumentkart">
    <w:name w:val="Document Map"/>
    <w:basedOn w:val="Normal"/>
    <w:link w:val="DokumentkartTegn"/>
    <w:uiPriority w:val="99"/>
    <w:semiHidden/>
    <w:unhideWhenUsed/>
    <w:rsid w:val="004E3A24"/>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E3A24"/>
    <w:rPr>
      <w:rFonts w:ascii="Tahoma" w:eastAsia="Batang" w:hAnsi="Tahoma" w:cs="Tahoma"/>
      <w:sz w:val="16"/>
      <w:szCs w:val="16"/>
    </w:rPr>
  </w:style>
  <w:style w:type="paragraph" w:styleId="E-postsignatur">
    <w:name w:val="E-mail Signature"/>
    <w:basedOn w:val="Normal"/>
    <w:link w:val="E-postsignaturTegn"/>
    <w:uiPriority w:val="99"/>
    <w:semiHidden/>
    <w:unhideWhenUsed/>
    <w:rsid w:val="004E3A24"/>
  </w:style>
  <w:style w:type="character" w:customStyle="1" w:styleId="E-postsignaturTegn">
    <w:name w:val="E-postsignatur Tegn"/>
    <w:basedOn w:val="Standardskriftforavsnitt"/>
    <w:link w:val="E-postsignatur"/>
    <w:uiPriority w:val="99"/>
    <w:semiHidden/>
    <w:rsid w:val="004E3A24"/>
    <w:rPr>
      <w:rFonts w:ascii="Times" w:eastAsia="Batang" w:hAnsi="Times"/>
      <w:sz w:val="24"/>
    </w:rPr>
  </w:style>
  <w:style w:type="character" w:styleId="HTML-akronym">
    <w:name w:val="HTML Acronym"/>
    <w:basedOn w:val="Standardskriftforavsnitt"/>
    <w:uiPriority w:val="99"/>
    <w:semiHidden/>
    <w:unhideWhenUsed/>
    <w:rsid w:val="004E3A24"/>
  </w:style>
  <w:style w:type="paragraph" w:styleId="HTML-adresse">
    <w:name w:val="HTML Address"/>
    <w:basedOn w:val="Normal"/>
    <w:link w:val="HTML-adresseTegn"/>
    <w:uiPriority w:val="99"/>
    <w:semiHidden/>
    <w:unhideWhenUsed/>
    <w:rsid w:val="004E3A24"/>
    <w:rPr>
      <w:i/>
      <w:iCs/>
    </w:rPr>
  </w:style>
  <w:style w:type="character" w:customStyle="1" w:styleId="HTML-adresseTegn">
    <w:name w:val="HTML-adresse Tegn"/>
    <w:basedOn w:val="Standardskriftforavsnitt"/>
    <w:link w:val="HTML-adresse"/>
    <w:uiPriority w:val="99"/>
    <w:semiHidden/>
    <w:rsid w:val="004E3A24"/>
    <w:rPr>
      <w:rFonts w:ascii="Times" w:eastAsia="Batang" w:hAnsi="Times"/>
      <w:i/>
      <w:iCs/>
      <w:sz w:val="24"/>
    </w:rPr>
  </w:style>
  <w:style w:type="character" w:styleId="HTML-sitat">
    <w:name w:val="HTML Cite"/>
    <w:basedOn w:val="Standardskriftforavsnitt"/>
    <w:uiPriority w:val="99"/>
    <w:semiHidden/>
    <w:unhideWhenUsed/>
    <w:rsid w:val="004E3A24"/>
    <w:rPr>
      <w:i/>
      <w:iCs/>
    </w:rPr>
  </w:style>
  <w:style w:type="character" w:styleId="HTML-kode">
    <w:name w:val="HTML Code"/>
    <w:basedOn w:val="Standardskriftforavsnitt"/>
    <w:uiPriority w:val="99"/>
    <w:semiHidden/>
    <w:unhideWhenUsed/>
    <w:rsid w:val="004E3A24"/>
    <w:rPr>
      <w:rFonts w:ascii="Consolas" w:hAnsi="Consolas"/>
      <w:sz w:val="20"/>
      <w:szCs w:val="20"/>
    </w:rPr>
  </w:style>
  <w:style w:type="character" w:styleId="HTML-definisjon">
    <w:name w:val="HTML Definition"/>
    <w:basedOn w:val="Standardskriftforavsnitt"/>
    <w:uiPriority w:val="99"/>
    <w:semiHidden/>
    <w:unhideWhenUsed/>
    <w:rsid w:val="004E3A24"/>
    <w:rPr>
      <w:i/>
      <w:iCs/>
    </w:rPr>
  </w:style>
  <w:style w:type="character" w:styleId="HTML-tastatur">
    <w:name w:val="HTML Keyboard"/>
    <w:basedOn w:val="Standardskriftforavsnitt"/>
    <w:uiPriority w:val="99"/>
    <w:semiHidden/>
    <w:unhideWhenUsed/>
    <w:rsid w:val="004E3A24"/>
    <w:rPr>
      <w:rFonts w:ascii="Consolas" w:hAnsi="Consolas"/>
      <w:sz w:val="20"/>
      <w:szCs w:val="20"/>
    </w:rPr>
  </w:style>
  <w:style w:type="character" w:styleId="HTML-eksempel">
    <w:name w:val="HTML Sample"/>
    <w:basedOn w:val="Standardskriftforavsnitt"/>
    <w:uiPriority w:val="99"/>
    <w:semiHidden/>
    <w:unhideWhenUsed/>
    <w:rsid w:val="004E3A24"/>
    <w:rPr>
      <w:rFonts w:ascii="Consolas" w:hAnsi="Consolas"/>
      <w:sz w:val="24"/>
      <w:szCs w:val="24"/>
    </w:rPr>
  </w:style>
  <w:style w:type="character" w:styleId="HTML-skrivemaskin">
    <w:name w:val="HTML Typewriter"/>
    <w:basedOn w:val="Standardskriftforavsnitt"/>
    <w:uiPriority w:val="99"/>
    <w:semiHidden/>
    <w:unhideWhenUsed/>
    <w:rsid w:val="004E3A24"/>
    <w:rPr>
      <w:rFonts w:ascii="Consolas" w:hAnsi="Consolas"/>
      <w:sz w:val="20"/>
      <w:szCs w:val="20"/>
    </w:rPr>
  </w:style>
  <w:style w:type="character" w:styleId="HTML-variabel">
    <w:name w:val="HTML Variable"/>
    <w:basedOn w:val="Standardskriftforavsnitt"/>
    <w:uiPriority w:val="99"/>
    <w:semiHidden/>
    <w:unhideWhenUsed/>
    <w:rsid w:val="004E3A24"/>
    <w:rPr>
      <w:i/>
      <w:iCs/>
    </w:rPr>
  </w:style>
  <w:style w:type="character" w:styleId="Plassholdertekst">
    <w:name w:val="Placeholder Text"/>
    <w:basedOn w:val="Standardskriftforavsnitt"/>
    <w:uiPriority w:val="99"/>
    <w:rsid w:val="004E3A24"/>
    <w:rPr>
      <w:color w:val="808080"/>
    </w:rPr>
  </w:style>
  <w:style w:type="paragraph" w:styleId="Ingenmellomrom">
    <w:name w:val="No Spacing"/>
    <w:uiPriority w:val="1"/>
    <w:qFormat/>
    <w:rsid w:val="004E3A24"/>
    <w:rPr>
      <w:rFonts w:ascii="Times" w:hAnsi="Times"/>
      <w:sz w:val="24"/>
    </w:rPr>
  </w:style>
  <w:style w:type="paragraph" w:styleId="Sterktsitat">
    <w:name w:val="Intense Quote"/>
    <w:basedOn w:val="Normal"/>
    <w:next w:val="Normal"/>
    <w:link w:val="SterktsitatTegn"/>
    <w:uiPriority w:val="30"/>
    <w:qFormat/>
    <w:rsid w:val="004E3A2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E3A24"/>
    <w:rPr>
      <w:rFonts w:ascii="Times" w:eastAsia="Batang" w:hAnsi="Times"/>
      <w:b/>
      <w:bCs/>
      <w:i/>
      <w:iCs/>
      <w:color w:val="4F81BD" w:themeColor="accent1"/>
      <w:sz w:val="24"/>
    </w:rPr>
  </w:style>
  <w:style w:type="character" w:styleId="Svakutheving">
    <w:name w:val="Subtle Emphasis"/>
    <w:basedOn w:val="Standardskriftforavsnitt"/>
    <w:uiPriority w:val="19"/>
    <w:qFormat/>
    <w:rsid w:val="004E3A24"/>
    <w:rPr>
      <w:i/>
      <w:iCs/>
      <w:color w:val="808080" w:themeColor="text1" w:themeTint="7F"/>
    </w:rPr>
  </w:style>
  <w:style w:type="character" w:styleId="Sterkutheving">
    <w:name w:val="Intense Emphasis"/>
    <w:basedOn w:val="Standardskriftforavsnitt"/>
    <w:uiPriority w:val="21"/>
    <w:qFormat/>
    <w:rsid w:val="004E3A24"/>
    <w:rPr>
      <w:b/>
      <w:bCs/>
      <w:i/>
      <w:iCs/>
      <w:color w:val="4F81BD" w:themeColor="accent1"/>
    </w:rPr>
  </w:style>
  <w:style w:type="character" w:styleId="Svakreferanse">
    <w:name w:val="Subtle Reference"/>
    <w:basedOn w:val="Standardskriftforavsnitt"/>
    <w:uiPriority w:val="31"/>
    <w:qFormat/>
    <w:rsid w:val="004E3A24"/>
    <w:rPr>
      <w:smallCaps/>
      <w:color w:val="C0504D" w:themeColor="accent2"/>
      <w:u w:val="single"/>
    </w:rPr>
  </w:style>
  <w:style w:type="character" w:styleId="Sterkreferanse">
    <w:name w:val="Intense Reference"/>
    <w:basedOn w:val="Standardskriftforavsnitt"/>
    <w:uiPriority w:val="32"/>
    <w:qFormat/>
    <w:rsid w:val="004E3A24"/>
    <w:rPr>
      <w:b/>
      <w:bCs/>
      <w:smallCaps/>
      <w:color w:val="C0504D" w:themeColor="accent2"/>
      <w:spacing w:val="5"/>
      <w:u w:val="single"/>
    </w:rPr>
  </w:style>
  <w:style w:type="character" w:styleId="Boktittel">
    <w:name w:val="Book Title"/>
    <w:basedOn w:val="Standardskriftforavsnitt"/>
    <w:uiPriority w:val="33"/>
    <w:qFormat/>
    <w:rsid w:val="004E3A24"/>
    <w:rPr>
      <w:b/>
      <w:bCs/>
      <w:smallCaps/>
      <w:spacing w:val="5"/>
    </w:rPr>
  </w:style>
  <w:style w:type="paragraph" w:styleId="Bibliografi">
    <w:name w:val="Bibliography"/>
    <w:basedOn w:val="Normal"/>
    <w:next w:val="Normal"/>
    <w:uiPriority w:val="37"/>
    <w:semiHidden/>
    <w:unhideWhenUsed/>
    <w:rsid w:val="004E3A24"/>
  </w:style>
  <w:style w:type="paragraph" w:customStyle="1" w:styleId="alfaliste2">
    <w:name w:val="alfaliste 2"/>
    <w:basedOn w:val="Liste2"/>
    <w:rsid w:val="004E3A24"/>
    <w:pPr>
      <w:numPr>
        <w:numId w:val="6"/>
      </w:numPr>
    </w:pPr>
  </w:style>
  <w:style w:type="paragraph" w:customStyle="1" w:styleId="alfaliste4">
    <w:name w:val="alfaliste 4"/>
    <w:basedOn w:val="Normal"/>
    <w:rsid w:val="004E3A24"/>
    <w:pPr>
      <w:numPr>
        <w:ilvl w:val="3"/>
        <w:numId w:val="6"/>
      </w:numPr>
      <w:spacing w:after="0" w:line="276" w:lineRule="auto"/>
    </w:pPr>
    <w:rPr>
      <w:rFonts w:ascii="Times New Roman" w:eastAsia="Times New Roman" w:hAnsi="Times New Roman"/>
      <w:szCs w:val="22"/>
    </w:rPr>
  </w:style>
  <w:style w:type="paragraph" w:customStyle="1" w:styleId="alfaliste5">
    <w:name w:val="alfaliste 5"/>
    <w:basedOn w:val="Normal"/>
    <w:rsid w:val="004E3A24"/>
    <w:pPr>
      <w:numPr>
        <w:ilvl w:val="4"/>
        <w:numId w:val="6"/>
      </w:numPr>
      <w:spacing w:after="0" w:line="276" w:lineRule="auto"/>
    </w:pPr>
    <w:rPr>
      <w:rFonts w:ascii="Times New Roman" w:eastAsia="Times New Roman" w:hAnsi="Times New Roman"/>
      <w:szCs w:val="22"/>
    </w:rPr>
  </w:style>
  <w:style w:type="paragraph" w:customStyle="1" w:styleId="opplisting">
    <w:name w:val="opplisting"/>
    <w:basedOn w:val="Normal"/>
    <w:rsid w:val="004E3A24"/>
    <w:pPr>
      <w:spacing w:after="0" w:line="276" w:lineRule="auto"/>
    </w:pPr>
    <w:rPr>
      <w:rFonts w:eastAsia="Times New Roman"/>
      <w:szCs w:val="22"/>
    </w:rPr>
  </w:style>
  <w:style w:type="paragraph" w:customStyle="1" w:styleId="romertallliste4">
    <w:name w:val="romertall liste 4"/>
    <w:basedOn w:val="Normal"/>
    <w:rsid w:val="004E3A24"/>
    <w:pPr>
      <w:numPr>
        <w:ilvl w:val="3"/>
        <w:numId w:val="14"/>
      </w:numPr>
      <w:spacing w:after="0"/>
    </w:pPr>
  </w:style>
  <w:style w:type="table" w:customStyle="1" w:styleId="Tabell-VM">
    <w:name w:val="Tabell-VM"/>
    <w:basedOn w:val="Tabelltemaer"/>
    <w:uiPriority w:val="99"/>
    <w:qFormat/>
    <w:rsid w:val="004E3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E3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E3A24"/>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4E3A24"/>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customStyle="1" w:styleId="l-alfaliste">
    <w:name w:val="l-alfaliste"/>
    <w:basedOn w:val="Normal"/>
    <w:qFormat/>
    <w:rsid w:val="004E3A24"/>
    <w:pPr>
      <w:numPr>
        <w:numId w:val="13"/>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4E3A24"/>
    <w:pPr>
      <w:spacing w:after="0" w:line="276" w:lineRule="auto"/>
      <w:ind w:firstLine="397"/>
    </w:pPr>
    <w:rPr>
      <w:rFonts w:eastAsia="Times New Roman" w:cstheme="minorBidi"/>
      <w:spacing w:val="4"/>
      <w:szCs w:val="22"/>
    </w:rPr>
  </w:style>
  <w:style w:type="paragraph" w:customStyle="1" w:styleId="l-punktum">
    <w:name w:val="l-punktum"/>
    <w:basedOn w:val="Normal"/>
    <w:qFormat/>
    <w:rsid w:val="004E3A24"/>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4E3A24"/>
    <w:pPr>
      <w:keepNext/>
      <w:spacing w:before="240" w:after="0"/>
    </w:pPr>
    <w:rPr>
      <w:rFonts w:eastAsia="Times New Roman" w:cstheme="minorBidi"/>
      <w:noProof/>
      <w:spacing w:val="4"/>
      <w:szCs w:val="22"/>
      <w:lang w:val="nn-NO"/>
    </w:rPr>
  </w:style>
  <w:style w:type="paragraph" w:customStyle="1" w:styleId="l-tit-endr-ledd">
    <w:name w:val="l-tit-endr-ledd"/>
    <w:basedOn w:val="Normal"/>
    <w:qFormat/>
    <w:rsid w:val="004E3A2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4E3A24"/>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4E3A24"/>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4E3A2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4E3A24"/>
  </w:style>
  <w:style w:type="paragraph" w:customStyle="1" w:styleId="del-nr">
    <w:name w:val="del-nr"/>
    <w:basedOn w:val="Normal"/>
    <w:qFormat/>
    <w:rsid w:val="004E3A24"/>
    <w:pPr>
      <w:keepNext/>
      <w:keepLines/>
      <w:spacing w:before="360" w:after="0"/>
      <w:jc w:val="center"/>
    </w:pPr>
    <w:rPr>
      <w:rFonts w:ascii="Times New Roman" w:hAnsi="Times New Roman" w:cstheme="minorBidi"/>
      <w:i/>
      <w:sz w:val="48"/>
    </w:rPr>
  </w:style>
  <w:style w:type="paragraph" w:customStyle="1" w:styleId="del-tittel0">
    <w:name w:val="del-tittel"/>
    <w:uiPriority w:val="99"/>
    <w:rsid w:val="004E3A24"/>
    <w:pPr>
      <w:autoSpaceDE w:val="0"/>
      <w:autoSpaceDN w:val="0"/>
      <w:adjustRightInd w:val="0"/>
      <w:spacing w:after="200" w:line="580" w:lineRule="atLeast"/>
      <w:jc w:val="center"/>
    </w:pPr>
    <w:rPr>
      <w:rFonts w:eastAsiaTheme="minorEastAsia" w:cs="UniCentury Old Style"/>
      <w:i/>
      <w:iCs/>
      <w:color w:val="000000"/>
      <w:w w:val="0"/>
      <w:sz w:val="46"/>
      <w:szCs w:val="46"/>
    </w:rPr>
  </w:style>
  <w:style w:type="numbering" w:customStyle="1" w:styleId="AlfaListeStil">
    <w:name w:val="AlfaListeStil"/>
    <w:uiPriority w:val="99"/>
    <w:rsid w:val="004E3A24"/>
    <w:pPr>
      <w:numPr>
        <w:numId w:val="6"/>
      </w:numPr>
    </w:pPr>
  </w:style>
  <w:style w:type="paragraph" w:customStyle="1" w:styleId="l-alfaliste2">
    <w:name w:val="l-alfaliste 2"/>
    <w:basedOn w:val="alfaliste2"/>
    <w:qFormat/>
    <w:rsid w:val="004E3A24"/>
    <w:pPr>
      <w:numPr>
        <w:numId w:val="13"/>
      </w:numPr>
    </w:pPr>
  </w:style>
  <w:style w:type="paragraph" w:customStyle="1" w:styleId="l-alfaliste3">
    <w:name w:val="l-alfaliste 3"/>
    <w:basedOn w:val="alfaliste3"/>
    <w:qFormat/>
    <w:rsid w:val="004E3A24"/>
    <w:pPr>
      <w:numPr>
        <w:numId w:val="13"/>
      </w:numPr>
    </w:pPr>
    <w:rPr>
      <w:rFonts w:cstheme="minorBidi"/>
    </w:rPr>
  </w:style>
  <w:style w:type="paragraph" w:customStyle="1" w:styleId="l-alfaliste4">
    <w:name w:val="l-alfaliste 4"/>
    <w:basedOn w:val="alfaliste4"/>
    <w:qFormat/>
    <w:rsid w:val="004E3A24"/>
    <w:pPr>
      <w:numPr>
        <w:numId w:val="13"/>
      </w:numPr>
    </w:pPr>
    <w:rPr>
      <w:rFonts w:cstheme="minorBidi"/>
    </w:rPr>
  </w:style>
  <w:style w:type="paragraph" w:customStyle="1" w:styleId="l-alfaliste5">
    <w:name w:val="l-alfaliste 5"/>
    <w:basedOn w:val="alfaliste5"/>
    <w:qFormat/>
    <w:rsid w:val="004E3A24"/>
    <w:pPr>
      <w:numPr>
        <w:numId w:val="13"/>
      </w:numPr>
    </w:pPr>
  </w:style>
  <w:style w:type="numbering" w:customStyle="1" w:styleId="l-AlfaListeStil">
    <w:name w:val="l-AlfaListeStil"/>
    <w:uiPriority w:val="99"/>
    <w:rsid w:val="004E3A24"/>
    <w:pPr>
      <w:numPr>
        <w:numId w:val="7"/>
      </w:numPr>
    </w:pPr>
  </w:style>
  <w:style w:type="numbering" w:customStyle="1" w:styleId="l-ListeStilMal">
    <w:name w:val="l-ListeStilMal"/>
    <w:uiPriority w:val="99"/>
    <w:rsid w:val="004E3A24"/>
    <w:pPr>
      <w:numPr>
        <w:numId w:val="8"/>
      </w:numPr>
    </w:pPr>
  </w:style>
  <w:style w:type="numbering" w:customStyle="1" w:styleId="l-NummerertListeStil">
    <w:name w:val="l-NummerertListeStil"/>
    <w:uiPriority w:val="99"/>
    <w:rsid w:val="004E3A24"/>
    <w:pPr>
      <w:numPr>
        <w:numId w:val="9"/>
      </w:numPr>
    </w:pPr>
  </w:style>
  <w:style w:type="numbering" w:customStyle="1" w:styleId="NrListeStil">
    <w:name w:val="NrListeStil"/>
    <w:uiPriority w:val="99"/>
    <w:rsid w:val="004E3A24"/>
    <w:pPr>
      <w:numPr>
        <w:numId w:val="10"/>
      </w:numPr>
    </w:pPr>
  </w:style>
  <w:style w:type="numbering" w:customStyle="1" w:styleId="OpplistingListeStil">
    <w:name w:val="OpplistingListeStil"/>
    <w:uiPriority w:val="99"/>
    <w:rsid w:val="004E3A24"/>
    <w:pPr>
      <w:numPr>
        <w:numId w:val="11"/>
      </w:numPr>
    </w:pPr>
  </w:style>
  <w:style w:type="numbering" w:customStyle="1" w:styleId="OverskrifterListeStil">
    <w:name w:val="OverskrifterListeStil"/>
    <w:uiPriority w:val="99"/>
    <w:rsid w:val="004E3A24"/>
    <w:pPr>
      <w:numPr>
        <w:numId w:val="22"/>
      </w:numPr>
    </w:pPr>
  </w:style>
  <w:style w:type="numbering" w:customStyle="1" w:styleId="RomListeStil">
    <w:name w:val="RomListeStil"/>
    <w:uiPriority w:val="99"/>
    <w:rsid w:val="004E3A24"/>
    <w:pPr>
      <w:numPr>
        <w:numId w:val="12"/>
      </w:numPr>
    </w:pPr>
  </w:style>
  <w:style w:type="numbering" w:customStyle="1" w:styleId="StrekListeStil">
    <w:name w:val="StrekListeStil"/>
    <w:uiPriority w:val="99"/>
    <w:rsid w:val="004E3A24"/>
    <w:pPr>
      <w:numPr>
        <w:numId w:val="50"/>
      </w:numPr>
    </w:pPr>
  </w:style>
  <w:style w:type="paragraph" w:customStyle="1" w:styleId="romertallliste5">
    <w:name w:val="romertall liste 5"/>
    <w:basedOn w:val="Normal"/>
    <w:qFormat/>
    <w:rsid w:val="004E3A24"/>
    <w:pPr>
      <w:numPr>
        <w:ilvl w:val="4"/>
        <w:numId w:val="14"/>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4E3A24"/>
    <w:rPr>
      <w:rFonts w:cstheme="minorBidi"/>
      <w:vanish w:val="0"/>
      <w:color w:val="FF0000"/>
    </w:rPr>
  </w:style>
  <w:style w:type="paragraph" w:customStyle="1" w:styleId="friliste">
    <w:name w:val="friliste"/>
    <w:basedOn w:val="Normal"/>
    <w:qFormat/>
    <w:rsid w:val="004E3A2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4E3A2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4E3A2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4E3A2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4E3A2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4E3A2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4E3A2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4E3A2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4E3A24"/>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4E3A24"/>
    <w:pPr>
      <w:spacing w:line="276" w:lineRule="auto"/>
      <w:ind w:left="284"/>
    </w:pPr>
    <w:rPr>
      <w:rFonts w:eastAsia="Times New Roman" w:cstheme="minorBidi"/>
      <w:spacing w:val="-2"/>
      <w:szCs w:val="22"/>
    </w:rPr>
  </w:style>
  <w:style w:type="character" w:customStyle="1" w:styleId="regular">
    <w:name w:val="regular"/>
    <w:basedOn w:val="Standardskriftforavsnitt"/>
    <w:uiPriority w:val="1"/>
    <w:qFormat/>
    <w:rsid w:val="004E3A24"/>
    <w:rPr>
      <w:i/>
    </w:rPr>
  </w:style>
  <w:style w:type="paragraph" w:customStyle="1" w:styleId="medlem">
    <w:name w:val="medlem"/>
    <w:basedOn w:val="Normal"/>
    <w:qFormat/>
    <w:rsid w:val="004E3A24"/>
  </w:style>
  <w:style w:type="paragraph" w:customStyle="1" w:styleId="sekr">
    <w:name w:val="sekr"/>
    <w:basedOn w:val="Normal"/>
    <w:qFormat/>
    <w:rsid w:val="004E3A24"/>
  </w:style>
  <w:style w:type="paragraph" w:customStyle="1" w:styleId="avgivelse">
    <w:name w:val="avgivelse"/>
    <w:basedOn w:val="oppnevnelse"/>
    <w:qFormat/>
    <w:rsid w:val="004E3A24"/>
  </w:style>
  <w:style w:type="character" w:customStyle="1" w:styleId="gjennomstreket">
    <w:name w:val="gjennomstreket"/>
    <w:uiPriority w:val="1"/>
    <w:rsid w:val="004E3A24"/>
    <w:rPr>
      <w:strike/>
      <w:dstrike w:val="0"/>
    </w:rPr>
  </w:style>
  <w:style w:type="paragraph" w:customStyle="1" w:styleId="l-avsnitt">
    <w:name w:val="l-avsnitt"/>
    <w:basedOn w:val="l-lovkap"/>
    <w:qFormat/>
    <w:rsid w:val="004E3A24"/>
    <w:rPr>
      <w:lang w:val="nn-NO"/>
    </w:rPr>
  </w:style>
  <w:style w:type="paragraph" w:customStyle="1" w:styleId="l-tit-endr-avsnitt">
    <w:name w:val="l-tit-endr-avsnitt"/>
    <w:basedOn w:val="l-tit-endr-lovkap"/>
    <w:qFormat/>
    <w:rsid w:val="004E3A24"/>
  </w:style>
  <w:style w:type="paragraph" w:customStyle="1" w:styleId="tittel-litteraturliste">
    <w:name w:val="tittel-litteraturliste"/>
    <w:basedOn w:val="Normal"/>
    <w:next w:val="Normal"/>
    <w:rsid w:val="004E3A24"/>
    <w:pPr>
      <w:keepNext/>
      <w:keepLines/>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4E3A24"/>
    <w:pPr>
      <w:numPr>
        <w:numId w:val="16"/>
      </w:numPr>
    </w:pPr>
  </w:style>
  <w:style w:type="paragraph" w:customStyle="1" w:styleId="Listebombe2">
    <w:name w:val="Liste bombe 2"/>
    <w:basedOn w:val="Liste2"/>
    <w:qFormat/>
    <w:rsid w:val="004E3A24"/>
    <w:pPr>
      <w:numPr>
        <w:ilvl w:val="0"/>
        <w:numId w:val="17"/>
      </w:numPr>
      <w:ind w:left="794" w:hanging="397"/>
    </w:pPr>
  </w:style>
  <w:style w:type="paragraph" w:customStyle="1" w:styleId="Listebombe3">
    <w:name w:val="Liste bombe 3"/>
    <w:basedOn w:val="Liste3"/>
    <w:qFormat/>
    <w:rsid w:val="004E3A24"/>
    <w:pPr>
      <w:numPr>
        <w:ilvl w:val="0"/>
        <w:numId w:val="18"/>
      </w:numPr>
      <w:ind w:left="1191" w:hanging="397"/>
    </w:pPr>
  </w:style>
  <w:style w:type="paragraph" w:customStyle="1" w:styleId="Listebombe4">
    <w:name w:val="Liste bombe 4"/>
    <w:basedOn w:val="Liste4"/>
    <w:qFormat/>
    <w:rsid w:val="004E3A24"/>
    <w:pPr>
      <w:numPr>
        <w:ilvl w:val="0"/>
        <w:numId w:val="19"/>
      </w:numPr>
      <w:ind w:left="1588" w:hanging="397"/>
    </w:pPr>
  </w:style>
  <w:style w:type="paragraph" w:customStyle="1" w:styleId="Listebombe5">
    <w:name w:val="Liste bombe 5"/>
    <w:basedOn w:val="Liste5"/>
    <w:qFormat/>
    <w:rsid w:val="004E3A24"/>
    <w:pPr>
      <w:numPr>
        <w:ilvl w:val="0"/>
        <w:numId w:val="20"/>
      </w:numPr>
      <w:ind w:left="1985" w:hanging="397"/>
    </w:pPr>
  </w:style>
  <w:style w:type="paragraph" w:customStyle="1" w:styleId="alfaliste">
    <w:name w:val="alfaliste"/>
    <w:basedOn w:val="Normal"/>
    <w:rsid w:val="004E3A24"/>
    <w:pPr>
      <w:numPr>
        <w:numId w:val="6"/>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4E3A24"/>
    <w:pPr>
      <w:keepNext/>
      <w:keepLines/>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4E3A24"/>
    <w:pPr>
      <w:keepNext/>
      <w:keepLines/>
      <w:spacing w:before="120" w:after="60"/>
    </w:pPr>
    <w:rPr>
      <w:rFonts w:ascii="Arial" w:hAnsi="Arial" w:cstheme="minorBidi"/>
      <w:i/>
    </w:rPr>
  </w:style>
  <w:style w:type="paragraph" w:customStyle="1" w:styleId="avsnitt-under-undertittel">
    <w:name w:val="avsnitt-under-undertittel"/>
    <w:basedOn w:val="Normal"/>
    <w:next w:val="Normal"/>
    <w:rsid w:val="004E3A24"/>
    <w:pPr>
      <w:keepNext/>
      <w:keepLines/>
      <w:spacing w:before="120"/>
    </w:pPr>
    <w:rPr>
      <w:rFonts w:ascii="Times New Roman" w:hAnsi="Times New Roman" w:cstheme="minorBidi"/>
      <w:i/>
    </w:rPr>
  </w:style>
  <w:style w:type="paragraph" w:customStyle="1" w:styleId="Listeavsnitt2">
    <w:name w:val="Listeavsnitt 2"/>
    <w:basedOn w:val="Normal"/>
    <w:qFormat/>
    <w:rsid w:val="004E3A2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4E3A2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4E3A2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4E3A24"/>
    <w:pPr>
      <w:spacing w:before="60" w:after="0" w:line="276" w:lineRule="auto"/>
      <w:ind w:left="1985"/>
    </w:pPr>
    <w:rPr>
      <w:rFonts w:ascii="Times New Roman" w:eastAsia="Times New Roman" w:hAnsi="Times New Roman" w:cstheme="minorBidi"/>
      <w:szCs w:val="22"/>
    </w:rPr>
  </w:style>
  <w:style w:type="paragraph" w:customStyle="1" w:styleId="Normalref">
    <w:name w:val="Normalref"/>
    <w:basedOn w:val="Normal"/>
    <w:qFormat/>
    <w:rsid w:val="004E3A24"/>
    <w:pPr>
      <w:spacing w:line="276" w:lineRule="auto"/>
      <w:ind w:left="357" w:hanging="357"/>
    </w:pPr>
    <w:rPr>
      <w:rFonts w:ascii="Times New Roman" w:eastAsia="Times New Roman" w:hAnsi="Times New Roman" w:cstheme="minorBidi"/>
      <w:szCs w:val="22"/>
    </w:rPr>
  </w:style>
  <w:style w:type="paragraph" w:customStyle="1" w:styleId="Ingenmellomrom1">
    <w:name w:val="Ingen mellomrom1"/>
    <w:rsid w:val="008753FB"/>
    <w:rPr>
      <w:rFonts w:ascii="Calibri" w:hAnsi="Calibri"/>
      <w:sz w:val="22"/>
      <w:szCs w:val="22"/>
      <w:lang w:eastAsia="en-US"/>
    </w:rPr>
  </w:style>
  <w:style w:type="character" w:customStyle="1" w:styleId="TegnTegn1">
    <w:name w:val="Tegn Tegn1"/>
    <w:basedOn w:val="Standardskriftforavsnitt"/>
    <w:rsid w:val="00E55F14"/>
    <w:rPr>
      <w:b/>
      <w:sz w:val="26"/>
      <w:lang w:val="nb-NO" w:eastAsia="nb-NO" w:bidi="ar-SA"/>
    </w:rPr>
  </w:style>
  <w:style w:type="character" w:customStyle="1" w:styleId="Tegn2">
    <w:name w:val="Tegn2"/>
    <w:basedOn w:val="Standardskriftforavsnitt"/>
    <w:rsid w:val="00E55F14"/>
    <w:rPr>
      <w:b/>
      <w:sz w:val="32"/>
      <w:lang w:val="nb-NO" w:eastAsia="nb-NO" w:bidi="ar-SA"/>
    </w:rPr>
  </w:style>
  <w:style w:type="character" w:customStyle="1" w:styleId="Tegn11">
    <w:name w:val="Tegn11"/>
    <w:basedOn w:val="Standardskriftforavsnitt"/>
    <w:rsid w:val="00E55F14"/>
    <w:rPr>
      <w:b/>
      <w:sz w:val="32"/>
      <w:lang w:val="nb-NO" w:eastAsia="nb-NO" w:bidi="ar-SA"/>
    </w:rPr>
  </w:style>
  <w:style w:type="paragraph" w:customStyle="1" w:styleId="k-a8">
    <w:name w:val="k-a8"/>
    <w:basedOn w:val="Normal"/>
    <w:rsid w:val="00B865B6"/>
    <w:pPr>
      <w:spacing w:line="312" w:lineRule="atLeast"/>
    </w:pPr>
    <w:rPr>
      <w:szCs w:val="24"/>
    </w:rPr>
  </w:style>
  <w:style w:type="character" w:customStyle="1" w:styleId="DokumentkartTegn1">
    <w:name w:val="Dokumentkart Tegn1"/>
    <w:basedOn w:val="Standardskriftforavsnitt"/>
    <w:uiPriority w:val="99"/>
    <w:semiHidden/>
    <w:rsid w:val="00B865B6"/>
    <w:rPr>
      <w:rFonts w:ascii="Tahoma" w:eastAsia="Batang" w:hAnsi="Tahoma" w:cs="Tahoma"/>
      <w:sz w:val="16"/>
      <w:szCs w:val="16"/>
    </w:rPr>
  </w:style>
  <w:style w:type="paragraph" w:customStyle="1" w:styleId="apiinline3">
    <w:name w:val="apiinline3"/>
    <w:basedOn w:val="Normal"/>
    <w:rsid w:val="00B865B6"/>
    <w:pPr>
      <w:spacing w:before="100" w:beforeAutospacing="1" w:after="225" w:line="240" w:lineRule="atLeast"/>
    </w:pPr>
    <w:rPr>
      <w:szCs w:val="24"/>
    </w:rPr>
  </w:style>
  <w:style w:type="character" w:customStyle="1" w:styleId="inyhet21">
    <w:name w:val="inyhet21"/>
    <w:basedOn w:val="Standardskriftforavsnitt"/>
    <w:rsid w:val="00B865B6"/>
    <w:rPr>
      <w:b/>
      <w:bCs/>
      <w:sz w:val="18"/>
      <w:szCs w:val="18"/>
    </w:rPr>
  </w:style>
  <w:style w:type="table" w:styleId="Tabellrutenett">
    <w:name w:val="Table Grid"/>
    <w:basedOn w:val="Vanligtabell"/>
    <w:uiPriority w:val="59"/>
    <w:rsid w:val="00BA0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basedOn w:val="Standardskriftforavsnitt"/>
    <w:rsid w:val="00E97982"/>
  </w:style>
  <w:style w:type="character" w:customStyle="1" w:styleId="msodel0">
    <w:name w:val="msodel"/>
    <w:basedOn w:val="Standardskriftforavsnitt"/>
    <w:rsid w:val="004529D0"/>
  </w:style>
  <w:style w:type="character" w:customStyle="1" w:styleId="StilTimes">
    <w:name w:val="Stil Times"/>
    <w:basedOn w:val="Standardskriftforavsnitt"/>
    <w:rsid w:val="00386993"/>
    <w:rPr>
      <w:rFonts w:ascii="Times New Roman" w:hAnsi="Times New Roman" w:cs="Times New Roman" w:hint="default"/>
    </w:rPr>
  </w:style>
  <w:style w:type="paragraph" w:customStyle="1" w:styleId="tittel-sammendr">
    <w:name w:val="tittel-sammendr"/>
    <w:uiPriority w:val="99"/>
    <w:rsid w:val="000202F4"/>
    <w:pPr>
      <w:keepNext/>
      <w:pageBreakBefore/>
      <w:widowControl w:val="0"/>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CM16">
    <w:name w:val="CM16"/>
    <w:basedOn w:val="Normal"/>
    <w:next w:val="Normal"/>
    <w:uiPriority w:val="99"/>
    <w:rsid w:val="000202F4"/>
    <w:pPr>
      <w:autoSpaceDE w:val="0"/>
      <w:autoSpaceDN w:val="0"/>
      <w:adjustRightInd w:val="0"/>
      <w:spacing w:after="0" w:line="260" w:lineRule="atLeast"/>
    </w:pPr>
    <w:rPr>
      <w:rFonts w:ascii="MMONL F+ Dep Century Old Style" w:eastAsia="Times New Roman" w:hAnsi="MMONL F+ Dep Century Old Style"/>
      <w:szCs w:val="24"/>
    </w:rPr>
  </w:style>
  <w:style w:type="paragraph" w:customStyle="1" w:styleId="CM68">
    <w:name w:val="CM68"/>
    <w:basedOn w:val="Default"/>
    <w:next w:val="Default"/>
    <w:uiPriority w:val="99"/>
    <w:rsid w:val="000202F4"/>
    <w:rPr>
      <w:rFonts w:ascii="MMONL F+ Dep Century Old Style" w:hAnsi="MMONL F+ Dep Century Old Style"/>
      <w:color w:val="auto"/>
    </w:rPr>
  </w:style>
  <w:style w:type="paragraph" w:customStyle="1" w:styleId="CM70">
    <w:name w:val="CM70"/>
    <w:basedOn w:val="Default"/>
    <w:next w:val="Default"/>
    <w:uiPriority w:val="99"/>
    <w:rsid w:val="000202F4"/>
    <w:rPr>
      <w:rFonts w:ascii="MMONL F+ Dep Century Old Style" w:hAnsi="MMONL F+ Dep Century Old Style"/>
      <w:color w:val="auto"/>
    </w:rPr>
  </w:style>
  <w:style w:type="paragraph" w:customStyle="1" w:styleId="CM69">
    <w:name w:val="CM69"/>
    <w:basedOn w:val="Default"/>
    <w:next w:val="Default"/>
    <w:uiPriority w:val="99"/>
    <w:rsid w:val="000202F4"/>
    <w:rPr>
      <w:rFonts w:ascii="MMONL F+ Dep Century Old Style" w:hAnsi="MMONL F+ Dep Century Old Style"/>
      <w:color w:val="auto"/>
    </w:rPr>
  </w:style>
  <w:style w:type="paragraph" w:customStyle="1" w:styleId="CM12">
    <w:name w:val="CM12"/>
    <w:basedOn w:val="Default"/>
    <w:next w:val="Default"/>
    <w:uiPriority w:val="99"/>
    <w:rsid w:val="000202F4"/>
    <w:pPr>
      <w:spacing w:line="246" w:lineRule="atLeast"/>
    </w:pPr>
    <w:rPr>
      <w:rFonts w:ascii="MMONL F+ Dep Century Old Style" w:hAnsi="MMONL F+ Dep Century Old Style"/>
      <w:color w:val="auto"/>
    </w:rPr>
  </w:style>
  <w:style w:type="paragraph" w:customStyle="1" w:styleId="CM13">
    <w:name w:val="CM13"/>
    <w:basedOn w:val="Default"/>
    <w:next w:val="Default"/>
    <w:uiPriority w:val="99"/>
    <w:rsid w:val="000202F4"/>
    <w:pPr>
      <w:spacing w:line="240" w:lineRule="atLeast"/>
    </w:pPr>
    <w:rPr>
      <w:rFonts w:ascii="MMONL F+ Dep Century Old Style" w:hAnsi="MMONL F+ Dep Century Old Style"/>
      <w:color w:val="auto"/>
    </w:rPr>
  </w:style>
  <w:style w:type="character" w:customStyle="1" w:styleId="Heading3Char1">
    <w:name w:val="Heading 3 Char1"/>
    <w:aliases w:val="Overskrift 3 Tegn Tegn Char1"/>
    <w:basedOn w:val="Standardskriftforavsnitt"/>
    <w:locked/>
    <w:rsid w:val="000202F4"/>
    <w:rPr>
      <w:rFonts w:ascii="Arial" w:hAnsi="Arial"/>
      <w:b/>
      <w:sz w:val="24"/>
      <w:szCs w:val="22"/>
      <w:lang w:val="nb-NO" w:eastAsia="nb-NO" w:bidi="ar-SA"/>
    </w:rPr>
  </w:style>
  <w:style w:type="paragraph" w:customStyle="1" w:styleId="Sitat1">
    <w:name w:val="Sitat1"/>
    <w:basedOn w:val="Normal"/>
    <w:next w:val="Normal"/>
    <w:link w:val="QuoteChar"/>
    <w:rsid w:val="000202F4"/>
    <w:rPr>
      <w:i/>
      <w:iCs/>
      <w:color w:val="000000"/>
    </w:rPr>
  </w:style>
  <w:style w:type="character" w:customStyle="1" w:styleId="QuoteChar">
    <w:name w:val="Quote Char"/>
    <w:basedOn w:val="Standardskriftforavsnitt"/>
    <w:link w:val="Sitat1"/>
    <w:locked/>
    <w:rsid w:val="000202F4"/>
    <w:rPr>
      <w:rFonts w:ascii="Times" w:eastAsia="Batang" w:hAnsi="Times"/>
      <w:i/>
      <w:iCs/>
      <w:color w:val="000000"/>
      <w:sz w:val="24"/>
    </w:rPr>
  </w:style>
  <w:style w:type="paragraph" w:customStyle="1" w:styleId="Revisjon1">
    <w:name w:val="Revisjon1"/>
    <w:hidden/>
    <w:semiHidden/>
    <w:rsid w:val="000202F4"/>
    <w:rPr>
      <w:sz w:val="24"/>
    </w:rPr>
  </w:style>
  <w:style w:type="paragraph" w:customStyle="1" w:styleId="Overskriftforinnholdsfortegnelse1">
    <w:name w:val="Overskrift for innholdsfortegnelse1"/>
    <w:basedOn w:val="Overskrift1"/>
    <w:next w:val="Normal"/>
    <w:rsid w:val="000202F4"/>
    <w:pPr>
      <w:numPr>
        <w:numId w:val="0"/>
      </w:numPr>
      <w:spacing w:before="480" w:after="0"/>
      <w:outlineLvl w:val="9"/>
    </w:pPr>
    <w:rPr>
      <w:rFonts w:ascii="Cambria" w:eastAsia="Batang" w:hAnsi="Cambria" w:cs="Times New Roman"/>
      <w:bCs/>
      <w:color w:val="365F91"/>
      <w:sz w:val="28"/>
      <w:szCs w:val="28"/>
    </w:rPr>
  </w:style>
  <w:style w:type="paragraph" w:customStyle="1" w:styleId="Listeavsnitt1">
    <w:name w:val="Listeavsnitt1"/>
    <w:basedOn w:val="Normal"/>
    <w:rsid w:val="000202F4"/>
    <w:pPr>
      <w:spacing w:before="60" w:after="0" w:line="276" w:lineRule="auto"/>
      <w:ind w:left="397"/>
    </w:pPr>
    <w:rPr>
      <w:rFonts w:ascii="Times New Roman" w:eastAsia="Times New Roman" w:hAnsi="Times New Roman"/>
      <w:szCs w:val="22"/>
    </w:rPr>
  </w:style>
  <w:style w:type="character" w:customStyle="1" w:styleId="Plassholdertekst1">
    <w:name w:val="Plassholdertekst1"/>
    <w:basedOn w:val="Standardskriftforavsnitt"/>
    <w:semiHidden/>
    <w:rsid w:val="000202F4"/>
    <w:rPr>
      <w:rFonts w:cs="Times New Roman"/>
      <w:color w:val="808080"/>
    </w:rPr>
  </w:style>
  <w:style w:type="paragraph" w:customStyle="1" w:styleId="Sterktsitat1">
    <w:name w:val="Sterkt sitat1"/>
    <w:basedOn w:val="Normal"/>
    <w:next w:val="Normal"/>
    <w:link w:val="IntenseQuoteChar"/>
    <w:rsid w:val="000202F4"/>
    <w:pPr>
      <w:pBdr>
        <w:bottom w:val="single" w:sz="4" w:space="4" w:color="4F81BD"/>
      </w:pBdr>
      <w:spacing w:before="200" w:after="280"/>
      <w:ind w:left="936" w:right="936"/>
    </w:pPr>
    <w:rPr>
      <w:b/>
      <w:bCs/>
      <w:i/>
      <w:iCs/>
      <w:color w:val="4F81BD"/>
    </w:rPr>
  </w:style>
  <w:style w:type="character" w:customStyle="1" w:styleId="IntenseQuoteChar">
    <w:name w:val="Intense Quote Char"/>
    <w:basedOn w:val="Standardskriftforavsnitt"/>
    <w:link w:val="Sterktsitat1"/>
    <w:locked/>
    <w:rsid w:val="000202F4"/>
    <w:rPr>
      <w:rFonts w:ascii="Times" w:eastAsia="Batang" w:hAnsi="Times"/>
      <w:b/>
      <w:bCs/>
      <w:i/>
      <w:iCs/>
      <w:color w:val="4F81BD"/>
      <w:sz w:val="24"/>
    </w:rPr>
  </w:style>
  <w:style w:type="character" w:customStyle="1" w:styleId="Svakutheving1">
    <w:name w:val="Svak utheving1"/>
    <w:basedOn w:val="Standardskriftforavsnitt"/>
    <w:rsid w:val="000202F4"/>
    <w:rPr>
      <w:rFonts w:cs="Times New Roman"/>
      <w:i/>
      <w:iCs/>
      <w:color w:val="808080"/>
    </w:rPr>
  </w:style>
  <w:style w:type="character" w:customStyle="1" w:styleId="Sterkutheving1">
    <w:name w:val="Sterk utheving1"/>
    <w:basedOn w:val="Standardskriftforavsnitt"/>
    <w:rsid w:val="000202F4"/>
    <w:rPr>
      <w:rFonts w:cs="Times New Roman"/>
      <w:b/>
      <w:bCs/>
      <w:i/>
      <w:iCs/>
      <w:color w:val="4F81BD"/>
    </w:rPr>
  </w:style>
  <w:style w:type="character" w:customStyle="1" w:styleId="Svakreferanse1">
    <w:name w:val="Svak referanse1"/>
    <w:basedOn w:val="Standardskriftforavsnitt"/>
    <w:rsid w:val="000202F4"/>
    <w:rPr>
      <w:rFonts w:cs="Times New Roman"/>
      <w:smallCaps/>
      <w:color w:val="C0504D"/>
      <w:u w:val="single"/>
    </w:rPr>
  </w:style>
  <w:style w:type="character" w:customStyle="1" w:styleId="Sterkreferanse1">
    <w:name w:val="Sterk referanse1"/>
    <w:basedOn w:val="Standardskriftforavsnitt"/>
    <w:rsid w:val="000202F4"/>
    <w:rPr>
      <w:rFonts w:cs="Times New Roman"/>
      <w:b/>
      <w:bCs/>
      <w:smallCaps/>
      <w:color w:val="C0504D"/>
      <w:spacing w:val="5"/>
      <w:u w:val="single"/>
    </w:rPr>
  </w:style>
  <w:style w:type="character" w:customStyle="1" w:styleId="Boktittel1">
    <w:name w:val="Boktittel1"/>
    <w:basedOn w:val="Standardskriftforavsnitt"/>
    <w:rsid w:val="000202F4"/>
    <w:rPr>
      <w:rFonts w:cs="Times New Roman"/>
      <w:b/>
      <w:bCs/>
      <w:smallCaps/>
      <w:spacing w:val="5"/>
    </w:rPr>
  </w:style>
  <w:style w:type="paragraph" w:customStyle="1" w:styleId="Bibliografi1">
    <w:name w:val="Bibliografi1"/>
    <w:basedOn w:val="Normal"/>
    <w:next w:val="Normal"/>
    <w:semiHidden/>
    <w:rsid w:val="000202F4"/>
  </w:style>
  <w:style w:type="paragraph" w:customStyle="1" w:styleId="B2">
    <w:name w:val="B2"/>
    <w:basedOn w:val="Normal"/>
    <w:uiPriority w:val="99"/>
    <w:rsid w:val="000202F4"/>
    <w:pPr>
      <w:tabs>
        <w:tab w:val="right" w:pos="4536"/>
        <w:tab w:val="right" w:pos="5245"/>
        <w:tab w:val="right" w:pos="5954"/>
        <w:tab w:val="right" w:pos="6804"/>
        <w:tab w:val="right" w:pos="7513"/>
        <w:tab w:val="right" w:pos="8364"/>
        <w:tab w:val="right" w:pos="9356"/>
      </w:tabs>
    </w:pPr>
    <w:rPr>
      <w:rFonts w:ascii="Tms Rmn" w:hAnsi="Tms Rmn"/>
      <w:noProof/>
      <w:sz w:val="20"/>
    </w:rPr>
  </w:style>
  <w:style w:type="paragraph" w:customStyle="1" w:styleId="Listeavsnitt20">
    <w:name w:val="Listeavsnitt2"/>
    <w:basedOn w:val="Normal"/>
    <w:rsid w:val="000202F4"/>
    <w:pPr>
      <w:spacing w:before="60" w:after="0" w:line="276" w:lineRule="auto"/>
      <w:ind w:left="397"/>
    </w:pPr>
    <w:rPr>
      <w:rFonts w:ascii="Times New Roman" w:eastAsia="Calibri" w:hAnsi="Times New Roman"/>
      <w:szCs w:val="22"/>
    </w:rPr>
  </w:style>
  <w:style w:type="paragraph" w:customStyle="1" w:styleId="Sammendrag">
    <w:name w:val="Sammendrag"/>
    <w:basedOn w:val="Overskrift1"/>
    <w:qFormat/>
    <w:rsid w:val="004E3A24"/>
    <w:pPr>
      <w:numPr>
        <w:numId w:val="0"/>
      </w:numPr>
    </w:pPr>
  </w:style>
  <w:style w:type="paragraph" w:customStyle="1" w:styleId="TrykkeriMerknad">
    <w:name w:val="TrykkeriMerknad"/>
    <w:basedOn w:val="Normal"/>
    <w:qFormat/>
    <w:rsid w:val="004E3A24"/>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TrykkeriMerknad"/>
    <w:qFormat/>
    <w:rsid w:val="004E3A24"/>
    <w:pPr>
      <w:shd w:val="clear" w:color="auto" w:fill="FFFF99"/>
      <w:spacing w:line="240" w:lineRule="auto"/>
    </w:pPr>
    <w:rPr>
      <w:color w:val="632423" w:themeColor="accent2" w:themeShade="80"/>
    </w:rPr>
  </w:style>
  <w:style w:type="paragraph" w:customStyle="1" w:styleId="NoSpacing1">
    <w:name w:val="No Spacing1"/>
    <w:rsid w:val="007D3721"/>
    <w:rPr>
      <w:rFonts w:ascii="Times" w:hAnsi="Times" w:cstheme="minorBidi"/>
      <w:spacing w:val="4"/>
      <w:sz w:val="24"/>
      <w:szCs w:val="22"/>
    </w:rPr>
  </w:style>
  <w:style w:type="paragraph" w:customStyle="1" w:styleId="TOCHeading1">
    <w:name w:val="TOC Heading1"/>
    <w:basedOn w:val="Overskrift1"/>
    <w:next w:val="Normal"/>
    <w:rsid w:val="007D3721"/>
    <w:pPr>
      <w:numPr>
        <w:numId w:val="0"/>
      </w:numPr>
      <w:spacing w:before="480" w:after="0"/>
      <w:outlineLvl w:val="9"/>
    </w:pPr>
    <w:rPr>
      <w:rFonts w:ascii="Cambria" w:hAnsi="Cambria"/>
      <w:bCs/>
      <w:color w:val="365F91"/>
      <w:sz w:val="28"/>
      <w:szCs w:val="28"/>
    </w:rPr>
  </w:style>
  <w:style w:type="character" w:customStyle="1" w:styleId="PlaceholderText1">
    <w:name w:val="Placeholder Text1"/>
    <w:basedOn w:val="Standardskriftforavsnitt"/>
    <w:rsid w:val="007D3721"/>
    <w:rPr>
      <w:rFonts w:cs="Times New Roman"/>
      <w:color w:val="808080"/>
    </w:rPr>
  </w:style>
  <w:style w:type="paragraph" w:customStyle="1" w:styleId="IntenseQuote1">
    <w:name w:val="Intense Quote1"/>
    <w:basedOn w:val="Normal"/>
    <w:next w:val="Normal"/>
    <w:link w:val="IntenseQuoteChar1"/>
    <w:rsid w:val="007D3721"/>
    <w:pPr>
      <w:pBdr>
        <w:bottom w:val="single" w:sz="4" w:space="4" w:color="4F81BD"/>
      </w:pBdr>
      <w:spacing w:before="200" w:after="280"/>
      <w:ind w:left="936" w:right="936"/>
    </w:pPr>
    <w:rPr>
      <w:b/>
      <w:bCs/>
      <w:i/>
      <w:iCs/>
      <w:color w:val="4F81BD"/>
    </w:rPr>
  </w:style>
  <w:style w:type="character" w:customStyle="1" w:styleId="IntenseQuoteChar1">
    <w:name w:val="Intense Quote Char1"/>
    <w:basedOn w:val="Standardskriftforavsnitt"/>
    <w:link w:val="IntenseQuote1"/>
    <w:locked/>
    <w:rsid w:val="007D3721"/>
    <w:rPr>
      <w:rFonts w:ascii="Times" w:eastAsia="Batang" w:hAnsi="Times"/>
      <w:b/>
      <w:bCs/>
      <w:i/>
      <w:iCs/>
      <w:color w:val="4F81BD"/>
      <w:sz w:val="24"/>
    </w:rPr>
  </w:style>
  <w:style w:type="character" w:customStyle="1" w:styleId="SubtleEmphasis1">
    <w:name w:val="Subtle Emphasis1"/>
    <w:basedOn w:val="Standardskriftforavsnitt"/>
    <w:rsid w:val="007D3721"/>
    <w:rPr>
      <w:rFonts w:cs="Times New Roman"/>
      <w:i/>
      <w:iCs/>
      <w:color w:val="808080"/>
    </w:rPr>
  </w:style>
  <w:style w:type="paragraph" w:customStyle="1" w:styleId="ListParagraph1">
    <w:name w:val="List Paragraph1"/>
    <w:basedOn w:val="Normal"/>
    <w:rsid w:val="007D3721"/>
    <w:pPr>
      <w:spacing w:before="60" w:after="0" w:line="276" w:lineRule="auto"/>
      <w:ind w:left="397"/>
    </w:pPr>
    <w:rPr>
      <w:rFonts w:ascii="Times New Roman" w:eastAsia="Times New Roman" w:hAnsi="Times New Roman"/>
    </w:rPr>
  </w:style>
  <w:style w:type="paragraph" w:customStyle="1" w:styleId="Quote1">
    <w:name w:val="Quote1"/>
    <w:basedOn w:val="Normal"/>
    <w:next w:val="Normal"/>
    <w:link w:val="QuoteChar1"/>
    <w:rsid w:val="007D3721"/>
    <w:rPr>
      <w:i/>
      <w:iCs/>
      <w:color w:val="000000"/>
    </w:rPr>
  </w:style>
  <w:style w:type="character" w:customStyle="1" w:styleId="QuoteChar1">
    <w:name w:val="Quote Char1"/>
    <w:basedOn w:val="Standardskriftforavsnitt"/>
    <w:link w:val="Quote1"/>
    <w:locked/>
    <w:rsid w:val="007D3721"/>
    <w:rPr>
      <w:rFonts w:ascii="Times" w:eastAsia="Batang" w:hAnsi="Times"/>
      <w:i/>
      <w:iCs/>
      <w:color w:val="000000"/>
      <w:sz w:val="24"/>
    </w:rPr>
  </w:style>
  <w:style w:type="character" w:customStyle="1" w:styleId="IntenseEmphasis1">
    <w:name w:val="Intense Emphasis1"/>
    <w:basedOn w:val="Standardskriftforavsnitt"/>
    <w:rsid w:val="007D3721"/>
    <w:rPr>
      <w:rFonts w:cs="Times New Roman"/>
      <w:b/>
      <w:bCs/>
      <w:i/>
      <w:iCs/>
      <w:color w:val="4F81BD"/>
    </w:rPr>
  </w:style>
  <w:style w:type="character" w:customStyle="1" w:styleId="SubtleReference1">
    <w:name w:val="Subtle Reference1"/>
    <w:basedOn w:val="Standardskriftforavsnitt"/>
    <w:rsid w:val="007D3721"/>
    <w:rPr>
      <w:rFonts w:cs="Times New Roman"/>
      <w:smallCaps/>
      <w:color w:val="C0504D"/>
      <w:u w:val="single"/>
    </w:rPr>
  </w:style>
  <w:style w:type="character" w:customStyle="1" w:styleId="IntenseReference1">
    <w:name w:val="Intense Reference1"/>
    <w:basedOn w:val="Standardskriftforavsnitt"/>
    <w:rsid w:val="007D3721"/>
    <w:rPr>
      <w:rFonts w:cs="Times New Roman"/>
      <w:b/>
      <w:bCs/>
      <w:smallCaps/>
      <w:color w:val="C0504D"/>
      <w:spacing w:val="5"/>
      <w:u w:val="single"/>
    </w:rPr>
  </w:style>
  <w:style w:type="character" w:customStyle="1" w:styleId="BookTitle1">
    <w:name w:val="Book Title1"/>
    <w:basedOn w:val="Standardskriftforavsnitt"/>
    <w:rsid w:val="007D3721"/>
    <w:rPr>
      <w:rFonts w:cs="Times New Roman"/>
      <w:b/>
      <w:bCs/>
      <w:smallCaps/>
      <w:spacing w:val="5"/>
    </w:rPr>
  </w:style>
  <w:style w:type="paragraph" w:customStyle="1" w:styleId="Bibliography1">
    <w:name w:val="Bibliography1"/>
    <w:basedOn w:val="Normal"/>
    <w:next w:val="Normal"/>
    <w:semiHidden/>
    <w:rsid w:val="007D3721"/>
  </w:style>
  <w:style w:type="paragraph" w:customStyle="1" w:styleId="Revision1">
    <w:name w:val="Revision1"/>
    <w:hidden/>
    <w:semiHidden/>
    <w:rsid w:val="007D3721"/>
    <w:rPr>
      <w:rFonts w:ascii="Arial" w:hAnsi="Arial" w:cstheme="minorBidi"/>
      <w:spacing w:val="4"/>
      <w:sz w:val="24"/>
      <w:szCs w:val="22"/>
    </w:rPr>
  </w:style>
  <w:style w:type="paragraph" w:customStyle="1" w:styleId="apiinline">
    <w:name w:val="apiinline"/>
    <w:basedOn w:val="Normal"/>
    <w:rsid w:val="007D3721"/>
    <w:pPr>
      <w:spacing w:before="100" w:beforeAutospacing="1" w:after="100" w:afterAutospacing="1"/>
    </w:pPr>
    <w:rPr>
      <w:rFonts w:ascii="Times New Roman" w:eastAsia="Times New Roman" w:hAnsi="Times New Roman"/>
      <w:szCs w:val="24"/>
    </w:rPr>
  </w:style>
  <w:style w:type="paragraph" w:customStyle="1" w:styleId="font9">
    <w:name w:val="font9"/>
    <w:basedOn w:val="Normal"/>
    <w:rsid w:val="007D3721"/>
    <w:pPr>
      <w:spacing w:before="100" w:beforeAutospacing="1" w:after="100" w:afterAutospacing="1"/>
    </w:pPr>
    <w:rPr>
      <w:rFonts w:ascii="Times New Roman" w:eastAsia="Times New Roman" w:hAnsi="Times New Roman"/>
      <w:b/>
      <w:bCs/>
      <w:sz w:val="20"/>
    </w:rPr>
  </w:style>
  <w:style w:type="paragraph" w:customStyle="1" w:styleId="font10">
    <w:name w:val="font10"/>
    <w:basedOn w:val="Normal"/>
    <w:rsid w:val="007D3721"/>
    <w:pPr>
      <w:spacing w:before="100" w:beforeAutospacing="1" w:after="100" w:afterAutospacing="1"/>
    </w:pPr>
    <w:rPr>
      <w:rFonts w:ascii="Times New Roman" w:eastAsia="Times New Roman" w:hAnsi="Times New Roman"/>
      <w:sz w:val="14"/>
      <w:szCs w:val="14"/>
    </w:rPr>
  </w:style>
  <w:style w:type="paragraph" w:customStyle="1" w:styleId="font11">
    <w:name w:val="font11"/>
    <w:basedOn w:val="Normal"/>
    <w:rsid w:val="007D3721"/>
    <w:pPr>
      <w:spacing w:before="100" w:beforeAutospacing="1" w:after="100" w:afterAutospacing="1"/>
    </w:pPr>
    <w:rPr>
      <w:rFonts w:ascii="Arial" w:eastAsia="Times New Roman" w:hAnsi="Arial" w:cs="Arial"/>
      <w:szCs w:val="24"/>
    </w:rPr>
  </w:style>
  <w:style w:type="paragraph" w:customStyle="1" w:styleId="xl70">
    <w:name w:val="xl70"/>
    <w:basedOn w:val="Normal"/>
    <w:rsid w:val="007D3721"/>
    <w:pPr>
      <w:spacing w:before="100" w:beforeAutospacing="1" w:after="100" w:afterAutospacing="1"/>
    </w:pPr>
    <w:rPr>
      <w:rFonts w:ascii="Times New Roman" w:eastAsia="Times New Roman" w:hAnsi="Times New Roman"/>
      <w:sz w:val="20"/>
    </w:rPr>
  </w:style>
  <w:style w:type="paragraph" w:customStyle="1" w:styleId="xl71">
    <w:name w:val="xl71"/>
    <w:basedOn w:val="Normal"/>
    <w:rsid w:val="007D3721"/>
    <w:pPr>
      <w:spacing w:before="100" w:beforeAutospacing="1" w:after="100" w:afterAutospacing="1"/>
      <w:jc w:val="center"/>
    </w:pPr>
    <w:rPr>
      <w:rFonts w:ascii="Times New Roman" w:eastAsia="Times New Roman" w:hAnsi="Times New Roman"/>
      <w:sz w:val="20"/>
    </w:rPr>
  </w:style>
  <w:style w:type="paragraph" w:customStyle="1" w:styleId="xl72">
    <w:name w:val="xl72"/>
    <w:basedOn w:val="Normal"/>
    <w:rsid w:val="007D3721"/>
    <w:pPr>
      <w:pBdr>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73">
    <w:name w:val="xl73"/>
    <w:basedOn w:val="Normal"/>
    <w:rsid w:val="007D3721"/>
    <w:pPr>
      <w:pBdr>
        <w:bottom w:val="single" w:sz="8" w:space="0" w:color="auto"/>
      </w:pBdr>
      <w:spacing w:before="100" w:beforeAutospacing="1" w:after="100" w:afterAutospacing="1"/>
    </w:pPr>
    <w:rPr>
      <w:rFonts w:ascii="Times New Roman" w:eastAsia="Times New Roman" w:hAnsi="Times New Roman"/>
      <w:b/>
      <w:bCs/>
      <w:sz w:val="20"/>
    </w:rPr>
  </w:style>
  <w:style w:type="paragraph" w:customStyle="1" w:styleId="xl74">
    <w:name w:val="xl74"/>
    <w:basedOn w:val="Normal"/>
    <w:rsid w:val="007D3721"/>
    <w:pPr>
      <w:pBdr>
        <w:top w:val="single" w:sz="8" w:space="0" w:color="auto"/>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75">
    <w:name w:val="xl75"/>
    <w:basedOn w:val="Normal"/>
    <w:rsid w:val="007D3721"/>
    <w:pPr>
      <w:spacing w:before="100" w:beforeAutospacing="1" w:after="100" w:afterAutospacing="1"/>
    </w:pPr>
    <w:rPr>
      <w:rFonts w:ascii="Times New Roman" w:eastAsia="Times New Roman" w:hAnsi="Times New Roman"/>
      <w:b/>
      <w:bCs/>
      <w:sz w:val="20"/>
    </w:rPr>
  </w:style>
  <w:style w:type="paragraph" w:customStyle="1" w:styleId="xl76">
    <w:name w:val="xl76"/>
    <w:basedOn w:val="Normal"/>
    <w:rsid w:val="007D3721"/>
    <w:pPr>
      <w:spacing w:before="100" w:beforeAutospacing="1" w:after="100" w:afterAutospacing="1"/>
      <w:jc w:val="right"/>
    </w:pPr>
    <w:rPr>
      <w:rFonts w:ascii="Times New Roman" w:eastAsia="Times New Roman" w:hAnsi="Times New Roman"/>
      <w:sz w:val="20"/>
    </w:rPr>
  </w:style>
  <w:style w:type="paragraph" w:customStyle="1" w:styleId="xl77">
    <w:name w:val="xl77"/>
    <w:basedOn w:val="Normal"/>
    <w:rsid w:val="007D3721"/>
    <w:pPr>
      <w:pBdr>
        <w:bottom w:val="single" w:sz="8" w:space="0" w:color="auto"/>
      </w:pBdr>
      <w:spacing w:before="100" w:beforeAutospacing="1" w:after="100" w:afterAutospacing="1"/>
    </w:pPr>
    <w:rPr>
      <w:rFonts w:ascii="Times New Roman" w:eastAsia="Times New Roman" w:hAnsi="Times New Roman"/>
      <w:sz w:val="20"/>
    </w:rPr>
  </w:style>
  <w:style w:type="paragraph" w:customStyle="1" w:styleId="xl78">
    <w:name w:val="xl78"/>
    <w:basedOn w:val="Normal"/>
    <w:rsid w:val="007D3721"/>
    <w:pPr>
      <w:spacing w:before="100" w:beforeAutospacing="1" w:after="100" w:afterAutospacing="1"/>
    </w:pPr>
    <w:rPr>
      <w:rFonts w:ascii="Times New Roman" w:eastAsia="Times New Roman" w:hAnsi="Times New Roman"/>
      <w:sz w:val="20"/>
    </w:rPr>
  </w:style>
  <w:style w:type="paragraph" w:customStyle="1" w:styleId="xl79">
    <w:name w:val="xl79"/>
    <w:basedOn w:val="Normal"/>
    <w:rsid w:val="007D3721"/>
    <w:pPr>
      <w:spacing w:before="100" w:beforeAutospacing="1" w:after="100" w:afterAutospacing="1"/>
      <w:ind w:firstLineChars="100" w:firstLine="100"/>
    </w:pPr>
    <w:rPr>
      <w:rFonts w:ascii="Times New Roman" w:eastAsia="Times New Roman" w:hAnsi="Times New Roman"/>
      <w:sz w:val="20"/>
    </w:rPr>
  </w:style>
  <w:style w:type="paragraph" w:customStyle="1" w:styleId="xl80">
    <w:name w:val="xl80"/>
    <w:basedOn w:val="Normal"/>
    <w:rsid w:val="007D3721"/>
    <w:pPr>
      <w:spacing w:before="100" w:beforeAutospacing="1" w:after="100" w:afterAutospacing="1"/>
      <w:ind w:firstLineChars="300" w:firstLine="300"/>
    </w:pPr>
    <w:rPr>
      <w:rFonts w:ascii="Symbol" w:eastAsia="Times New Roman" w:hAnsi="Symbol"/>
      <w:sz w:val="20"/>
    </w:rPr>
  </w:style>
  <w:style w:type="paragraph" w:customStyle="1" w:styleId="xl81">
    <w:name w:val="xl81"/>
    <w:basedOn w:val="Normal"/>
    <w:rsid w:val="007D3721"/>
    <w:pPr>
      <w:spacing w:before="100" w:beforeAutospacing="1" w:after="100" w:afterAutospacing="1"/>
      <w:ind w:firstLineChars="100" w:firstLine="100"/>
    </w:pPr>
    <w:rPr>
      <w:rFonts w:ascii="Times New Roman" w:eastAsia="Times New Roman" w:hAnsi="Times New Roman"/>
      <w:b/>
      <w:bCs/>
      <w:sz w:val="20"/>
    </w:rPr>
  </w:style>
  <w:style w:type="paragraph" w:customStyle="1" w:styleId="xl82">
    <w:name w:val="xl82"/>
    <w:basedOn w:val="Normal"/>
    <w:rsid w:val="007D3721"/>
    <w:pPr>
      <w:spacing w:before="100" w:beforeAutospacing="1" w:after="100" w:afterAutospacing="1"/>
      <w:ind w:firstLineChars="100" w:firstLine="100"/>
    </w:pPr>
    <w:rPr>
      <w:rFonts w:ascii="Symbol" w:eastAsia="Times New Roman" w:hAnsi="Symbol"/>
      <w:sz w:val="20"/>
    </w:rPr>
  </w:style>
  <w:style w:type="paragraph" w:customStyle="1" w:styleId="xl83">
    <w:name w:val="xl83"/>
    <w:basedOn w:val="Normal"/>
    <w:rsid w:val="007D3721"/>
    <w:pPr>
      <w:pBdr>
        <w:top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84">
    <w:name w:val="xl84"/>
    <w:basedOn w:val="Normal"/>
    <w:rsid w:val="007D3721"/>
    <w:pPr>
      <w:spacing w:before="100" w:beforeAutospacing="1" w:after="100" w:afterAutospacing="1"/>
    </w:pPr>
    <w:rPr>
      <w:rFonts w:ascii="Arial" w:eastAsia="Times New Roman" w:hAnsi="Arial" w:cs="Arial"/>
      <w:color w:val="000000"/>
      <w:szCs w:val="24"/>
    </w:rPr>
  </w:style>
  <w:style w:type="paragraph" w:customStyle="1" w:styleId="xl85">
    <w:name w:val="xl85"/>
    <w:basedOn w:val="Normal"/>
    <w:rsid w:val="007D3721"/>
    <w:pPr>
      <w:pBdr>
        <w:top w:val="single" w:sz="8" w:space="0" w:color="auto"/>
      </w:pBdr>
      <w:spacing w:before="100" w:beforeAutospacing="1" w:after="100" w:afterAutospacing="1"/>
      <w:jc w:val="right"/>
    </w:pPr>
    <w:rPr>
      <w:rFonts w:ascii="Times New Roman" w:eastAsia="Times New Roman" w:hAnsi="Times New Roman"/>
      <w:sz w:val="20"/>
    </w:rPr>
  </w:style>
  <w:style w:type="paragraph" w:customStyle="1" w:styleId="xl86">
    <w:name w:val="xl86"/>
    <w:basedOn w:val="Normal"/>
    <w:rsid w:val="007D3721"/>
    <w:pPr>
      <w:spacing w:before="100" w:beforeAutospacing="1" w:after="100" w:afterAutospacing="1"/>
      <w:jc w:val="center"/>
    </w:pPr>
    <w:rPr>
      <w:rFonts w:ascii="Times New Roman" w:eastAsia="Times New Roman" w:hAnsi="Times New Roman"/>
      <w:color w:val="008080"/>
      <w:sz w:val="20"/>
      <w:u w:val="single"/>
    </w:rPr>
  </w:style>
  <w:style w:type="paragraph" w:customStyle="1" w:styleId="xl87">
    <w:name w:val="xl87"/>
    <w:basedOn w:val="Normal"/>
    <w:rsid w:val="007D3721"/>
    <w:pPr>
      <w:spacing w:before="100" w:beforeAutospacing="1" w:after="100" w:afterAutospacing="1"/>
      <w:jc w:val="right"/>
    </w:pPr>
    <w:rPr>
      <w:rFonts w:ascii="Times New Roman" w:eastAsia="Times New Roman" w:hAnsi="Times New Roman"/>
      <w:color w:val="008080"/>
      <w:sz w:val="20"/>
      <w:u w:val="single"/>
    </w:rPr>
  </w:style>
  <w:style w:type="paragraph" w:customStyle="1" w:styleId="xl88">
    <w:name w:val="xl88"/>
    <w:basedOn w:val="Normal"/>
    <w:rsid w:val="007D3721"/>
    <w:pPr>
      <w:spacing w:before="100" w:beforeAutospacing="1" w:after="100" w:afterAutospacing="1"/>
      <w:ind w:firstLineChars="200" w:firstLine="200"/>
      <w:jc w:val="right"/>
    </w:pPr>
    <w:rPr>
      <w:rFonts w:ascii="Times New Roman" w:eastAsia="Times New Roman" w:hAnsi="Times New Roman"/>
      <w:sz w:val="20"/>
    </w:rPr>
  </w:style>
  <w:style w:type="paragraph" w:customStyle="1" w:styleId="xl89">
    <w:name w:val="xl89"/>
    <w:basedOn w:val="Normal"/>
    <w:rsid w:val="007D3721"/>
    <w:pPr>
      <w:pBdr>
        <w:bottom w:val="single" w:sz="8" w:space="0" w:color="auto"/>
      </w:pBdr>
      <w:spacing w:before="100" w:beforeAutospacing="1" w:after="100" w:afterAutospacing="1"/>
      <w:jc w:val="center"/>
    </w:pPr>
    <w:rPr>
      <w:rFonts w:ascii="Times New Roman" w:eastAsia="Times New Roman" w:hAnsi="Times New Roman"/>
      <w:color w:val="008080"/>
      <w:sz w:val="20"/>
      <w:u w:val="single"/>
    </w:rPr>
  </w:style>
  <w:style w:type="paragraph" w:customStyle="1" w:styleId="xl90">
    <w:name w:val="xl90"/>
    <w:basedOn w:val="Normal"/>
    <w:rsid w:val="007D3721"/>
    <w:pPr>
      <w:pBdr>
        <w:bottom w:val="single" w:sz="8" w:space="0" w:color="auto"/>
      </w:pBdr>
      <w:spacing w:before="100" w:beforeAutospacing="1" w:after="100" w:afterAutospacing="1"/>
      <w:jc w:val="right"/>
    </w:pPr>
    <w:rPr>
      <w:rFonts w:ascii="Times New Roman" w:eastAsia="Times New Roman" w:hAnsi="Times New Roman"/>
      <w:color w:val="008080"/>
      <w:sz w:val="20"/>
      <w:u w:val="single"/>
    </w:rPr>
  </w:style>
  <w:style w:type="paragraph" w:customStyle="1" w:styleId="xl91">
    <w:name w:val="xl91"/>
    <w:basedOn w:val="Normal"/>
    <w:rsid w:val="007D3721"/>
    <w:pPr>
      <w:spacing w:before="100" w:beforeAutospacing="1" w:after="100" w:afterAutospacing="1"/>
    </w:pPr>
    <w:rPr>
      <w:rFonts w:ascii="Times New Roman" w:eastAsia="Times New Roman" w:hAnsi="Times New Roman"/>
      <w:i/>
      <w:iCs/>
      <w:sz w:val="20"/>
    </w:rPr>
  </w:style>
  <w:style w:type="paragraph" w:customStyle="1" w:styleId="xl92">
    <w:name w:val="xl92"/>
    <w:basedOn w:val="Normal"/>
    <w:rsid w:val="007D3721"/>
    <w:pPr>
      <w:spacing w:before="100" w:beforeAutospacing="1" w:after="100" w:afterAutospacing="1"/>
    </w:pPr>
    <w:rPr>
      <w:rFonts w:ascii="Times New Roman" w:eastAsia="Times New Roman" w:hAnsi="Times New Roman"/>
      <w:b/>
      <w:bCs/>
      <w:sz w:val="20"/>
    </w:rPr>
  </w:style>
  <w:style w:type="paragraph" w:customStyle="1" w:styleId="xl93">
    <w:name w:val="xl93"/>
    <w:basedOn w:val="Normal"/>
    <w:rsid w:val="007D3721"/>
    <w:pPr>
      <w:pBdr>
        <w:bottom w:val="single" w:sz="8" w:space="0" w:color="auto"/>
      </w:pBdr>
      <w:spacing w:before="100" w:beforeAutospacing="1" w:after="100" w:afterAutospacing="1"/>
    </w:pPr>
    <w:rPr>
      <w:rFonts w:ascii="Times New Roman" w:eastAsia="Times New Roman" w:hAnsi="Times New Roman"/>
      <w:sz w:val="20"/>
    </w:rPr>
  </w:style>
  <w:style w:type="paragraph" w:customStyle="1" w:styleId="xl94">
    <w:name w:val="xl94"/>
    <w:basedOn w:val="Normal"/>
    <w:rsid w:val="007D3721"/>
    <w:pPr>
      <w:spacing w:before="100" w:beforeAutospacing="1" w:after="100" w:afterAutospacing="1"/>
      <w:jc w:val="center"/>
    </w:pPr>
    <w:rPr>
      <w:rFonts w:ascii="Times New Roman" w:eastAsia="Times New Roman" w:hAnsi="Times New Roman"/>
      <w:sz w:val="20"/>
    </w:rPr>
  </w:style>
  <w:style w:type="paragraph" w:customStyle="1" w:styleId="xl95">
    <w:name w:val="xl95"/>
    <w:basedOn w:val="Normal"/>
    <w:rsid w:val="007D3721"/>
    <w:pPr>
      <w:pBdr>
        <w:bottom w:val="single" w:sz="8" w:space="0" w:color="auto"/>
      </w:pBdr>
      <w:spacing w:before="100" w:beforeAutospacing="1" w:after="100" w:afterAutospacing="1"/>
      <w:jc w:val="center"/>
    </w:pPr>
    <w:rPr>
      <w:rFonts w:ascii="Times New Roman" w:eastAsia="Times New Roman" w:hAnsi="Times New Roman"/>
      <w:sz w:val="20"/>
    </w:rPr>
  </w:style>
  <w:style w:type="paragraph" w:customStyle="1" w:styleId="xl96">
    <w:name w:val="xl96"/>
    <w:basedOn w:val="Normal"/>
    <w:rsid w:val="007D3721"/>
    <w:pPr>
      <w:spacing w:before="100" w:beforeAutospacing="1" w:after="100" w:afterAutospacing="1"/>
      <w:jc w:val="center"/>
    </w:pPr>
    <w:rPr>
      <w:rFonts w:ascii="Times New Roman" w:eastAsia="Times New Roman" w:hAnsi="Times New Roman"/>
      <w:sz w:val="20"/>
    </w:rPr>
  </w:style>
  <w:style w:type="paragraph" w:customStyle="1" w:styleId="xl97">
    <w:name w:val="xl97"/>
    <w:basedOn w:val="Normal"/>
    <w:rsid w:val="007D3721"/>
    <w:pPr>
      <w:pBdr>
        <w:top w:val="single" w:sz="8" w:space="0" w:color="auto"/>
      </w:pBdr>
      <w:spacing w:before="100" w:beforeAutospacing="1" w:after="100" w:afterAutospacing="1"/>
    </w:pPr>
    <w:rPr>
      <w:rFonts w:ascii="Times New Roman" w:eastAsia="Times New Roman" w:hAnsi="Times New Roman"/>
      <w:b/>
      <w:bCs/>
      <w:sz w:val="20"/>
    </w:rPr>
  </w:style>
  <w:style w:type="character" w:customStyle="1" w:styleId="Heading3Char">
    <w:name w:val="Heading 3 Char"/>
    <w:aliases w:val="Overskrift 3 Tegn Tegn Char"/>
    <w:basedOn w:val="Standardskriftforavsnitt"/>
    <w:uiPriority w:val="99"/>
    <w:semiHidden/>
    <w:locked/>
    <w:rsid w:val="007D3721"/>
    <w:rPr>
      <w:rFonts w:ascii="Cambria"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70590116">
      <w:bodyDiv w:val="1"/>
      <w:marLeft w:val="0"/>
      <w:marRight w:val="0"/>
      <w:marTop w:val="0"/>
      <w:marBottom w:val="0"/>
      <w:divBdr>
        <w:top w:val="none" w:sz="0" w:space="0" w:color="auto"/>
        <w:left w:val="none" w:sz="0" w:space="0" w:color="auto"/>
        <w:bottom w:val="none" w:sz="0" w:space="0" w:color="auto"/>
        <w:right w:val="none" w:sz="0" w:space="0" w:color="auto"/>
      </w:divBdr>
    </w:div>
    <w:div w:id="197397740">
      <w:bodyDiv w:val="1"/>
      <w:marLeft w:val="0"/>
      <w:marRight w:val="0"/>
      <w:marTop w:val="0"/>
      <w:marBottom w:val="0"/>
      <w:divBdr>
        <w:top w:val="none" w:sz="0" w:space="0" w:color="auto"/>
        <w:left w:val="none" w:sz="0" w:space="0" w:color="auto"/>
        <w:bottom w:val="none" w:sz="0" w:space="0" w:color="auto"/>
        <w:right w:val="none" w:sz="0" w:space="0" w:color="auto"/>
      </w:divBdr>
    </w:div>
    <w:div w:id="436751557">
      <w:bodyDiv w:val="1"/>
      <w:marLeft w:val="0"/>
      <w:marRight w:val="0"/>
      <w:marTop w:val="0"/>
      <w:marBottom w:val="0"/>
      <w:divBdr>
        <w:top w:val="none" w:sz="0" w:space="0" w:color="auto"/>
        <w:left w:val="none" w:sz="0" w:space="0" w:color="auto"/>
        <w:bottom w:val="none" w:sz="0" w:space="0" w:color="auto"/>
        <w:right w:val="none" w:sz="0" w:space="0" w:color="auto"/>
      </w:divBdr>
    </w:div>
    <w:div w:id="501700985">
      <w:bodyDiv w:val="1"/>
      <w:marLeft w:val="0"/>
      <w:marRight w:val="0"/>
      <w:marTop w:val="0"/>
      <w:marBottom w:val="0"/>
      <w:divBdr>
        <w:top w:val="none" w:sz="0" w:space="0" w:color="auto"/>
        <w:left w:val="none" w:sz="0" w:space="0" w:color="auto"/>
        <w:bottom w:val="none" w:sz="0" w:space="0" w:color="auto"/>
        <w:right w:val="none" w:sz="0" w:space="0" w:color="auto"/>
      </w:divBdr>
    </w:div>
    <w:div w:id="507141125">
      <w:bodyDiv w:val="1"/>
      <w:marLeft w:val="0"/>
      <w:marRight w:val="0"/>
      <w:marTop w:val="0"/>
      <w:marBottom w:val="0"/>
      <w:divBdr>
        <w:top w:val="none" w:sz="0" w:space="0" w:color="auto"/>
        <w:left w:val="none" w:sz="0" w:space="0" w:color="auto"/>
        <w:bottom w:val="none" w:sz="0" w:space="0" w:color="auto"/>
        <w:right w:val="none" w:sz="0" w:space="0" w:color="auto"/>
      </w:divBdr>
    </w:div>
    <w:div w:id="577521693">
      <w:bodyDiv w:val="1"/>
      <w:marLeft w:val="0"/>
      <w:marRight w:val="0"/>
      <w:marTop w:val="0"/>
      <w:marBottom w:val="0"/>
      <w:divBdr>
        <w:top w:val="none" w:sz="0" w:space="0" w:color="auto"/>
        <w:left w:val="none" w:sz="0" w:space="0" w:color="auto"/>
        <w:bottom w:val="none" w:sz="0" w:space="0" w:color="auto"/>
        <w:right w:val="none" w:sz="0" w:space="0" w:color="auto"/>
      </w:divBdr>
    </w:div>
    <w:div w:id="703603322">
      <w:bodyDiv w:val="1"/>
      <w:marLeft w:val="0"/>
      <w:marRight w:val="0"/>
      <w:marTop w:val="0"/>
      <w:marBottom w:val="0"/>
      <w:divBdr>
        <w:top w:val="none" w:sz="0" w:space="0" w:color="auto"/>
        <w:left w:val="none" w:sz="0" w:space="0" w:color="auto"/>
        <w:bottom w:val="none" w:sz="0" w:space="0" w:color="auto"/>
        <w:right w:val="none" w:sz="0" w:space="0" w:color="auto"/>
      </w:divBdr>
    </w:div>
    <w:div w:id="893352220">
      <w:bodyDiv w:val="1"/>
      <w:marLeft w:val="0"/>
      <w:marRight w:val="0"/>
      <w:marTop w:val="0"/>
      <w:marBottom w:val="0"/>
      <w:divBdr>
        <w:top w:val="none" w:sz="0" w:space="0" w:color="auto"/>
        <w:left w:val="none" w:sz="0" w:space="0" w:color="auto"/>
        <w:bottom w:val="none" w:sz="0" w:space="0" w:color="auto"/>
        <w:right w:val="none" w:sz="0" w:space="0" w:color="auto"/>
      </w:divBdr>
      <w:divsChild>
        <w:div w:id="1690177482">
          <w:marLeft w:val="0"/>
          <w:marRight w:val="0"/>
          <w:marTop w:val="0"/>
          <w:marBottom w:val="0"/>
          <w:divBdr>
            <w:top w:val="none" w:sz="0" w:space="0" w:color="auto"/>
            <w:left w:val="none" w:sz="0" w:space="0" w:color="auto"/>
            <w:bottom w:val="none" w:sz="0" w:space="0" w:color="auto"/>
            <w:right w:val="none" w:sz="0" w:space="0" w:color="auto"/>
          </w:divBdr>
          <w:divsChild>
            <w:div w:id="705567762">
              <w:marLeft w:val="0"/>
              <w:marRight w:val="0"/>
              <w:marTop w:val="0"/>
              <w:marBottom w:val="0"/>
              <w:divBdr>
                <w:top w:val="none" w:sz="0" w:space="0" w:color="auto"/>
                <w:left w:val="none" w:sz="0" w:space="0" w:color="auto"/>
                <w:bottom w:val="none" w:sz="0" w:space="0" w:color="auto"/>
                <w:right w:val="none" w:sz="0" w:space="0" w:color="auto"/>
              </w:divBdr>
              <w:divsChild>
                <w:div w:id="2048525737">
                  <w:marLeft w:val="0"/>
                  <w:marRight w:val="0"/>
                  <w:marTop w:val="0"/>
                  <w:marBottom w:val="0"/>
                  <w:divBdr>
                    <w:top w:val="none" w:sz="0" w:space="0" w:color="auto"/>
                    <w:left w:val="none" w:sz="0" w:space="0" w:color="auto"/>
                    <w:bottom w:val="none" w:sz="0" w:space="0" w:color="auto"/>
                    <w:right w:val="none" w:sz="0" w:space="0" w:color="auto"/>
                  </w:divBdr>
                  <w:divsChild>
                    <w:div w:id="1240822595">
                      <w:marLeft w:val="0"/>
                      <w:marRight w:val="0"/>
                      <w:marTop w:val="0"/>
                      <w:marBottom w:val="0"/>
                      <w:divBdr>
                        <w:top w:val="none" w:sz="0" w:space="0" w:color="auto"/>
                        <w:left w:val="none" w:sz="0" w:space="0" w:color="auto"/>
                        <w:bottom w:val="none" w:sz="0" w:space="0" w:color="auto"/>
                        <w:right w:val="none" w:sz="0" w:space="0" w:color="auto"/>
                      </w:divBdr>
                      <w:divsChild>
                        <w:div w:id="621812523">
                          <w:marLeft w:val="0"/>
                          <w:marRight w:val="0"/>
                          <w:marTop w:val="0"/>
                          <w:marBottom w:val="0"/>
                          <w:divBdr>
                            <w:top w:val="none" w:sz="0" w:space="0" w:color="auto"/>
                            <w:left w:val="none" w:sz="0" w:space="0" w:color="auto"/>
                            <w:bottom w:val="none" w:sz="0" w:space="0" w:color="auto"/>
                            <w:right w:val="none" w:sz="0" w:space="0" w:color="auto"/>
                          </w:divBdr>
                          <w:divsChild>
                            <w:div w:id="1545366223">
                              <w:marLeft w:val="0"/>
                              <w:marRight w:val="0"/>
                              <w:marTop w:val="0"/>
                              <w:marBottom w:val="0"/>
                              <w:divBdr>
                                <w:top w:val="none" w:sz="0" w:space="0" w:color="auto"/>
                                <w:left w:val="none" w:sz="0" w:space="0" w:color="auto"/>
                                <w:bottom w:val="none" w:sz="0" w:space="0" w:color="auto"/>
                                <w:right w:val="none" w:sz="0" w:space="0" w:color="auto"/>
                              </w:divBdr>
                              <w:divsChild>
                                <w:div w:id="1363634716">
                                  <w:marLeft w:val="0"/>
                                  <w:marRight w:val="0"/>
                                  <w:marTop w:val="0"/>
                                  <w:marBottom w:val="0"/>
                                  <w:divBdr>
                                    <w:top w:val="none" w:sz="0" w:space="0" w:color="auto"/>
                                    <w:left w:val="none" w:sz="0" w:space="0" w:color="auto"/>
                                    <w:bottom w:val="none" w:sz="0" w:space="0" w:color="auto"/>
                                    <w:right w:val="none" w:sz="0" w:space="0" w:color="auto"/>
                                  </w:divBdr>
                                  <w:divsChild>
                                    <w:div w:id="996032125">
                                      <w:marLeft w:val="0"/>
                                      <w:marRight w:val="0"/>
                                      <w:marTop w:val="0"/>
                                      <w:marBottom w:val="0"/>
                                      <w:divBdr>
                                        <w:top w:val="none" w:sz="0" w:space="0" w:color="auto"/>
                                        <w:left w:val="none" w:sz="0" w:space="0" w:color="auto"/>
                                        <w:bottom w:val="none" w:sz="0" w:space="0" w:color="auto"/>
                                        <w:right w:val="none" w:sz="0" w:space="0" w:color="auto"/>
                                      </w:divBdr>
                                      <w:divsChild>
                                        <w:div w:id="1505826425">
                                          <w:marLeft w:val="0"/>
                                          <w:marRight w:val="0"/>
                                          <w:marTop w:val="0"/>
                                          <w:marBottom w:val="0"/>
                                          <w:divBdr>
                                            <w:top w:val="none" w:sz="0" w:space="0" w:color="auto"/>
                                            <w:left w:val="none" w:sz="0" w:space="0" w:color="auto"/>
                                            <w:bottom w:val="none" w:sz="0" w:space="0" w:color="auto"/>
                                            <w:right w:val="none" w:sz="0" w:space="0" w:color="auto"/>
                                          </w:divBdr>
                                          <w:divsChild>
                                            <w:div w:id="747120421">
                                              <w:marLeft w:val="0"/>
                                              <w:marRight w:val="0"/>
                                              <w:marTop w:val="0"/>
                                              <w:marBottom w:val="0"/>
                                              <w:divBdr>
                                                <w:top w:val="none" w:sz="0" w:space="0" w:color="auto"/>
                                                <w:left w:val="none" w:sz="0" w:space="0" w:color="auto"/>
                                                <w:bottom w:val="none" w:sz="0" w:space="0" w:color="auto"/>
                                                <w:right w:val="none" w:sz="0" w:space="0" w:color="auto"/>
                                              </w:divBdr>
                                              <w:divsChild>
                                                <w:div w:id="1736658460">
                                                  <w:marLeft w:val="0"/>
                                                  <w:marRight w:val="0"/>
                                                  <w:marTop w:val="0"/>
                                                  <w:marBottom w:val="0"/>
                                                  <w:divBdr>
                                                    <w:top w:val="none" w:sz="0" w:space="0" w:color="auto"/>
                                                    <w:left w:val="none" w:sz="0" w:space="0" w:color="auto"/>
                                                    <w:bottom w:val="none" w:sz="0" w:space="0" w:color="auto"/>
                                                    <w:right w:val="none" w:sz="0" w:space="0" w:color="auto"/>
                                                  </w:divBdr>
                                                  <w:divsChild>
                                                    <w:div w:id="16347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439810">
      <w:bodyDiv w:val="1"/>
      <w:marLeft w:val="0"/>
      <w:marRight w:val="0"/>
      <w:marTop w:val="0"/>
      <w:marBottom w:val="0"/>
      <w:divBdr>
        <w:top w:val="none" w:sz="0" w:space="0" w:color="auto"/>
        <w:left w:val="none" w:sz="0" w:space="0" w:color="auto"/>
        <w:bottom w:val="none" w:sz="0" w:space="0" w:color="auto"/>
        <w:right w:val="none" w:sz="0" w:space="0" w:color="auto"/>
      </w:divBdr>
    </w:div>
    <w:div w:id="983242538">
      <w:bodyDiv w:val="1"/>
      <w:marLeft w:val="0"/>
      <w:marRight w:val="0"/>
      <w:marTop w:val="0"/>
      <w:marBottom w:val="0"/>
      <w:divBdr>
        <w:top w:val="none" w:sz="0" w:space="0" w:color="auto"/>
        <w:left w:val="none" w:sz="0" w:space="0" w:color="auto"/>
        <w:bottom w:val="none" w:sz="0" w:space="0" w:color="auto"/>
        <w:right w:val="none" w:sz="0" w:space="0" w:color="auto"/>
      </w:divBdr>
    </w:div>
    <w:div w:id="1084448086">
      <w:bodyDiv w:val="1"/>
      <w:marLeft w:val="0"/>
      <w:marRight w:val="0"/>
      <w:marTop w:val="0"/>
      <w:marBottom w:val="0"/>
      <w:divBdr>
        <w:top w:val="none" w:sz="0" w:space="0" w:color="auto"/>
        <w:left w:val="none" w:sz="0" w:space="0" w:color="auto"/>
        <w:bottom w:val="none" w:sz="0" w:space="0" w:color="auto"/>
        <w:right w:val="none" w:sz="0" w:space="0" w:color="auto"/>
      </w:divBdr>
    </w:div>
    <w:div w:id="1185943061">
      <w:bodyDiv w:val="1"/>
      <w:marLeft w:val="0"/>
      <w:marRight w:val="0"/>
      <w:marTop w:val="0"/>
      <w:marBottom w:val="0"/>
      <w:divBdr>
        <w:top w:val="none" w:sz="0" w:space="0" w:color="auto"/>
        <w:left w:val="none" w:sz="0" w:space="0" w:color="auto"/>
        <w:bottom w:val="none" w:sz="0" w:space="0" w:color="auto"/>
        <w:right w:val="none" w:sz="0" w:space="0" w:color="auto"/>
      </w:divBdr>
    </w:div>
    <w:div w:id="1628386465">
      <w:bodyDiv w:val="1"/>
      <w:marLeft w:val="0"/>
      <w:marRight w:val="0"/>
      <w:marTop w:val="0"/>
      <w:marBottom w:val="0"/>
      <w:divBdr>
        <w:top w:val="none" w:sz="0" w:space="0" w:color="auto"/>
        <w:left w:val="none" w:sz="0" w:space="0" w:color="auto"/>
        <w:bottom w:val="none" w:sz="0" w:space="0" w:color="auto"/>
        <w:right w:val="none" w:sz="0" w:space="0" w:color="auto"/>
      </w:divBdr>
    </w:div>
    <w:div w:id="18664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C170-8730-437F-A580-5D20099A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2</TotalTime>
  <Pages>73</Pages>
  <Words>28594</Words>
  <Characters>151549</Characters>
  <Application>Microsoft Office Word</Application>
  <DocSecurity>0</DocSecurity>
  <Lines>1262</Lines>
  <Paragraphs>359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NOU Dokumentmal</vt:lpstr>
      <vt:lpstr>NOU Dokumentmal</vt:lpstr>
    </vt:vector>
  </TitlesOfParts>
  <Company>Statens forvaltningstjeneste</Company>
  <LinksUpToDate>false</LinksUpToDate>
  <CharactersWithSpaces>179784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 Dokumentmal</dc:title>
  <dc:subject>Maldokument for innskriving av NOU</dc:subject>
  <dc:creator>ad1311</dc:creator>
  <cp:keywords>NOU, SGML</cp:keywords>
  <cp:lastModifiedBy>Øyvinn Myge</cp:lastModifiedBy>
  <cp:revision>2</cp:revision>
  <cp:lastPrinted>2013-06-23T12:36:00Z</cp:lastPrinted>
  <dcterms:created xsi:type="dcterms:W3CDTF">2013-06-24T07:53:00Z</dcterms:created>
  <dcterms:modified xsi:type="dcterms:W3CDTF">2013-06-24T07:53:00Z</dcterms:modified>
</cp:coreProperties>
</file>