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40D66" w:rsidP="00540D66">
      <w:pPr>
        <w:pStyle w:val="i-dep"/>
        <w:rPr>
          <w:strike/>
          <w:lang w:val="nn-NO"/>
        </w:rPr>
      </w:pPr>
      <w:r>
        <w:rPr>
          <w:lang w:val="nn-NO"/>
        </w:rPr>
        <w:t>Helse- og omsorgsdepartementet</w:t>
      </w:r>
    </w:p>
    <w:p w:rsidR="00000000" w:rsidRDefault="00FD689F" w:rsidP="00540D66">
      <w:pPr>
        <w:pStyle w:val="i-hode"/>
        <w:rPr>
          <w:lang w:val="nn-NO"/>
        </w:rPr>
      </w:pPr>
      <w:r>
        <w:rPr>
          <w:lang w:val="nn-NO"/>
        </w:rPr>
        <w:t>Prop. 30 L</w:t>
      </w:r>
    </w:p>
    <w:p w:rsidR="00000000" w:rsidRDefault="00FD689F" w:rsidP="00540D66">
      <w:pPr>
        <w:pStyle w:val="i-sesjon"/>
        <w:rPr>
          <w:lang w:val="nn-NO"/>
        </w:rPr>
      </w:pPr>
      <w:r>
        <w:rPr>
          <w:lang w:val="nn-NO"/>
        </w:rPr>
        <w:t>(2018–2019)</w:t>
      </w:r>
    </w:p>
    <w:p w:rsidR="00000000" w:rsidRDefault="00FD689F" w:rsidP="00540D66">
      <w:pPr>
        <w:pStyle w:val="i-hode-tit"/>
        <w:rPr>
          <w:lang w:val="nn-NO"/>
        </w:rPr>
      </w:pPr>
      <w:r>
        <w:rPr>
          <w:lang w:val="nn-NO"/>
        </w:rPr>
        <w:t xml:space="preserve">Proposisjon til Stortinget (forslag til lovvedtak) </w:t>
      </w:r>
    </w:p>
    <w:p w:rsidR="00000000" w:rsidRDefault="00FD689F" w:rsidP="00540D66">
      <w:pPr>
        <w:pStyle w:val="i-tit"/>
        <w:rPr>
          <w:rFonts w:ascii="UniMyriad Bold" w:hAnsi="UniMyriad Bold" w:cs="UniMyriad Bold"/>
          <w:sz w:val="34"/>
          <w:szCs w:val="34"/>
          <w:lang w:val="nn-NO"/>
        </w:rPr>
      </w:pPr>
      <w:r>
        <w:rPr>
          <w:lang w:val="nn-NO"/>
        </w:rPr>
        <w:t>Endringar i spesialisthelsetenestelova m.m. (avvikling av meldeordninga m.m.)</w:t>
      </w:r>
    </w:p>
    <w:p w:rsidR="00000000" w:rsidRDefault="00540D66" w:rsidP="00540D66">
      <w:pPr>
        <w:pStyle w:val="i-dep"/>
        <w:rPr>
          <w:strike/>
          <w:lang w:val="nn-NO"/>
        </w:rPr>
      </w:pPr>
      <w:r>
        <w:rPr>
          <w:lang w:val="nn-NO"/>
        </w:rPr>
        <w:t>Helse- og omsorgsdepartementet</w:t>
      </w:r>
    </w:p>
    <w:p w:rsidR="00000000" w:rsidRDefault="00FD689F" w:rsidP="00540D66">
      <w:pPr>
        <w:pStyle w:val="i-hode"/>
        <w:rPr>
          <w:lang w:val="nn-NO"/>
        </w:rPr>
      </w:pPr>
      <w:r>
        <w:rPr>
          <w:lang w:val="nn-NO"/>
        </w:rPr>
        <w:t>Prop. 30 L</w:t>
      </w:r>
    </w:p>
    <w:p w:rsidR="00000000" w:rsidRDefault="00FD689F" w:rsidP="00540D66">
      <w:pPr>
        <w:pStyle w:val="i-sesjon"/>
        <w:rPr>
          <w:lang w:val="nn-NO"/>
        </w:rPr>
      </w:pPr>
      <w:r>
        <w:rPr>
          <w:lang w:val="nn-NO"/>
        </w:rPr>
        <w:t>(2018–2019)</w:t>
      </w:r>
    </w:p>
    <w:p w:rsidR="00000000" w:rsidRDefault="00FD689F" w:rsidP="00540D66">
      <w:pPr>
        <w:pStyle w:val="i-hode-tit"/>
        <w:rPr>
          <w:lang w:val="nn-NO"/>
        </w:rPr>
      </w:pPr>
      <w:r>
        <w:rPr>
          <w:lang w:val="nn-NO"/>
        </w:rPr>
        <w:t xml:space="preserve">Proposisjon til Stortinget (forslag til lovvedtak) </w:t>
      </w:r>
    </w:p>
    <w:p w:rsidR="00000000" w:rsidRDefault="00FD689F" w:rsidP="00540D66">
      <w:pPr>
        <w:pStyle w:val="i-tit"/>
        <w:rPr>
          <w:lang w:val="nn-NO"/>
        </w:rPr>
      </w:pPr>
      <w:r>
        <w:rPr>
          <w:lang w:val="nn-NO"/>
        </w:rPr>
        <w:t>Endringar i spesialisthelsetenestelova m.m. (avvikling av meldeordninga m.m.)</w:t>
      </w:r>
    </w:p>
    <w:p w:rsidR="00000000" w:rsidRDefault="00FD689F" w:rsidP="00540D66">
      <w:pPr>
        <w:pStyle w:val="i-statsrdato"/>
        <w:rPr>
          <w:lang w:val="nn-NO"/>
        </w:rPr>
      </w:pPr>
      <w:r>
        <w:rPr>
          <w:lang w:val="nn-NO"/>
        </w:rPr>
        <w:t xml:space="preserve">Tilråding frå Helse- og omsorgsdepartementet 23. november 2018, </w:t>
      </w:r>
      <w:r>
        <w:rPr>
          <w:lang w:val="nn-NO"/>
        </w:rPr>
        <w:br/>
        <w:t>godkjend i statsråd</w:t>
      </w:r>
      <w:r>
        <w:rPr>
          <w:lang w:val="nn-NO"/>
        </w:rPr>
        <w:t xml:space="preserve"> same dagen. </w:t>
      </w:r>
      <w:r>
        <w:rPr>
          <w:lang w:val="nn-NO"/>
        </w:rPr>
        <w:br/>
        <w:t xml:space="preserve">(Regjeringa Solberg) </w:t>
      </w:r>
    </w:p>
    <w:p w:rsidR="00000000" w:rsidRDefault="00FD689F" w:rsidP="00540D66">
      <w:pPr>
        <w:pStyle w:val="Overskrift1"/>
        <w:rPr>
          <w:lang w:val="nn-NO"/>
        </w:rPr>
      </w:pPr>
      <w:r>
        <w:rPr>
          <w:lang w:val="nn-NO"/>
        </w:rPr>
        <w:t>Hovudinnhaldet i proposisjonen</w:t>
      </w:r>
    </w:p>
    <w:p w:rsidR="00000000" w:rsidRDefault="00FD689F" w:rsidP="00540D66">
      <w:pPr>
        <w:rPr>
          <w:lang w:val="nn-NO"/>
        </w:rPr>
      </w:pPr>
      <w:r>
        <w:rPr>
          <w:lang w:val="nn-NO"/>
        </w:rPr>
        <w:t>Departementet foreslår å avvikle meldeordninga etter spesialisthelsetenestelova § 3-3. Departementet foreslår også lovendringar som legg til rette for at dødsfall og dødsårsak kan m</w:t>
      </w:r>
      <w:r>
        <w:rPr>
          <w:lang w:val="nn-NO"/>
        </w:rPr>
        <w:t>eldast elektronisk til høvesvis Folkeregisteret og Dødsårsaksregisteret. Departementet presiserer for ordens skuld at dette er to separate forslag. I tillegg foreslår departementet å rette opp nokon tekniske feil.</w:t>
      </w:r>
    </w:p>
    <w:p w:rsidR="00000000" w:rsidRDefault="00FD689F" w:rsidP="00540D66">
      <w:pPr>
        <w:pStyle w:val="Overskrift2"/>
      </w:pPr>
      <w:r>
        <w:lastRenderedPageBreak/>
        <w:t xml:space="preserve">Avvikling av meldeordninga etter </w:t>
      </w:r>
      <w:proofErr w:type="spellStart"/>
      <w:r>
        <w:t>s</w:t>
      </w:r>
      <w:r>
        <w:t>pesialisthelsetenestelova</w:t>
      </w:r>
      <w:proofErr w:type="spellEnd"/>
      <w:r>
        <w:t xml:space="preserve"> § 3-3</w:t>
      </w:r>
    </w:p>
    <w:p w:rsidR="00000000" w:rsidRDefault="00FD689F" w:rsidP="00540D66">
      <w:pPr>
        <w:rPr>
          <w:lang w:val="nn-NO"/>
        </w:rPr>
      </w:pPr>
      <w:r>
        <w:rPr>
          <w:lang w:val="nn-NO"/>
        </w:rPr>
        <w:t>Departementet foreslår å avvikle meldeordninga etter spesialisthelsetenestelova § 3-3. Føresegna seier at helseinstitusjonar som er omfatta av spesialisthelsetenestelova, utan hinder av teieplikt, straks skal sende melding t</w:t>
      </w:r>
      <w:r>
        <w:rPr>
          <w:lang w:val="nn-NO"/>
        </w:rPr>
        <w:t xml:space="preserve">il Helsedirektoratet om betydeleg personskade på pasient som følge av yting av helseteneste eller ved at ein pasient skadar ein annan. Det skal også meldast frå om hendingar som kunne ha ført til betydeleg personskade. Meldingane blir ikkje følgde opp </w:t>
      </w:r>
      <w:proofErr w:type="spellStart"/>
      <w:r>
        <w:rPr>
          <w:lang w:val="nn-NO"/>
        </w:rPr>
        <w:t>tils</w:t>
      </w:r>
      <w:r>
        <w:rPr>
          <w:lang w:val="nn-NO"/>
        </w:rPr>
        <w:t>ynsmessig</w:t>
      </w:r>
      <w:proofErr w:type="spellEnd"/>
      <w:r>
        <w:rPr>
          <w:lang w:val="nn-NO"/>
        </w:rPr>
        <w:t xml:space="preserve">. </w:t>
      </w:r>
    </w:p>
    <w:p w:rsidR="00000000" w:rsidRDefault="00FD689F" w:rsidP="00540D66">
      <w:pPr>
        <w:rPr>
          <w:lang w:val="nn-NO"/>
        </w:rPr>
      </w:pPr>
      <w:r>
        <w:rPr>
          <w:lang w:val="nn-NO"/>
        </w:rPr>
        <w:t>Meldeordninga for uønskte hendingar er eit av fleire element som høyrer med i arbeidet med pasienttryggleik. Avvikling av meldeordninga betyr ikkje at helse- og omsorgstenesta kan slutte å ha oversikt over og følgje opp avvik og uønskte hending</w:t>
      </w:r>
      <w:r>
        <w:rPr>
          <w:lang w:val="nn-NO"/>
        </w:rPr>
        <w:t xml:space="preserve">ar. Internkontrollplikta og forskrift om leiing og kvalitetsforbetring i helse- og omsorgstenesta stiller klare krav om at verksemda skal ha oversikt over og gå gjennom avvik, blant anna uønskte hendingar, slik at liknande forhold kan førebyggast. Gjennom </w:t>
      </w:r>
      <w:r>
        <w:rPr>
          <w:lang w:val="nn-NO"/>
        </w:rPr>
        <w:t>etablering av undersøkingskommisjon og utviding av varselordninga til Helsetilsynet vil alvorlege hendingar for heile helse- og omsorgstenesta også bli følgt opp av eksterne aktørar, både ut frå eit sanksjonsfritt læringsperspektiv og eit tilsynsperspektiv</w:t>
      </w:r>
      <w:r>
        <w:rPr>
          <w:lang w:val="nn-NO"/>
        </w:rPr>
        <w:t>.</w:t>
      </w:r>
    </w:p>
    <w:p w:rsidR="00000000" w:rsidRDefault="00FD689F" w:rsidP="00540D66">
      <w:pPr>
        <w:rPr>
          <w:lang w:val="nn-NO"/>
        </w:rPr>
      </w:pPr>
      <w:r>
        <w:rPr>
          <w:lang w:val="nn-NO"/>
        </w:rPr>
        <w:t>Stortinget har vedtatt utvida varselplikt til Statens helsetilsyn og ny undersøkingskommisjon om alvorlege hendingar. Begge skal gjelde for heile helse- og omsorgstenesta, og vil ikkje vere avgrensa til berre spesialisthelsetenesta. Departementet foreslå</w:t>
      </w:r>
      <w:r>
        <w:rPr>
          <w:lang w:val="nn-NO"/>
        </w:rPr>
        <w:t xml:space="preserve">r at den </w:t>
      </w:r>
      <w:proofErr w:type="spellStart"/>
      <w:r>
        <w:rPr>
          <w:lang w:val="nn-NO"/>
        </w:rPr>
        <w:t>vedtatte</w:t>
      </w:r>
      <w:proofErr w:type="spellEnd"/>
      <w:r>
        <w:rPr>
          <w:lang w:val="nn-NO"/>
        </w:rPr>
        <w:t xml:space="preserve"> endringa i spesialisthelsetenestelova § 3-3 a om utviding av varselordninga, finansierast gjennom dei frigjorde midla som følge av avviklinga av meldeordninga. Ei utvida varselordning inneber at alle verksemder som yt helse- og omsorgsten</w:t>
      </w:r>
      <w:r>
        <w:rPr>
          <w:lang w:val="nn-NO"/>
        </w:rPr>
        <w:t>ester får plikt til å varsle Statens helsetilsyn om alvorlege hendingar. I dag er det berre helseføretak og verksemder som har avtale med helseføretak eller regionale helseføretak som har slik plikt. Det er tatt sikte på å sette ny helsetilsynslov, medrekn</w:t>
      </w:r>
      <w:r>
        <w:rPr>
          <w:lang w:val="nn-NO"/>
        </w:rPr>
        <w:t xml:space="preserve">a utvidinga av </w:t>
      </w:r>
      <w:proofErr w:type="spellStart"/>
      <w:r>
        <w:rPr>
          <w:lang w:val="nn-NO"/>
        </w:rPr>
        <w:t>varselsplikta</w:t>
      </w:r>
      <w:proofErr w:type="spellEnd"/>
      <w:r>
        <w:rPr>
          <w:lang w:val="nn-NO"/>
        </w:rPr>
        <w:t>, i kraft 1. juli 2019.</w:t>
      </w:r>
    </w:p>
    <w:p w:rsidR="00000000" w:rsidRDefault="00FD689F" w:rsidP="00540D66">
      <w:pPr>
        <w:rPr>
          <w:lang w:val="nn-NO"/>
        </w:rPr>
      </w:pPr>
      <w:r>
        <w:rPr>
          <w:lang w:val="nn-NO"/>
        </w:rPr>
        <w:t>Forslaget om å avvikle meldeordninga blei også omtalt i Prop. 1 S (2018–2019).</w:t>
      </w:r>
    </w:p>
    <w:p w:rsidR="00000000" w:rsidRDefault="00FD689F" w:rsidP="00540D66">
      <w:pPr>
        <w:pStyle w:val="Overskrift2"/>
      </w:pPr>
      <w:r>
        <w:t>Elektronisk dødsmelding</w:t>
      </w:r>
    </w:p>
    <w:p w:rsidR="00000000" w:rsidRDefault="00FD689F" w:rsidP="00540D66">
      <w:pPr>
        <w:rPr>
          <w:lang w:val="nn-NO"/>
        </w:rPr>
      </w:pPr>
      <w:r>
        <w:rPr>
          <w:lang w:val="nn-NO"/>
        </w:rPr>
        <w:t>Det er utarbeidd ei felles løysing for elektronisk melding om død</w:t>
      </w:r>
      <w:r>
        <w:rPr>
          <w:lang w:val="nn-NO"/>
        </w:rPr>
        <w:t>sfall til Folkeregisteret og dødsårsak til Dødsårsaksregisteret. Departementet foreslår lovendringar som er nødvendige for at dødsårsak skal kunne meldast elektronisk til Dødsårsaksregisteret. Det er ikkje nødvendig med lovendring for å sende melding om dø</w:t>
      </w:r>
      <w:r>
        <w:rPr>
          <w:lang w:val="nn-NO"/>
        </w:rPr>
        <w:t>dsfall elektronisk til Folkeregisteret.</w:t>
      </w:r>
    </w:p>
    <w:p w:rsidR="00000000" w:rsidRDefault="00FD689F" w:rsidP="00540D66">
      <w:pPr>
        <w:rPr>
          <w:lang w:val="nn-NO"/>
        </w:rPr>
      </w:pPr>
      <w:r>
        <w:rPr>
          <w:lang w:val="nn-NO"/>
        </w:rPr>
        <w:t>Departementet foreslår at melding om dødsårsak skal sendast elektronisk direkte til Dødsårsaksregisteret, og ikkje lenger via kommunelegen på dødsstaden. Departementet foreslår at det får heimel til å gi nærmare føre</w:t>
      </w:r>
      <w:r>
        <w:rPr>
          <w:lang w:val="nn-NO"/>
        </w:rPr>
        <w:t>segner om korleis meldingar om dødsfall og dødsårsak skal bli gitte. Departementet foreslår også ein heimel til å gi forskriftsreglar om at kommunelegen skal kunne få tilgang til opplysningar frå Dødsårsaksregisteret utan hinder av teieplikt.</w:t>
      </w:r>
    </w:p>
    <w:p w:rsidR="00000000" w:rsidRDefault="00FD689F" w:rsidP="00540D66">
      <w:pPr>
        <w:pStyle w:val="Overskrift1"/>
        <w:rPr>
          <w:lang w:val="nn-NO"/>
        </w:rPr>
      </w:pPr>
      <w:r>
        <w:rPr>
          <w:lang w:val="nn-NO"/>
        </w:rPr>
        <w:lastRenderedPageBreak/>
        <w:t>Bakgr</w:t>
      </w:r>
      <w:r>
        <w:rPr>
          <w:lang w:val="nn-NO"/>
        </w:rPr>
        <w:t>unn for proposisjonen</w:t>
      </w:r>
    </w:p>
    <w:p w:rsidR="00000000" w:rsidRDefault="00FD689F" w:rsidP="00540D66">
      <w:pPr>
        <w:pStyle w:val="Overskrift2"/>
      </w:pPr>
      <w:r>
        <w:t xml:space="preserve">Bakgrunn for avvikling av meldeordninga etter </w:t>
      </w:r>
      <w:proofErr w:type="spellStart"/>
      <w:r>
        <w:t>spesialisthelsetenestelova</w:t>
      </w:r>
      <w:proofErr w:type="spellEnd"/>
      <w:r>
        <w:t xml:space="preserve"> § 3-3</w:t>
      </w:r>
    </w:p>
    <w:p w:rsidR="00000000" w:rsidRDefault="00FD689F" w:rsidP="00540D66">
      <w:pPr>
        <w:rPr>
          <w:lang w:val="nn-NO"/>
        </w:rPr>
      </w:pPr>
      <w:r>
        <w:rPr>
          <w:lang w:val="nn-NO"/>
        </w:rPr>
        <w:t>Høyringsnotat om avvikling av meldeordninga blei sendt på høyring 7. august 2018 med høyringsfrist 18. september 2018. Høyringsnotatet blei sendt p</w:t>
      </w:r>
      <w:r>
        <w:rPr>
          <w:lang w:val="nn-NO"/>
        </w:rPr>
        <w:t>å høyring til følgande instansar:</w:t>
      </w:r>
    </w:p>
    <w:p w:rsidR="00000000" w:rsidRDefault="00FD689F" w:rsidP="00540D66">
      <w:pPr>
        <w:rPr>
          <w:lang w:val="nn-NO"/>
        </w:rPr>
      </w:pPr>
      <w:r>
        <w:rPr>
          <w:lang w:val="nn-NO"/>
        </w:rPr>
        <w:t xml:space="preserve">  </w:t>
      </w:r>
    </w:p>
    <w:p w:rsidR="00000000" w:rsidRDefault="00FD689F" w:rsidP="00540D66">
      <w:pPr>
        <w:pStyle w:val="opplisting"/>
      </w:pPr>
      <w:r>
        <w:t>Departementa</w:t>
      </w:r>
    </w:p>
    <w:p w:rsidR="00000000" w:rsidRDefault="00FD689F" w:rsidP="00540D66">
      <w:pPr>
        <w:rPr>
          <w:lang w:val="nn-NO"/>
        </w:rPr>
      </w:pPr>
      <w:r>
        <w:rPr>
          <w:lang w:val="nn-NO"/>
        </w:rPr>
        <w:t xml:space="preserve">  </w:t>
      </w:r>
    </w:p>
    <w:p w:rsidR="00000000" w:rsidRDefault="00FD689F" w:rsidP="00540D66">
      <w:pPr>
        <w:pStyle w:val="opplisting"/>
      </w:pPr>
      <w:r>
        <w:t>Barne-, ungdoms-, og familiedirektoratet</w:t>
      </w:r>
    </w:p>
    <w:p w:rsidR="00000000" w:rsidRDefault="00FD689F" w:rsidP="00540D66">
      <w:pPr>
        <w:pStyle w:val="opplisting"/>
      </w:pPr>
      <w:r>
        <w:t>Datatilsynet</w:t>
      </w:r>
    </w:p>
    <w:p w:rsidR="00000000" w:rsidRDefault="00FD689F" w:rsidP="00540D66">
      <w:pPr>
        <w:pStyle w:val="opplisting"/>
      </w:pPr>
      <w:r>
        <w:t>Folkehelseinstituttet</w:t>
      </w:r>
    </w:p>
    <w:p w:rsidR="00000000" w:rsidRDefault="00FD689F" w:rsidP="00540D66">
      <w:pPr>
        <w:pStyle w:val="opplisting"/>
      </w:pPr>
      <w:proofErr w:type="spellStart"/>
      <w:r>
        <w:t>Forbrukertilsynet</w:t>
      </w:r>
      <w:proofErr w:type="spellEnd"/>
    </w:p>
    <w:p w:rsidR="00000000" w:rsidRDefault="00FD689F" w:rsidP="00540D66">
      <w:pPr>
        <w:pStyle w:val="opplisting"/>
      </w:pPr>
      <w:r>
        <w:t>Forbrukerrådet</w:t>
      </w:r>
    </w:p>
    <w:p w:rsidR="00000000" w:rsidRDefault="00FD689F" w:rsidP="00540D66">
      <w:pPr>
        <w:pStyle w:val="opplisting"/>
      </w:pPr>
      <w:r>
        <w:t>Fylkesmennene</w:t>
      </w:r>
    </w:p>
    <w:p w:rsidR="00000000" w:rsidRDefault="00FD689F" w:rsidP="00540D66">
      <w:pPr>
        <w:pStyle w:val="opplisting"/>
      </w:pPr>
      <w:r>
        <w:t>Helsedirektoratet</w:t>
      </w:r>
    </w:p>
    <w:p w:rsidR="00000000" w:rsidRDefault="00FD689F" w:rsidP="00540D66">
      <w:pPr>
        <w:pStyle w:val="opplisting"/>
      </w:pPr>
      <w:proofErr w:type="spellStart"/>
      <w:r>
        <w:t>Helseklage</w:t>
      </w:r>
      <w:proofErr w:type="spellEnd"/>
    </w:p>
    <w:p w:rsidR="00000000" w:rsidRDefault="00FD689F" w:rsidP="00540D66">
      <w:pPr>
        <w:pStyle w:val="opplisting"/>
      </w:pPr>
      <w:r>
        <w:t>Høgskulane med helsefagleg utdanning</w:t>
      </w:r>
    </w:p>
    <w:p w:rsidR="00000000" w:rsidRDefault="00FD689F" w:rsidP="00540D66">
      <w:pPr>
        <w:pStyle w:val="opplisting"/>
      </w:pPr>
      <w:r>
        <w:t>Konkurransetilsynet</w:t>
      </w:r>
    </w:p>
    <w:p w:rsidR="00000000" w:rsidRDefault="00FD689F" w:rsidP="00540D66">
      <w:pPr>
        <w:pStyle w:val="opplisting"/>
      </w:pPr>
      <w:r>
        <w:t>Mattilsynet</w:t>
      </w:r>
    </w:p>
    <w:p w:rsidR="00000000" w:rsidRDefault="00FD689F" w:rsidP="00540D66">
      <w:pPr>
        <w:pStyle w:val="opplisting"/>
      </w:pPr>
      <w:r>
        <w:t xml:space="preserve">NTNU, det medisinske fakultet </w:t>
      </w:r>
    </w:p>
    <w:p w:rsidR="00000000" w:rsidRDefault="00FD689F" w:rsidP="00540D66">
      <w:pPr>
        <w:pStyle w:val="opplisting"/>
      </w:pPr>
      <w:r>
        <w:t>Pasient- og brukaromboda</w:t>
      </w:r>
    </w:p>
    <w:p w:rsidR="00000000" w:rsidRDefault="00FD689F" w:rsidP="00540D66">
      <w:pPr>
        <w:pStyle w:val="opplisting"/>
      </w:pPr>
      <w:r>
        <w:t>Regelrådet</w:t>
      </w:r>
    </w:p>
    <w:p w:rsidR="00000000" w:rsidRDefault="00FD689F" w:rsidP="00540D66">
      <w:pPr>
        <w:pStyle w:val="opplisting"/>
      </w:pPr>
      <w:r>
        <w:t>Regjeringsadvokaten</w:t>
      </w:r>
    </w:p>
    <w:p w:rsidR="00000000" w:rsidRDefault="00FD689F" w:rsidP="00540D66">
      <w:pPr>
        <w:pStyle w:val="opplisting"/>
      </w:pPr>
      <w:r>
        <w:t>Riksadvokaten</w:t>
      </w:r>
    </w:p>
    <w:p w:rsidR="00000000" w:rsidRDefault="00FD689F" w:rsidP="00540D66">
      <w:pPr>
        <w:pStyle w:val="opplisting"/>
      </w:pPr>
      <w:r>
        <w:t>Riksrevisjonen</w:t>
      </w:r>
    </w:p>
    <w:p w:rsidR="00000000" w:rsidRDefault="00FD689F" w:rsidP="00540D66">
      <w:pPr>
        <w:pStyle w:val="opplisting"/>
      </w:pPr>
      <w:r>
        <w:t>Sametinget</w:t>
      </w:r>
    </w:p>
    <w:p w:rsidR="00000000" w:rsidRDefault="00FD689F" w:rsidP="00540D66">
      <w:pPr>
        <w:pStyle w:val="opplisting"/>
      </w:pPr>
      <w:r>
        <w:t>Sivilombodsmannen</w:t>
      </w:r>
    </w:p>
    <w:p w:rsidR="00000000" w:rsidRDefault="00FD689F" w:rsidP="00540D66">
      <w:pPr>
        <w:pStyle w:val="opplisting"/>
      </w:pPr>
      <w:r>
        <w:t>Statens helsetilsyn</w:t>
      </w:r>
    </w:p>
    <w:p w:rsidR="00000000" w:rsidRDefault="00FD689F" w:rsidP="00540D66">
      <w:pPr>
        <w:pStyle w:val="opplisting"/>
      </w:pPr>
      <w:r>
        <w:t xml:space="preserve">Statens </w:t>
      </w:r>
      <w:proofErr w:type="spellStart"/>
      <w:r>
        <w:t>legemiddelverk</w:t>
      </w:r>
      <w:proofErr w:type="spellEnd"/>
    </w:p>
    <w:p w:rsidR="00000000" w:rsidRDefault="00FD689F" w:rsidP="00540D66">
      <w:pPr>
        <w:pStyle w:val="opplisting"/>
      </w:pPr>
      <w:r>
        <w:t>Veterinærinstituttet</w:t>
      </w:r>
    </w:p>
    <w:p w:rsidR="00000000" w:rsidRDefault="00FD689F" w:rsidP="00540D66">
      <w:pPr>
        <w:pStyle w:val="opplisting"/>
      </w:pPr>
      <w:r>
        <w:t>Universiteta</w:t>
      </w:r>
    </w:p>
    <w:p w:rsidR="00000000" w:rsidRDefault="00FD689F" w:rsidP="00540D66">
      <w:pPr>
        <w:rPr>
          <w:lang w:val="nn-NO"/>
        </w:rPr>
      </w:pPr>
      <w:r>
        <w:rPr>
          <w:lang w:val="nn-NO"/>
        </w:rPr>
        <w:t xml:space="preserve"> </w:t>
      </w:r>
    </w:p>
    <w:p w:rsidR="00000000" w:rsidRDefault="00FD689F" w:rsidP="00540D66">
      <w:pPr>
        <w:pStyle w:val="opplisting"/>
      </w:pPr>
      <w:r>
        <w:t>Fylkeskommunane</w:t>
      </w:r>
    </w:p>
    <w:p w:rsidR="00000000" w:rsidRDefault="00FD689F" w:rsidP="00540D66">
      <w:pPr>
        <w:pStyle w:val="opplisting"/>
      </w:pPr>
      <w:r>
        <w:t>Kommunane</w:t>
      </w:r>
    </w:p>
    <w:p w:rsidR="00000000" w:rsidRDefault="00FD689F" w:rsidP="00540D66">
      <w:pPr>
        <w:rPr>
          <w:lang w:val="nn-NO"/>
        </w:rPr>
      </w:pPr>
      <w:r>
        <w:rPr>
          <w:lang w:val="nn-NO"/>
        </w:rPr>
        <w:t xml:space="preserve"> </w:t>
      </w:r>
    </w:p>
    <w:p w:rsidR="00000000" w:rsidRDefault="00FD689F" w:rsidP="00540D66">
      <w:pPr>
        <w:pStyle w:val="opplisting"/>
      </w:pPr>
      <w:r>
        <w:t>Dei regionale helseføretaka</w:t>
      </w:r>
    </w:p>
    <w:p w:rsidR="00000000" w:rsidRDefault="00FD689F" w:rsidP="00540D66">
      <w:pPr>
        <w:pStyle w:val="opplisting"/>
      </w:pPr>
      <w:r>
        <w:t>Helseføretaka</w:t>
      </w:r>
    </w:p>
    <w:p w:rsidR="00000000" w:rsidRDefault="00FD689F" w:rsidP="00540D66">
      <w:pPr>
        <w:rPr>
          <w:lang w:val="nn-NO"/>
        </w:rPr>
      </w:pPr>
      <w:r>
        <w:rPr>
          <w:lang w:val="nn-NO"/>
        </w:rPr>
        <w:t xml:space="preserve"> </w:t>
      </w:r>
    </w:p>
    <w:p w:rsidR="00000000" w:rsidRDefault="00FD689F" w:rsidP="00540D66">
      <w:pPr>
        <w:pStyle w:val="opplisting"/>
      </w:pPr>
      <w:proofErr w:type="spellStart"/>
      <w:r>
        <w:t>Akademikerne</w:t>
      </w:r>
      <w:proofErr w:type="spellEnd"/>
    </w:p>
    <w:p w:rsidR="00000000" w:rsidRDefault="00FD689F" w:rsidP="00540D66">
      <w:pPr>
        <w:pStyle w:val="opplisting"/>
      </w:pPr>
      <w:r>
        <w:lastRenderedPageBreak/>
        <w:t>Aleris Helse AS</w:t>
      </w:r>
    </w:p>
    <w:p w:rsidR="00000000" w:rsidRDefault="00FD689F" w:rsidP="00540D66">
      <w:pPr>
        <w:pStyle w:val="opplisting"/>
      </w:pPr>
      <w:r>
        <w:t xml:space="preserve">Apotek 1 </w:t>
      </w:r>
      <w:proofErr w:type="spellStart"/>
      <w:r>
        <w:t>Gruppen</w:t>
      </w:r>
      <w:proofErr w:type="spellEnd"/>
      <w:r>
        <w:t xml:space="preserve"> AS</w:t>
      </w:r>
    </w:p>
    <w:p w:rsidR="00000000" w:rsidRDefault="00FD689F" w:rsidP="00540D66">
      <w:pPr>
        <w:pStyle w:val="opplisting"/>
      </w:pPr>
      <w:proofErr w:type="spellStart"/>
      <w:r>
        <w:t>Apotekforeningen</w:t>
      </w:r>
      <w:proofErr w:type="spellEnd"/>
    </w:p>
    <w:p w:rsidR="00000000" w:rsidRDefault="00FD689F" w:rsidP="00540D66">
      <w:pPr>
        <w:pStyle w:val="opplisting"/>
      </w:pPr>
      <w:proofErr w:type="spellStart"/>
      <w:r>
        <w:t>Apotekgruppen</w:t>
      </w:r>
      <w:proofErr w:type="spellEnd"/>
    </w:p>
    <w:p w:rsidR="00000000" w:rsidRDefault="00FD689F" w:rsidP="00540D66">
      <w:pPr>
        <w:pStyle w:val="opplisting"/>
      </w:pPr>
      <w:proofErr w:type="spellStart"/>
      <w:r>
        <w:t>Arbeidsgiverforeningen</w:t>
      </w:r>
      <w:proofErr w:type="spellEnd"/>
      <w:r>
        <w:t xml:space="preserve"> Spekter</w:t>
      </w:r>
    </w:p>
    <w:p w:rsidR="00000000" w:rsidRDefault="00FD689F" w:rsidP="00540D66">
      <w:pPr>
        <w:pStyle w:val="opplisting"/>
      </w:pPr>
      <w:proofErr w:type="spellStart"/>
      <w:r>
        <w:t>Barneombudet</w:t>
      </w:r>
      <w:proofErr w:type="spellEnd"/>
    </w:p>
    <w:p w:rsidR="00000000" w:rsidRDefault="00FD689F" w:rsidP="00540D66">
      <w:pPr>
        <w:pStyle w:val="opplisting"/>
      </w:pPr>
      <w:r>
        <w:t>Blå Kors</w:t>
      </w:r>
    </w:p>
    <w:p w:rsidR="00000000" w:rsidRDefault="00FD689F" w:rsidP="00540D66">
      <w:pPr>
        <w:pStyle w:val="Overskrift1"/>
      </w:pPr>
      <w:r>
        <w:t>Alliance Boots Norge AS</w:t>
      </w:r>
    </w:p>
    <w:p w:rsidR="00000000" w:rsidRDefault="00FD689F" w:rsidP="00540D66">
      <w:pPr>
        <w:pStyle w:val="opplisting"/>
      </w:pPr>
      <w:proofErr w:type="spellStart"/>
      <w:r>
        <w:t>Europharma</w:t>
      </w:r>
      <w:proofErr w:type="spellEnd"/>
      <w:r>
        <w:t xml:space="preserve"> AS</w:t>
      </w:r>
    </w:p>
    <w:p w:rsidR="00000000" w:rsidRDefault="00FD689F" w:rsidP="00540D66">
      <w:pPr>
        <w:pStyle w:val="opplisting"/>
      </w:pPr>
      <w:r>
        <w:t>Den norske</w:t>
      </w:r>
      <w:r>
        <w:t xml:space="preserve"> </w:t>
      </w:r>
      <w:proofErr w:type="spellStart"/>
      <w:r>
        <w:t>Advokatforening</w:t>
      </w:r>
      <w:proofErr w:type="spellEnd"/>
    </w:p>
    <w:p w:rsidR="00000000" w:rsidRDefault="00FD689F" w:rsidP="00540D66">
      <w:pPr>
        <w:pStyle w:val="opplisting"/>
      </w:pPr>
      <w:r>
        <w:t xml:space="preserve">Den norske </w:t>
      </w:r>
      <w:proofErr w:type="spellStart"/>
      <w:r>
        <w:t>jordmorforening</w:t>
      </w:r>
      <w:proofErr w:type="spellEnd"/>
    </w:p>
    <w:p w:rsidR="00000000" w:rsidRDefault="00FD689F" w:rsidP="00540D66">
      <w:pPr>
        <w:pStyle w:val="opplisting"/>
      </w:pPr>
      <w:r>
        <w:t xml:space="preserve">Den norske </w:t>
      </w:r>
      <w:proofErr w:type="spellStart"/>
      <w:r>
        <w:t>legeforening</w:t>
      </w:r>
      <w:proofErr w:type="spellEnd"/>
    </w:p>
    <w:p w:rsidR="00000000" w:rsidRDefault="00FD689F" w:rsidP="00540D66">
      <w:pPr>
        <w:pStyle w:val="opplisting"/>
      </w:pPr>
      <w:r>
        <w:t xml:space="preserve">Den norske </w:t>
      </w:r>
      <w:proofErr w:type="spellStart"/>
      <w:r>
        <w:t>tannlegeforening</w:t>
      </w:r>
      <w:proofErr w:type="spellEnd"/>
    </w:p>
    <w:p w:rsidR="00000000" w:rsidRDefault="00FD689F" w:rsidP="00540D66">
      <w:pPr>
        <w:pStyle w:val="opplisting"/>
      </w:pPr>
      <w:r>
        <w:t xml:space="preserve">Den norske </w:t>
      </w:r>
      <w:proofErr w:type="spellStart"/>
      <w:r>
        <w:t>veterinærforening</w:t>
      </w:r>
      <w:proofErr w:type="spellEnd"/>
    </w:p>
    <w:p w:rsidR="00000000" w:rsidRDefault="00FD689F" w:rsidP="00540D66">
      <w:pPr>
        <w:pStyle w:val="opplisting"/>
      </w:pPr>
      <w:r>
        <w:t>Diabetesforbundet</w:t>
      </w:r>
    </w:p>
    <w:p w:rsidR="00000000" w:rsidRDefault="00FD689F" w:rsidP="00540D66">
      <w:pPr>
        <w:pStyle w:val="opplisting"/>
      </w:pPr>
      <w:r>
        <w:t>Fagforbundet</w:t>
      </w:r>
    </w:p>
    <w:p w:rsidR="00000000" w:rsidRDefault="00FD689F" w:rsidP="00540D66">
      <w:pPr>
        <w:pStyle w:val="opplisting"/>
      </w:pPr>
      <w:r>
        <w:t>Fana medisinske senter</w:t>
      </w:r>
    </w:p>
    <w:p w:rsidR="00000000" w:rsidRDefault="00FD689F" w:rsidP="00540D66">
      <w:pPr>
        <w:pStyle w:val="opplisting"/>
      </w:pPr>
      <w:r>
        <w:t>Norsk Medisinaldepot AS</w:t>
      </w:r>
    </w:p>
    <w:p w:rsidR="00000000" w:rsidRDefault="00FD689F" w:rsidP="00540D66">
      <w:pPr>
        <w:pStyle w:val="opplisting"/>
      </w:pPr>
      <w:r>
        <w:t>Fellesorganisasjonen</w:t>
      </w:r>
    </w:p>
    <w:p w:rsidR="00000000" w:rsidRDefault="00FD689F" w:rsidP="00540D66">
      <w:pPr>
        <w:pStyle w:val="opplisting"/>
      </w:pPr>
      <w:proofErr w:type="spellStart"/>
      <w:r>
        <w:t>Funksjonshemmedes</w:t>
      </w:r>
      <w:proofErr w:type="spellEnd"/>
      <w:r>
        <w:t xml:space="preserve"> Fellesorganisa</w:t>
      </w:r>
      <w:r>
        <w:t>sjon</w:t>
      </w:r>
    </w:p>
    <w:p w:rsidR="00000000" w:rsidRDefault="00FD689F" w:rsidP="00540D66">
      <w:pPr>
        <w:pStyle w:val="opplisting"/>
      </w:pPr>
      <w:proofErr w:type="spellStart"/>
      <w:r>
        <w:t>Hovedorganisasjonen</w:t>
      </w:r>
      <w:proofErr w:type="spellEnd"/>
      <w:r>
        <w:t xml:space="preserve"> Virke</w:t>
      </w:r>
    </w:p>
    <w:p w:rsidR="00000000" w:rsidRDefault="00FD689F" w:rsidP="00540D66">
      <w:pPr>
        <w:pStyle w:val="opplisting"/>
      </w:pPr>
      <w:r>
        <w:t xml:space="preserve">HERO/Avdeling for helseledelse og </w:t>
      </w:r>
      <w:r>
        <w:t>helseøkonomi</w:t>
      </w:r>
    </w:p>
    <w:p w:rsidR="00000000" w:rsidRDefault="00FD689F" w:rsidP="00540D66">
      <w:pPr>
        <w:pStyle w:val="opplisting"/>
      </w:pPr>
      <w:r>
        <w:t xml:space="preserve">Sintef </w:t>
      </w:r>
      <w:proofErr w:type="spellStart"/>
      <w:r>
        <w:t>Unimed</w:t>
      </w:r>
      <w:proofErr w:type="spellEnd"/>
      <w:r>
        <w:t xml:space="preserve">, Helsetjenesteforskning i </w:t>
      </w:r>
      <w:r>
        <w:t>Trondheim</w:t>
      </w:r>
    </w:p>
    <w:p w:rsidR="00000000" w:rsidRDefault="00FD689F" w:rsidP="00540D66">
      <w:pPr>
        <w:pStyle w:val="opplisting"/>
      </w:pPr>
      <w:proofErr w:type="spellStart"/>
      <w:r>
        <w:t>Kreftforeningen</w:t>
      </w:r>
      <w:proofErr w:type="spellEnd"/>
    </w:p>
    <w:p w:rsidR="00000000" w:rsidRDefault="00FD689F" w:rsidP="00540D66">
      <w:pPr>
        <w:pStyle w:val="opplisting"/>
      </w:pPr>
      <w:r>
        <w:t>KS</w:t>
      </w:r>
    </w:p>
    <w:p w:rsidR="00000000" w:rsidRDefault="00FD689F" w:rsidP="00540D66">
      <w:pPr>
        <w:pStyle w:val="opplisting"/>
      </w:pPr>
      <w:proofErr w:type="spellStart"/>
      <w:r>
        <w:t>Landsforeningen</w:t>
      </w:r>
      <w:proofErr w:type="spellEnd"/>
      <w:r>
        <w:t xml:space="preserve"> for </w:t>
      </w:r>
      <w:proofErr w:type="spellStart"/>
      <w:r>
        <w:t>pårørende</w:t>
      </w:r>
      <w:proofErr w:type="spellEnd"/>
      <w:r>
        <w:t xml:space="preserve"> </w:t>
      </w:r>
      <w:proofErr w:type="spellStart"/>
      <w:r>
        <w:t>innen</w:t>
      </w:r>
      <w:proofErr w:type="spellEnd"/>
      <w:r>
        <w:t xml:space="preserve"> psykisk helse</w:t>
      </w:r>
    </w:p>
    <w:p w:rsidR="00000000" w:rsidRDefault="00FD689F" w:rsidP="00540D66">
      <w:pPr>
        <w:pStyle w:val="opplisting"/>
      </w:pPr>
      <w:proofErr w:type="spellStart"/>
      <w:r>
        <w:t>Legemiddelindustriforeningen</w:t>
      </w:r>
      <w:proofErr w:type="spellEnd"/>
      <w:r>
        <w:t xml:space="preserve"> (LMI)</w:t>
      </w:r>
    </w:p>
    <w:p w:rsidR="00000000" w:rsidRDefault="00FD689F" w:rsidP="00540D66">
      <w:pPr>
        <w:pStyle w:val="opplisting"/>
      </w:pPr>
      <w:proofErr w:type="spellStart"/>
      <w:r>
        <w:t>Legemiddelparallellimp</w:t>
      </w:r>
      <w:r>
        <w:t>ortørforeningen</w:t>
      </w:r>
      <w:proofErr w:type="spellEnd"/>
    </w:p>
    <w:p w:rsidR="00000000" w:rsidRDefault="00FD689F" w:rsidP="00540D66">
      <w:pPr>
        <w:pStyle w:val="opplisting"/>
      </w:pPr>
      <w:proofErr w:type="spellStart"/>
      <w:r>
        <w:t>Legemiddelgrossistforeningen</w:t>
      </w:r>
      <w:proofErr w:type="spellEnd"/>
    </w:p>
    <w:p w:rsidR="00000000" w:rsidRDefault="00FD689F" w:rsidP="00540D66">
      <w:pPr>
        <w:pStyle w:val="opplisting"/>
      </w:pPr>
      <w:r>
        <w:t>LHL</w:t>
      </w:r>
    </w:p>
    <w:p w:rsidR="00000000" w:rsidRDefault="00FD689F" w:rsidP="00540D66">
      <w:pPr>
        <w:pStyle w:val="opplisting"/>
      </w:pPr>
      <w:r>
        <w:t>LO</w:t>
      </w:r>
    </w:p>
    <w:p w:rsidR="00000000" w:rsidRDefault="00FD689F" w:rsidP="00540D66">
      <w:pPr>
        <w:pStyle w:val="opplisting"/>
      </w:pPr>
      <w:r>
        <w:t>Mental Helse Norge</w:t>
      </w:r>
    </w:p>
    <w:p w:rsidR="00000000" w:rsidRDefault="00FD689F" w:rsidP="00540D66">
      <w:pPr>
        <w:pStyle w:val="opplisting"/>
      </w:pPr>
      <w:r>
        <w:t xml:space="preserve">Norsk </w:t>
      </w:r>
      <w:proofErr w:type="spellStart"/>
      <w:r>
        <w:t>Industriforening</w:t>
      </w:r>
      <w:proofErr w:type="spellEnd"/>
      <w:r>
        <w:t xml:space="preserve"> for Generiske </w:t>
      </w:r>
      <w:proofErr w:type="spellStart"/>
      <w:r>
        <w:t>Legemidler</w:t>
      </w:r>
      <w:proofErr w:type="spellEnd"/>
      <w:r>
        <w:t xml:space="preserve"> (</w:t>
      </w:r>
      <w:proofErr w:type="spellStart"/>
      <w:r>
        <w:t>NIGeL</w:t>
      </w:r>
      <w:proofErr w:type="spellEnd"/>
      <w:r>
        <w:t>)</w:t>
      </w:r>
    </w:p>
    <w:p w:rsidR="00000000" w:rsidRDefault="00FD689F" w:rsidP="00540D66">
      <w:pPr>
        <w:pStyle w:val="opplisting"/>
      </w:pPr>
      <w:proofErr w:type="spellStart"/>
      <w:r>
        <w:t>Nasjonalforeningen</w:t>
      </w:r>
      <w:proofErr w:type="spellEnd"/>
      <w:r>
        <w:t xml:space="preserve"> for </w:t>
      </w:r>
      <w:proofErr w:type="spellStart"/>
      <w:r>
        <w:t>folkehelsen</w:t>
      </w:r>
      <w:proofErr w:type="spellEnd"/>
    </w:p>
    <w:p w:rsidR="00000000" w:rsidRDefault="00FD689F" w:rsidP="00540D66">
      <w:pPr>
        <w:pStyle w:val="opplisting"/>
      </w:pPr>
      <w:r>
        <w:t>NHO</w:t>
      </w:r>
    </w:p>
    <w:p w:rsidR="00000000" w:rsidRDefault="00FD689F" w:rsidP="00540D66">
      <w:pPr>
        <w:pStyle w:val="opplisting"/>
      </w:pPr>
      <w:r>
        <w:t>Norges Handikapforbund</w:t>
      </w:r>
    </w:p>
    <w:p w:rsidR="00000000" w:rsidRDefault="00FD689F" w:rsidP="00540D66">
      <w:pPr>
        <w:pStyle w:val="opplisting"/>
      </w:pPr>
      <w:r>
        <w:t xml:space="preserve">Norges </w:t>
      </w:r>
      <w:proofErr w:type="spellStart"/>
      <w:r>
        <w:t>Revmatikerforbund</w:t>
      </w:r>
      <w:proofErr w:type="spellEnd"/>
    </w:p>
    <w:p w:rsidR="00000000" w:rsidRDefault="00FD689F" w:rsidP="00540D66">
      <w:pPr>
        <w:pStyle w:val="opplisting"/>
      </w:pPr>
      <w:r>
        <w:t xml:space="preserve">Norsk forbund for </w:t>
      </w:r>
      <w:proofErr w:type="spellStart"/>
      <w:r>
        <w:t>utviklingshemmede</w:t>
      </w:r>
      <w:proofErr w:type="spellEnd"/>
    </w:p>
    <w:p w:rsidR="00000000" w:rsidRDefault="00FD689F" w:rsidP="00540D66">
      <w:pPr>
        <w:pStyle w:val="opplisting"/>
      </w:pPr>
      <w:r>
        <w:t>Norsk Fysioterapeutforbund</w:t>
      </w:r>
    </w:p>
    <w:p w:rsidR="00000000" w:rsidRDefault="00FD689F" w:rsidP="00540D66">
      <w:pPr>
        <w:pStyle w:val="opplisting"/>
      </w:pPr>
      <w:r>
        <w:t xml:space="preserve">Norsk </w:t>
      </w:r>
      <w:proofErr w:type="spellStart"/>
      <w:r>
        <w:t>Kiropraktorforening</w:t>
      </w:r>
      <w:proofErr w:type="spellEnd"/>
    </w:p>
    <w:p w:rsidR="00000000" w:rsidRDefault="00FD689F" w:rsidP="00540D66">
      <w:pPr>
        <w:pStyle w:val="opplisting"/>
      </w:pPr>
      <w:r>
        <w:t xml:space="preserve">Norsk </w:t>
      </w:r>
      <w:proofErr w:type="spellStart"/>
      <w:r>
        <w:t>Manuellterapeutforening</w:t>
      </w:r>
      <w:proofErr w:type="spellEnd"/>
    </w:p>
    <w:p w:rsidR="00000000" w:rsidRDefault="00FD689F" w:rsidP="00540D66">
      <w:pPr>
        <w:pStyle w:val="opplisting"/>
      </w:pPr>
      <w:r>
        <w:t xml:space="preserve">Norges </w:t>
      </w:r>
      <w:proofErr w:type="spellStart"/>
      <w:r>
        <w:t>Farmaceutiske</w:t>
      </w:r>
      <w:proofErr w:type="spellEnd"/>
      <w:r>
        <w:t xml:space="preserve"> </w:t>
      </w:r>
      <w:proofErr w:type="spellStart"/>
      <w:r>
        <w:t>Forening</w:t>
      </w:r>
      <w:proofErr w:type="spellEnd"/>
    </w:p>
    <w:p w:rsidR="00000000" w:rsidRDefault="00FD689F" w:rsidP="00540D66">
      <w:pPr>
        <w:pStyle w:val="opplisting"/>
      </w:pPr>
      <w:r>
        <w:lastRenderedPageBreak/>
        <w:t>Norsk Farmasøytisk Selskap</w:t>
      </w:r>
    </w:p>
    <w:p w:rsidR="00000000" w:rsidRDefault="00FD689F" w:rsidP="00540D66">
      <w:pPr>
        <w:pStyle w:val="opplisting"/>
      </w:pPr>
      <w:r>
        <w:t xml:space="preserve">Norsk </w:t>
      </w:r>
      <w:proofErr w:type="spellStart"/>
      <w:r>
        <w:t>Pasientforening</w:t>
      </w:r>
      <w:proofErr w:type="spellEnd"/>
    </w:p>
    <w:p w:rsidR="00000000" w:rsidRDefault="00FD689F" w:rsidP="00540D66">
      <w:pPr>
        <w:pStyle w:val="opplisting"/>
      </w:pPr>
      <w:r>
        <w:t xml:space="preserve">Norsk </w:t>
      </w:r>
      <w:proofErr w:type="spellStart"/>
      <w:r>
        <w:t>Psykologforening</w:t>
      </w:r>
      <w:proofErr w:type="spellEnd"/>
    </w:p>
    <w:p w:rsidR="00000000" w:rsidRDefault="00FD689F" w:rsidP="00540D66">
      <w:pPr>
        <w:pStyle w:val="opplisting"/>
      </w:pPr>
      <w:r>
        <w:t xml:space="preserve">Norske </w:t>
      </w:r>
      <w:proofErr w:type="spellStart"/>
      <w:r>
        <w:t>Sykehusfarmasøyters</w:t>
      </w:r>
      <w:proofErr w:type="spellEnd"/>
      <w:r>
        <w:t xml:space="preserve"> </w:t>
      </w:r>
      <w:proofErr w:type="spellStart"/>
      <w:r>
        <w:t>Forening</w:t>
      </w:r>
      <w:proofErr w:type="spellEnd"/>
    </w:p>
    <w:p w:rsidR="00000000" w:rsidRDefault="00FD689F" w:rsidP="00540D66">
      <w:pPr>
        <w:pStyle w:val="opplisting"/>
      </w:pPr>
      <w:r>
        <w:t xml:space="preserve">Norsk </w:t>
      </w:r>
      <w:proofErr w:type="spellStart"/>
      <w:r>
        <w:t>sykehus</w:t>
      </w:r>
      <w:proofErr w:type="spellEnd"/>
      <w:r>
        <w:t xml:space="preserve">- og </w:t>
      </w:r>
      <w:proofErr w:type="spellStart"/>
      <w:r>
        <w:t>helsetjenestefore</w:t>
      </w:r>
      <w:r>
        <w:t>ning</w:t>
      </w:r>
      <w:proofErr w:type="spellEnd"/>
    </w:p>
    <w:p w:rsidR="00000000" w:rsidRDefault="00FD689F" w:rsidP="00540D66">
      <w:pPr>
        <w:pStyle w:val="opplisting"/>
      </w:pPr>
      <w:r>
        <w:t xml:space="preserve">Norsk </w:t>
      </w:r>
      <w:proofErr w:type="spellStart"/>
      <w:r>
        <w:t>Sykepleierforbund</w:t>
      </w:r>
      <w:proofErr w:type="spellEnd"/>
    </w:p>
    <w:p w:rsidR="00000000" w:rsidRDefault="00FD689F" w:rsidP="00540D66">
      <w:pPr>
        <w:pStyle w:val="opplisting"/>
      </w:pPr>
      <w:r>
        <w:t xml:space="preserve">Norsk </w:t>
      </w:r>
      <w:proofErr w:type="spellStart"/>
      <w:r>
        <w:t>Tjenestemannslag</w:t>
      </w:r>
      <w:proofErr w:type="spellEnd"/>
      <w:r>
        <w:t xml:space="preserve"> (NTL)</w:t>
      </w:r>
    </w:p>
    <w:p w:rsidR="00000000" w:rsidRDefault="00FD689F" w:rsidP="00540D66">
      <w:pPr>
        <w:pStyle w:val="opplisting"/>
      </w:pPr>
      <w:r>
        <w:t>Parat</w:t>
      </w:r>
    </w:p>
    <w:p w:rsidR="00000000" w:rsidRDefault="00FD689F" w:rsidP="00540D66">
      <w:pPr>
        <w:pStyle w:val="opplisting"/>
      </w:pPr>
      <w:proofErr w:type="spellStart"/>
      <w:r>
        <w:t>Privatsykehuset</w:t>
      </w:r>
      <w:proofErr w:type="spellEnd"/>
      <w:r>
        <w:t xml:space="preserve"> Haugesund</w:t>
      </w:r>
    </w:p>
    <w:p w:rsidR="00000000" w:rsidRDefault="00FD689F" w:rsidP="00540D66">
      <w:pPr>
        <w:pStyle w:val="opplisting"/>
      </w:pPr>
      <w:proofErr w:type="spellStart"/>
      <w:r>
        <w:t>Pårørendealliansen</w:t>
      </w:r>
      <w:proofErr w:type="spellEnd"/>
    </w:p>
    <w:p w:rsidR="00000000" w:rsidRDefault="00FD689F" w:rsidP="00540D66">
      <w:pPr>
        <w:pStyle w:val="opplisting"/>
      </w:pPr>
      <w:proofErr w:type="spellStart"/>
      <w:r>
        <w:t>Røntgeninstituttenes</w:t>
      </w:r>
      <w:proofErr w:type="spellEnd"/>
      <w:r>
        <w:t xml:space="preserve"> </w:t>
      </w:r>
      <w:proofErr w:type="spellStart"/>
      <w:r>
        <w:t>Forening</w:t>
      </w:r>
      <w:proofErr w:type="spellEnd"/>
    </w:p>
    <w:p w:rsidR="00000000" w:rsidRDefault="00FD689F" w:rsidP="00540D66">
      <w:pPr>
        <w:pStyle w:val="opplisting"/>
      </w:pPr>
      <w:r>
        <w:t xml:space="preserve">Samarbeidsforumet av funksjonshemmedes </w:t>
      </w:r>
      <w:r>
        <w:t>organisasjoner (SAFO)</w:t>
      </w:r>
    </w:p>
    <w:p w:rsidR="00000000" w:rsidRDefault="00FD689F" w:rsidP="00540D66">
      <w:pPr>
        <w:pStyle w:val="opplisting"/>
      </w:pPr>
      <w:r>
        <w:t>Teknologirådet</w:t>
      </w:r>
    </w:p>
    <w:p w:rsidR="00000000" w:rsidRDefault="00FD689F" w:rsidP="00540D66">
      <w:pPr>
        <w:pStyle w:val="opplisting"/>
      </w:pPr>
      <w:proofErr w:type="spellStart"/>
      <w:r>
        <w:t>Unio</w:t>
      </w:r>
      <w:proofErr w:type="spellEnd"/>
    </w:p>
    <w:p w:rsidR="00000000" w:rsidRDefault="00FD689F" w:rsidP="00540D66">
      <w:pPr>
        <w:pStyle w:val="opplisting"/>
      </w:pPr>
      <w:proofErr w:type="spellStart"/>
      <w:r>
        <w:t>Voksne</w:t>
      </w:r>
      <w:proofErr w:type="spellEnd"/>
      <w:r>
        <w:t xml:space="preserve"> for barn</w:t>
      </w:r>
    </w:p>
    <w:p w:rsidR="00000000" w:rsidRDefault="00FD689F" w:rsidP="00540D66">
      <w:pPr>
        <w:pStyle w:val="opplisting"/>
      </w:pPr>
      <w:r>
        <w:t>Volvat Medisinske S</w:t>
      </w:r>
      <w:r>
        <w:t>enter AS</w:t>
      </w:r>
    </w:p>
    <w:p w:rsidR="00000000" w:rsidRDefault="00FD689F" w:rsidP="00540D66">
      <w:pPr>
        <w:pStyle w:val="opplisting"/>
      </w:pPr>
      <w:r>
        <w:t>YS</w:t>
      </w:r>
    </w:p>
    <w:p w:rsidR="00000000" w:rsidRDefault="00FD689F" w:rsidP="00540D66">
      <w:pPr>
        <w:rPr>
          <w:lang w:val="nn-NO"/>
        </w:rPr>
      </w:pPr>
      <w:r>
        <w:rPr>
          <w:lang w:val="nn-NO"/>
        </w:rPr>
        <w:t>Det kom inn 39 høyringssvar. 6 av desse var utan merknader. Desse høyringsinstansane hadde merknader i høyringa:</w:t>
      </w:r>
    </w:p>
    <w:p w:rsidR="00000000" w:rsidRDefault="00FD689F" w:rsidP="00540D66">
      <w:pPr>
        <w:rPr>
          <w:lang w:val="nn-NO"/>
        </w:rPr>
      </w:pPr>
      <w:r>
        <w:rPr>
          <w:lang w:val="nn-NO"/>
        </w:rPr>
        <w:t xml:space="preserve"> </w:t>
      </w:r>
    </w:p>
    <w:p w:rsidR="00000000" w:rsidRDefault="00FD689F" w:rsidP="00540D66">
      <w:pPr>
        <w:pStyle w:val="opplisting"/>
      </w:pPr>
      <w:r>
        <w:t>Datatilsynet</w:t>
      </w:r>
    </w:p>
    <w:p w:rsidR="00000000" w:rsidRDefault="00FD689F" w:rsidP="00540D66">
      <w:pPr>
        <w:pStyle w:val="opplisting"/>
      </w:pPr>
      <w:r>
        <w:t>Forbrukerrådet</w:t>
      </w:r>
    </w:p>
    <w:p w:rsidR="00000000" w:rsidRDefault="00FD689F" w:rsidP="00540D66">
      <w:pPr>
        <w:pStyle w:val="opplisting"/>
      </w:pPr>
      <w:r>
        <w:t>Fylkesmannen i Finnmark</w:t>
      </w:r>
    </w:p>
    <w:p w:rsidR="00000000" w:rsidRDefault="00FD689F" w:rsidP="00540D66">
      <w:pPr>
        <w:pStyle w:val="opplisting"/>
      </w:pPr>
      <w:r>
        <w:t>Fylkesmannen i Møre og Romsdal</w:t>
      </w:r>
    </w:p>
    <w:p w:rsidR="00000000" w:rsidRDefault="00FD689F" w:rsidP="00540D66">
      <w:pPr>
        <w:pStyle w:val="opplisting"/>
      </w:pPr>
      <w:r>
        <w:t>Helsedirektoratet</w:t>
      </w:r>
    </w:p>
    <w:p w:rsidR="00000000" w:rsidRDefault="00FD689F" w:rsidP="00540D66">
      <w:pPr>
        <w:pStyle w:val="opplisting"/>
      </w:pPr>
      <w:r>
        <w:t>Pasient- og brukaromboda</w:t>
      </w:r>
    </w:p>
    <w:p w:rsidR="00000000" w:rsidRDefault="00FD689F" w:rsidP="00540D66">
      <w:pPr>
        <w:pStyle w:val="opplisting"/>
      </w:pPr>
      <w:r>
        <w:t xml:space="preserve">Universitetet i Stavanger, Senter for kvalitet og </w:t>
      </w:r>
      <w:r>
        <w:t>sikkerhet i helsetjenesten (SHARE)</w:t>
      </w:r>
    </w:p>
    <w:p w:rsidR="00000000" w:rsidRDefault="00FD689F" w:rsidP="00540D66">
      <w:pPr>
        <w:rPr>
          <w:lang w:val="nn-NO"/>
        </w:rPr>
      </w:pPr>
      <w:r>
        <w:rPr>
          <w:lang w:val="nn-NO"/>
        </w:rPr>
        <w:t xml:space="preserve"> </w:t>
      </w:r>
    </w:p>
    <w:p w:rsidR="00000000" w:rsidRDefault="00FD689F" w:rsidP="00540D66">
      <w:pPr>
        <w:pStyle w:val="opplisting"/>
      </w:pPr>
      <w:r>
        <w:t xml:space="preserve">Akershus </w:t>
      </w:r>
      <w:proofErr w:type="spellStart"/>
      <w:r>
        <w:t>universitetssykehus</w:t>
      </w:r>
      <w:proofErr w:type="spellEnd"/>
      <w:r>
        <w:t xml:space="preserve"> HF</w:t>
      </w:r>
    </w:p>
    <w:p w:rsidR="00000000" w:rsidRDefault="00FD689F" w:rsidP="00540D66">
      <w:pPr>
        <w:pStyle w:val="opplisting"/>
      </w:pPr>
      <w:proofErr w:type="spellStart"/>
      <w:r>
        <w:t>Finnmarkssykehuset</w:t>
      </w:r>
      <w:proofErr w:type="spellEnd"/>
      <w:r>
        <w:t xml:space="preserve"> HF</w:t>
      </w:r>
    </w:p>
    <w:p w:rsidR="00000000" w:rsidRDefault="00FD689F" w:rsidP="00540D66">
      <w:pPr>
        <w:pStyle w:val="opplisting"/>
      </w:pPr>
      <w:r>
        <w:t>Helse Bergen HF</w:t>
      </w:r>
    </w:p>
    <w:p w:rsidR="00000000" w:rsidRDefault="00FD689F" w:rsidP="00540D66">
      <w:pPr>
        <w:pStyle w:val="opplisting"/>
      </w:pPr>
      <w:r>
        <w:t>Helse Førde HF</w:t>
      </w:r>
    </w:p>
    <w:p w:rsidR="00000000" w:rsidRDefault="00FD689F" w:rsidP="00540D66">
      <w:pPr>
        <w:pStyle w:val="opplisting"/>
      </w:pPr>
      <w:r>
        <w:t>Helse Midt-Norge RHF</w:t>
      </w:r>
    </w:p>
    <w:p w:rsidR="00000000" w:rsidRDefault="00FD689F" w:rsidP="00540D66">
      <w:pPr>
        <w:pStyle w:val="opplisting"/>
      </w:pPr>
      <w:r>
        <w:t>Helse Nord RHF</w:t>
      </w:r>
    </w:p>
    <w:p w:rsidR="00000000" w:rsidRDefault="00FD689F" w:rsidP="00540D66">
      <w:pPr>
        <w:pStyle w:val="opplisting"/>
      </w:pPr>
      <w:r>
        <w:t>Helse Nord-Trøndelag HF</w:t>
      </w:r>
    </w:p>
    <w:p w:rsidR="00000000" w:rsidRDefault="00FD689F" w:rsidP="00540D66">
      <w:pPr>
        <w:pStyle w:val="opplisting"/>
      </w:pPr>
      <w:r>
        <w:t>Helse Sør-Øst RHF</w:t>
      </w:r>
    </w:p>
    <w:p w:rsidR="00000000" w:rsidRDefault="00FD689F" w:rsidP="00540D66">
      <w:pPr>
        <w:pStyle w:val="opplisting"/>
      </w:pPr>
      <w:r>
        <w:t>Helse</w:t>
      </w:r>
      <w:r>
        <w:t xml:space="preserve"> Vest RHF</w:t>
      </w:r>
    </w:p>
    <w:p w:rsidR="00000000" w:rsidRDefault="00FD689F" w:rsidP="00540D66">
      <w:pPr>
        <w:pStyle w:val="opplisting"/>
      </w:pPr>
      <w:r>
        <w:t xml:space="preserve">Lovisenberg Diakonale </w:t>
      </w:r>
      <w:proofErr w:type="spellStart"/>
      <w:r>
        <w:t>Sykehus</w:t>
      </w:r>
      <w:proofErr w:type="spellEnd"/>
    </w:p>
    <w:p w:rsidR="00000000" w:rsidRDefault="00FD689F" w:rsidP="00540D66">
      <w:pPr>
        <w:pStyle w:val="opplisting"/>
      </w:pPr>
      <w:proofErr w:type="spellStart"/>
      <w:r>
        <w:t>Nordlandssykehuset</w:t>
      </w:r>
      <w:proofErr w:type="spellEnd"/>
      <w:r>
        <w:t xml:space="preserve"> HF</w:t>
      </w:r>
    </w:p>
    <w:p w:rsidR="00000000" w:rsidRDefault="00FD689F" w:rsidP="00540D66">
      <w:pPr>
        <w:pStyle w:val="opplisting"/>
      </w:pPr>
      <w:r>
        <w:t xml:space="preserve">Oslo </w:t>
      </w:r>
      <w:proofErr w:type="spellStart"/>
      <w:r>
        <w:t>universitetssykehus</w:t>
      </w:r>
      <w:proofErr w:type="spellEnd"/>
      <w:r>
        <w:t xml:space="preserve"> HF</w:t>
      </w:r>
    </w:p>
    <w:p w:rsidR="00000000" w:rsidRDefault="00FD689F" w:rsidP="00540D66">
      <w:pPr>
        <w:pStyle w:val="opplisting"/>
      </w:pPr>
      <w:r>
        <w:t>St. Olavs hospital HF</w:t>
      </w:r>
    </w:p>
    <w:p w:rsidR="00000000" w:rsidRDefault="00FD689F" w:rsidP="00540D66">
      <w:pPr>
        <w:pStyle w:val="opplisting"/>
      </w:pPr>
      <w:proofErr w:type="spellStart"/>
      <w:r>
        <w:t>Sykehuset</w:t>
      </w:r>
      <w:proofErr w:type="spellEnd"/>
      <w:r>
        <w:t xml:space="preserve"> i Vestfold HF</w:t>
      </w:r>
    </w:p>
    <w:p w:rsidR="00000000" w:rsidRDefault="00FD689F" w:rsidP="00540D66">
      <w:pPr>
        <w:pStyle w:val="opplisting"/>
      </w:pPr>
      <w:proofErr w:type="spellStart"/>
      <w:r>
        <w:t>Sykehuset</w:t>
      </w:r>
      <w:proofErr w:type="spellEnd"/>
      <w:r>
        <w:t xml:space="preserve"> Telemark HF</w:t>
      </w:r>
    </w:p>
    <w:p w:rsidR="00000000" w:rsidRDefault="00FD689F" w:rsidP="00540D66">
      <w:pPr>
        <w:pStyle w:val="opplisting"/>
      </w:pPr>
      <w:proofErr w:type="spellStart"/>
      <w:r>
        <w:lastRenderedPageBreak/>
        <w:t>Sykehuset</w:t>
      </w:r>
      <w:proofErr w:type="spellEnd"/>
      <w:r>
        <w:t xml:space="preserve"> Østfold HF</w:t>
      </w:r>
    </w:p>
    <w:p w:rsidR="00000000" w:rsidRDefault="00FD689F" w:rsidP="00540D66">
      <w:pPr>
        <w:pStyle w:val="opplisting"/>
      </w:pPr>
      <w:r>
        <w:t xml:space="preserve">Sørlandet </w:t>
      </w:r>
      <w:proofErr w:type="spellStart"/>
      <w:r>
        <w:t>sykehus</w:t>
      </w:r>
      <w:proofErr w:type="spellEnd"/>
      <w:r>
        <w:t xml:space="preserve"> HF</w:t>
      </w:r>
    </w:p>
    <w:p w:rsidR="00000000" w:rsidRDefault="00FD689F" w:rsidP="00540D66">
      <w:pPr>
        <w:pStyle w:val="opplisting"/>
      </w:pPr>
      <w:proofErr w:type="spellStart"/>
      <w:r>
        <w:t>Universitetssykehuset</w:t>
      </w:r>
      <w:proofErr w:type="spellEnd"/>
      <w:r>
        <w:t xml:space="preserve"> Nord-Norge HF</w:t>
      </w:r>
    </w:p>
    <w:p w:rsidR="00000000" w:rsidRDefault="00FD689F" w:rsidP="00540D66">
      <w:pPr>
        <w:pStyle w:val="opplisting"/>
      </w:pPr>
      <w:r>
        <w:t>Vestre Viken HF</w:t>
      </w:r>
    </w:p>
    <w:p w:rsidR="00000000" w:rsidRDefault="00FD689F" w:rsidP="00540D66">
      <w:pPr>
        <w:rPr>
          <w:lang w:val="nn-NO"/>
        </w:rPr>
      </w:pPr>
      <w:r>
        <w:rPr>
          <w:lang w:val="nn-NO"/>
        </w:rPr>
        <w:t xml:space="preserve"> </w:t>
      </w:r>
    </w:p>
    <w:p w:rsidR="00000000" w:rsidRDefault="00FD689F" w:rsidP="00540D66">
      <w:pPr>
        <w:pStyle w:val="opplisting"/>
      </w:pPr>
      <w:r>
        <w:t>Anne Karin Lindahl</w:t>
      </w:r>
    </w:p>
    <w:p w:rsidR="00000000" w:rsidRDefault="00FD689F" w:rsidP="00540D66">
      <w:pPr>
        <w:pStyle w:val="opplisting"/>
      </w:pPr>
      <w:r>
        <w:t xml:space="preserve">Den norske </w:t>
      </w:r>
      <w:proofErr w:type="spellStart"/>
      <w:r>
        <w:t>legeforening</w:t>
      </w:r>
      <w:proofErr w:type="spellEnd"/>
    </w:p>
    <w:p w:rsidR="00000000" w:rsidRDefault="00FD689F" w:rsidP="00540D66">
      <w:pPr>
        <w:pStyle w:val="opplisting"/>
      </w:pPr>
      <w:proofErr w:type="spellStart"/>
      <w:r>
        <w:t>Funksjonshemmedes</w:t>
      </w:r>
      <w:proofErr w:type="spellEnd"/>
      <w:r>
        <w:t xml:space="preserve"> Fellesorganisasjon (FFO)</w:t>
      </w:r>
    </w:p>
    <w:p w:rsidR="00000000" w:rsidRDefault="00FD689F" w:rsidP="00540D66">
      <w:pPr>
        <w:pStyle w:val="opplisting"/>
      </w:pPr>
      <w:r>
        <w:t>KS</w:t>
      </w:r>
    </w:p>
    <w:p w:rsidR="00000000" w:rsidRDefault="00FD689F" w:rsidP="00540D66">
      <w:pPr>
        <w:pStyle w:val="opplisting"/>
      </w:pPr>
      <w:r>
        <w:t xml:space="preserve">Nasjonalt kompetansenettverk for </w:t>
      </w:r>
      <w:proofErr w:type="spellStart"/>
      <w:r>
        <w:t>legemidler</w:t>
      </w:r>
      <w:proofErr w:type="spellEnd"/>
      <w:r>
        <w:t xml:space="preserve"> til barn</w:t>
      </w:r>
    </w:p>
    <w:p w:rsidR="00000000" w:rsidRDefault="00FD689F" w:rsidP="00540D66">
      <w:pPr>
        <w:pStyle w:val="opplisting"/>
      </w:pPr>
      <w:r>
        <w:t xml:space="preserve">Norsk </w:t>
      </w:r>
      <w:proofErr w:type="spellStart"/>
      <w:r>
        <w:t>Pasientforening</w:t>
      </w:r>
      <w:proofErr w:type="spellEnd"/>
    </w:p>
    <w:p w:rsidR="00000000" w:rsidRDefault="00FD689F" w:rsidP="00540D66">
      <w:pPr>
        <w:pStyle w:val="opplisting"/>
      </w:pPr>
      <w:r>
        <w:t xml:space="preserve">Norsk </w:t>
      </w:r>
      <w:proofErr w:type="spellStart"/>
      <w:r>
        <w:t>Sykepleierforbund</w:t>
      </w:r>
      <w:proofErr w:type="spellEnd"/>
    </w:p>
    <w:p w:rsidR="00000000" w:rsidRDefault="00FD689F" w:rsidP="00540D66">
      <w:pPr>
        <w:pStyle w:val="Overskrift2"/>
      </w:pPr>
      <w:r>
        <w:t>Bakgrunn for innføring av elektronisk dødsmelding</w:t>
      </w:r>
    </w:p>
    <w:p w:rsidR="00000000" w:rsidRDefault="00FD689F" w:rsidP="00540D66">
      <w:pPr>
        <w:rPr>
          <w:lang w:val="nn-NO"/>
        </w:rPr>
      </w:pPr>
      <w:r>
        <w:rPr>
          <w:lang w:val="nn-NO"/>
        </w:rPr>
        <w:t xml:space="preserve">Skatteetaten starta i 2016 eit prosjekt for å modernisere Folkeregisteret, jf. omtale i Prop. 1 S (2015–2016) for Finansdepartementet. Helsesektoren skal, i samarbeid med Skatteetaten, bidra til modernisert folkeregister ved å </w:t>
      </w:r>
      <w:proofErr w:type="spellStart"/>
      <w:r>
        <w:rPr>
          <w:lang w:val="nn-NO"/>
        </w:rPr>
        <w:t>oppgradere</w:t>
      </w:r>
      <w:proofErr w:type="spellEnd"/>
      <w:r>
        <w:rPr>
          <w:lang w:val="nn-NO"/>
        </w:rPr>
        <w:t xml:space="preserve"> dagens digitale me</w:t>
      </w:r>
      <w:r>
        <w:rPr>
          <w:lang w:val="nn-NO"/>
        </w:rPr>
        <w:t xml:space="preserve">lding om fødsel og digitalisere melding om dødsfall og dødsårsak. </w:t>
      </w:r>
    </w:p>
    <w:p w:rsidR="00000000" w:rsidRDefault="00FD689F" w:rsidP="00540D66">
      <w:pPr>
        <w:rPr>
          <w:lang w:val="nn-NO"/>
        </w:rPr>
      </w:pPr>
      <w:r>
        <w:rPr>
          <w:lang w:val="nn-NO"/>
        </w:rPr>
        <w:t>Høyringsnotat om lov- og forskriftsendringar knytte til elektronisk dødsmelding blei sendt på høyring 27. juni 2018 med høyringsfrist 27. september 2018. Høyringsnotatet blei sendt på høyri</w:t>
      </w:r>
      <w:r>
        <w:rPr>
          <w:lang w:val="nn-NO"/>
        </w:rPr>
        <w:t>ng til følgande instansar:</w:t>
      </w:r>
    </w:p>
    <w:p w:rsidR="00000000" w:rsidRDefault="00FD689F" w:rsidP="00540D66">
      <w:pPr>
        <w:rPr>
          <w:lang w:val="nn-NO"/>
        </w:rPr>
      </w:pPr>
      <w:r>
        <w:rPr>
          <w:lang w:val="nn-NO"/>
        </w:rPr>
        <w:t xml:space="preserve"> </w:t>
      </w:r>
    </w:p>
    <w:p w:rsidR="00000000" w:rsidRDefault="00FD689F" w:rsidP="00540D66">
      <w:pPr>
        <w:pStyle w:val="opplisting"/>
      </w:pPr>
      <w:r>
        <w:t>Departementa</w:t>
      </w:r>
    </w:p>
    <w:p w:rsidR="00000000" w:rsidRDefault="00FD689F" w:rsidP="00540D66">
      <w:pPr>
        <w:rPr>
          <w:lang w:val="nn-NO"/>
        </w:rPr>
      </w:pPr>
      <w:r>
        <w:rPr>
          <w:lang w:val="nn-NO"/>
        </w:rPr>
        <w:t xml:space="preserve"> </w:t>
      </w:r>
    </w:p>
    <w:p w:rsidR="00000000" w:rsidRDefault="00FD689F" w:rsidP="00540D66">
      <w:pPr>
        <w:pStyle w:val="opplisting"/>
      </w:pPr>
      <w:r>
        <w:t>Arbeids- og velferdsdirektoratet (NAV)</w:t>
      </w:r>
    </w:p>
    <w:p w:rsidR="00000000" w:rsidRDefault="00FD689F" w:rsidP="00540D66">
      <w:pPr>
        <w:pStyle w:val="opplisting"/>
      </w:pPr>
      <w:r>
        <w:t>Bioteknologirådet</w:t>
      </w:r>
    </w:p>
    <w:p w:rsidR="00000000" w:rsidRDefault="00FD689F" w:rsidP="00540D66">
      <w:pPr>
        <w:pStyle w:val="opplisting"/>
      </w:pPr>
      <w:r>
        <w:t>Datatilsynet</w:t>
      </w:r>
    </w:p>
    <w:p w:rsidR="00000000" w:rsidRDefault="00FD689F" w:rsidP="00540D66">
      <w:pPr>
        <w:pStyle w:val="opplisting"/>
      </w:pPr>
      <w:r>
        <w:t>Direktoratet for e-helse</w:t>
      </w:r>
    </w:p>
    <w:p w:rsidR="00000000" w:rsidRDefault="00FD689F" w:rsidP="00540D66">
      <w:pPr>
        <w:pStyle w:val="opplisting"/>
      </w:pPr>
      <w:r>
        <w:t>Domstolsadministrasjonen</w:t>
      </w:r>
    </w:p>
    <w:p w:rsidR="00000000" w:rsidRDefault="00FD689F" w:rsidP="00540D66">
      <w:pPr>
        <w:pStyle w:val="opplisting"/>
      </w:pPr>
      <w:r>
        <w:t>Folkehelseinstituttet</w:t>
      </w:r>
    </w:p>
    <w:p w:rsidR="00000000" w:rsidRDefault="00FD689F" w:rsidP="00540D66">
      <w:pPr>
        <w:pStyle w:val="opplisting"/>
      </w:pPr>
      <w:r>
        <w:t>Fylkesmennene</w:t>
      </w:r>
    </w:p>
    <w:p w:rsidR="00000000" w:rsidRDefault="00FD689F" w:rsidP="00540D66">
      <w:pPr>
        <w:pStyle w:val="opplisting"/>
      </w:pPr>
      <w:r>
        <w:t xml:space="preserve">Fylkesråd for </w:t>
      </w:r>
      <w:proofErr w:type="spellStart"/>
      <w:r>
        <w:t>funksjonshemmede</w:t>
      </w:r>
      <w:proofErr w:type="spellEnd"/>
    </w:p>
    <w:p w:rsidR="00000000" w:rsidRDefault="00FD689F" w:rsidP="00540D66">
      <w:pPr>
        <w:pStyle w:val="opplisting"/>
      </w:pPr>
      <w:r>
        <w:t>HELFO</w:t>
      </w:r>
    </w:p>
    <w:p w:rsidR="00000000" w:rsidRDefault="00FD689F" w:rsidP="00540D66">
      <w:pPr>
        <w:pStyle w:val="opplisting"/>
      </w:pPr>
      <w:r>
        <w:t>Helsedirektoratet</w:t>
      </w:r>
    </w:p>
    <w:p w:rsidR="00000000" w:rsidRDefault="00FD689F" w:rsidP="00540D66">
      <w:pPr>
        <w:pStyle w:val="opplisting"/>
      </w:pPr>
      <w:r>
        <w:t>H</w:t>
      </w:r>
      <w:r>
        <w:t>øgskulane med helsefagleg utdanning</w:t>
      </w:r>
    </w:p>
    <w:p w:rsidR="00000000" w:rsidRDefault="00FD689F" w:rsidP="00540D66">
      <w:pPr>
        <w:pStyle w:val="opplisting"/>
      </w:pPr>
      <w:r>
        <w:t>Institutt for helse og samfunn HELSAM</w:t>
      </w:r>
    </w:p>
    <w:p w:rsidR="00000000" w:rsidRDefault="00FD689F" w:rsidP="00540D66">
      <w:pPr>
        <w:pStyle w:val="opplisting"/>
      </w:pPr>
      <w:r>
        <w:t>Norsk Pasientskadeerstatning (NPE)</w:t>
      </w:r>
    </w:p>
    <w:p w:rsidR="00000000" w:rsidRDefault="00FD689F" w:rsidP="00540D66">
      <w:pPr>
        <w:pStyle w:val="opplisting"/>
      </w:pPr>
      <w:r>
        <w:t xml:space="preserve">Norsk senter for </w:t>
      </w:r>
      <w:proofErr w:type="spellStart"/>
      <w:r>
        <w:t>menneskerettigheter</w:t>
      </w:r>
      <w:proofErr w:type="spellEnd"/>
    </w:p>
    <w:p w:rsidR="00000000" w:rsidRDefault="00FD689F" w:rsidP="00540D66">
      <w:pPr>
        <w:pStyle w:val="opplisting"/>
      </w:pPr>
      <w:r>
        <w:t>Personvernnemnda</w:t>
      </w:r>
    </w:p>
    <w:p w:rsidR="00000000" w:rsidRDefault="00FD689F" w:rsidP="00540D66">
      <w:pPr>
        <w:pStyle w:val="opplisting"/>
      </w:pPr>
      <w:r>
        <w:t>Politidirektoratet</w:t>
      </w:r>
    </w:p>
    <w:p w:rsidR="00000000" w:rsidRDefault="00FD689F" w:rsidP="00540D66">
      <w:pPr>
        <w:pStyle w:val="opplisting"/>
      </w:pPr>
      <w:r>
        <w:t>Politidistrikta</w:t>
      </w:r>
    </w:p>
    <w:p w:rsidR="00000000" w:rsidRDefault="00FD689F" w:rsidP="00540D66">
      <w:pPr>
        <w:pStyle w:val="opplisting"/>
      </w:pPr>
      <w:r>
        <w:t>Regjeringsadvokaten</w:t>
      </w:r>
    </w:p>
    <w:p w:rsidR="00000000" w:rsidRDefault="00FD689F" w:rsidP="00540D66">
      <w:pPr>
        <w:pStyle w:val="opplisting"/>
      </w:pPr>
      <w:r>
        <w:lastRenderedPageBreak/>
        <w:t>Riksrevisjonen</w:t>
      </w:r>
    </w:p>
    <w:p w:rsidR="00000000" w:rsidRDefault="00FD689F" w:rsidP="00540D66">
      <w:pPr>
        <w:pStyle w:val="opplisting"/>
      </w:pPr>
      <w:r>
        <w:t>Sametinget</w:t>
      </w:r>
    </w:p>
    <w:p w:rsidR="00000000" w:rsidRDefault="00FD689F" w:rsidP="00540D66">
      <w:pPr>
        <w:pStyle w:val="opplisting"/>
      </w:pPr>
      <w:r>
        <w:t>Senter for m</w:t>
      </w:r>
      <w:r>
        <w:t>edisinsk etikk ved Universitetet i Oslo</w:t>
      </w:r>
    </w:p>
    <w:p w:rsidR="00000000" w:rsidRDefault="00FD689F" w:rsidP="00540D66">
      <w:pPr>
        <w:pStyle w:val="opplisting"/>
      </w:pPr>
      <w:r>
        <w:t>Skattedirektoratet</w:t>
      </w:r>
    </w:p>
    <w:p w:rsidR="00000000" w:rsidRDefault="00FD689F" w:rsidP="00540D66">
      <w:pPr>
        <w:pStyle w:val="opplisting"/>
      </w:pPr>
      <w:r>
        <w:t>Statens helsetilsyn</w:t>
      </w:r>
    </w:p>
    <w:p w:rsidR="00000000" w:rsidRDefault="00FD689F" w:rsidP="00540D66">
      <w:pPr>
        <w:pStyle w:val="opplisting"/>
      </w:pPr>
      <w:r>
        <w:t xml:space="preserve">Statens </w:t>
      </w:r>
      <w:proofErr w:type="spellStart"/>
      <w:r>
        <w:t>legemiddelverk</w:t>
      </w:r>
      <w:proofErr w:type="spellEnd"/>
    </w:p>
    <w:p w:rsidR="00000000" w:rsidRDefault="00FD689F" w:rsidP="00540D66">
      <w:pPr>
        <w:pStyle w:val="opplisting"/>
      </w:pPr>
      <w:r>
        <w:t xml:space="preserve">Statens råd for likestilling av </w:t>
      </w:r>
      <w:proofErr w:type="spellStart"/>
      <w:r>
        <w:t>funksjonshemmede</w:t>
      </w:r>
      <w:proofErr w:type="spellEnd"/>
    </w:p>
    <w:p w:rsidR="00000000" w:rsidRDefault="00FD689F" w:rsidP="00540D66">
      <w:pPr>
        <w:pStyle w:val="opplisting"/>
      </w:pPr>
      <w:r>
        <w:t>Statens seniorråd</w:t>
      </w:r>
    </w:p>
    <w:p w:rsidR="00000000" w:rsidRDefault="00FD689F" w:rsidP="00540D66">
      <w:pPr>
        <w:pStyle w:val="opplisting"/>
      </w:pPr>
      <w:r>
        <w:t>Statistisk sentralbyrå</w:t>
      </w:r>
    </w:p>
    <w:p w:rsidR="00000000" w:rsidRDefault="00FD689F" w:rsidP="00540D66">
      <w:pPr>
        <w:pStyle w:val="opplisting"/>
      </w:pPr>
      <w:r>
        <w:t>Sivilombodsmannen</w:t>
      </w:r>
    </w:p>
    <w:p w:rsidR="00000000" w:rsidRDefault="00FD689F" w:rsidP="00540D66">
      <w:pPr>
        <w:pStyle w:val="opplisting"/>
      </w:pPr>
      <w:r>
        <w:t>Sysselmannen på Svalbard</w:t>
      </w:r>
    </w:p>
    <w:p w:rsidR="00000000" w:rsidRDefault="00FD689F" w:rsidP="00540D66">
      <w:pPr>
        <w:pStyle w:val="opplisting"/>
      </w:pPr>
      <w:r>
        <w:t>Universiteta</w:t>
      </w:r>
    </w:p>
    <w:p w:rsidR="00000000" w:rsidRDefault="00FD689F" w:rsidP="00540D66">
      <w:pPr>
        <w:rPr>
          <w:lang w:val="nn-NO"/>
        </w:rPr>
      </w:pPr>
      <w:r>
        <w:rPr>
          <w:lang w:val="nn-NO"/>
        </w:rPr>
        <w:t xml:space="preserve"> </w:t>
      </w:r>
    </w:p>
    <w:p w:rsidR="00000000" w:rsidRDefault="00FD689F" w:rsidP="00540D66">
      <w:pPr>
        <w:pStyle w:val="opplisting"/>
      </w:pPr>
      <w:r>
        <w:t>Kommun</w:t>
      </w:r>
      <w:r>
        <w:t>ane</w:t>
      </w:r>
    </w:p>
    <w:p w:rsidR="00000000" w:rsidRDefault="00FD689F" w:rsidP="00540D66">
      <w:pPr>
        <w:rPr>
          <w:lang w:val="nn-NO"/>
        </w:rPr>
      </w:pPr>
      <w:r>
        <w:rPr>
          <w:lang w:val="nn-NO"/>
        </w:rPr>
        <w:t xml:space="preserve"> </w:t>
      </w:r>
    </w:p>
    <w:p w:rsidR="00000000" w:rsidRDefault="00FD689F" w:rsidP="00540D66">
      <w:pPr>
        <w:pStyle w:val="opplisting"/>
      </w:pPr>
      <w:r>
        <w:t>Dei regionale helseføretaka</w:t>
      </w:r>
    </w:p>
    <w:p w:rsidR="00000000" w:rsidRDefault="00FD689F" w:rsidP="00540D66">
      <w:pPr>
        <w:pStyle w:val="opplisting"/>
      </w:pPr>
      <w:r>
        <w:t>Helseføretaka</w:t>
      </w:r>
    </w:p>
    <w:p w:rsidR="00000000" w:rsidRDefault="00FD689F" w:rsidP="00540D66">
      <w:pPr>
        <w:pStyle w:val="opplisting"/>
      </w:pPr>
      <w:r>
        <w:t>Innovasjon Norge</w:t>
      </w:r>
    </w:p>
    <w:p w:rsidR="00000000" w:rsidRDefault="00FD689F" w:rsidP="00540D66">
      <w:pPr>
        <w:pStyle w:val="opplisting"/>
      </w:pPr>
      <w:r>
        <w:t>Kreftregisteret</w:t>
      </w:r>
    </w:p>
    <w:p w:rsidR="00000000" w:rsidRDefault="00FD689F" w:rsidP="00540D66">
      <w:pPr>
        <w:pStyle w:val="opplisting"/>
      </w:pPr>
      <w:r>
        <w:t>Noregs forskingsråd</w:t>
      </w:r>
    </w:p>
    <w:p w:rsidR="00000000" w:rsidRDefault="00FD689F" w:rsidP="00540D66">
      <w:pPr>
        <w:pStyle w:val="opplisting"/>
      </w:pPr>
      <w:r>
        <w:t xml:space="preserve">Norsk </w:t>
      </w:r>
      <w:proofErr w:type="spellStart"/>
      <w:r>
        <w:t>helsenett</w:t>
      </w:r>
      <w:proofErr w:type="spellEnd"/>
      <w:r>
        <w:t xml:space="preserve"> SF</w:t>
      </w:r>
    </w:p>
    <w:p w:rsidR="00000000" w:rsidRDefault="00FD689F" w:rsidP="00540D66">
      <w:pPr>
        <w:rPr>
          <w:lang w:val="nn-NO"/>
        </w:rPr>
      </w:pPr>
      <w:r>
        <w:rPr>
          <w:lang w:val="nn-NO"/>
        </w:rPr>
        <w:t xml:space="preserve"> </w:t>
      </w:r>
    </w:p>
    <w:p w:rsidR="00000000" w:rsidRDefault="00FD689F" w:rsidP="00540D66">
      <w:pPr>
        <w:pStyle w:val="opplisting"/>
      </w:pPr>
      <w:r>
        <w:t>ACOS AS</w:t>
      </w:r>
    </w:p>
    <w:p w:rsidR="00000000" w:rsidRDefault="00FD689F" w:rsidP="00540D66">
      <w:pPr>
        <w:pStyle w:val="opplisting"/>
      </w:pPr>
      <w:r>
        <w:t>Afasiforbundet i Norge</w:t>
      </w:r>
    </w:p>
    <w:p w:rsidR="00000000" w:rsidRDefault="00FD689F" w:rsidP="00540D66">
      <w:pPr>
        <w:pStyle w:val="opplisting"/>
      </w:pPr>
      <w:proofErr w:type="spellStart"/>
      <w:r>
        <w:t>Akademikerne</w:t>
      </w:r>
      <w:proofErr w:type="spellEnd"/>
    </w:p>
    <w:p w:rsidR="00000000" w:rsidRDefault="00FD689F" w:rsidP="00540D66">
      <w:pPr>
        <w:pStyle w:val="opplisting"/>
      </w:pPr>
      <w:proofErr w:type="spellStart"/>
      <w:r>
        <w:t>Allmennlegeforeningen</w:t>
      </w:r>
      <w:proofErr w:type="spellEnd"/>
    </w:p>
    <w:p w:rsidR="00000000" w:rsidRDefault="00FD689F" w:rsidP="00540D66">
      <w:pPr>
        <w:pStyle w:val="opplisting"/>
      </w:pPr>
      <w:proofErr w:type="spellStart"/>
      <w:r>
        <w:t>Apotekforeningen</w:t>
      </w:r>
      <w:proofErr w:type="spellEnd"/>
    </w:p>
    <w:p w:rsidR="00000000" w:rsidRDefault="00FD689F" w:rsidP="00540D66">
      <w:pPr>
        <w:pStyle w:val="opplisting"/>
      </w:pPr>
      <w:r>
        <w:t xml:space="preserve">Aurora – </w:t>
      </w:r>
      <w:proofErr w:type="spellStart"/>
      <w:r>
        <w:t>støtteforening</w:t>
      </w:r>
      <w:proofErr w:type="spellEnd"/>
      <w:r>
        <w:t xml:space="preserve"> for mennesker med </w:t>
      </w:r>
      <w:r>
        <w:t>psykiske helseproblemer</w:t>
      </w:r>
    </w:p>
    <w:p w:rsidR="00000000" w:rsidRDefault="00FD689F" w:rsidP="00540D66">
      <w:pPr>
        <w:pStyle w:val="opplisting"/>
      </w:pPr>
      <w:proofErr w:type="spellStart"/>
      <w:r>
        <w:t>Barnekreftforeningen</w:t>
      </w:r>
      <w:proofErr w:type="spellEnd"/>
    </w:p>
    <w:p w:rsidR="00000000" w:rsidRDefault="00FD689F" w:rsidP="00540D66">
      <w:pPr>
        <w:pStyle w:val="opplisting"/>
      </w:pPr>
      <w:r>
        <w:t>CGM (</w:t>
      </w:r>
      <w:proofErr w:type="spellStart"/>
      <w:r>
        <w:t>Compugroup</w:t>
      </w:r>
      <w:proofErr w:type="spellEnd"/>
      <w:r>
        <w:t xml:space="preserve"> Medical Norway AS)</w:t>
      </w:r>
    </w:p>
    <w:p w:rsidR="00000000" w:rsidRDefault="00FD689F" w:rsidP="00540D66">
      <w:pPr>
        <w:pStyle w:val="opplisting"/>
      </w:pPr>
      <w:r>
        <w:t xml:space="preserve">Den norske </w:t>
      </w:r>
      <w:proofErr w:type="spellStart"/>
      <w:r>
        <w:t>advokatforening</w:t>
      </w:r>
      <w:proofErr w:type="spellEnd"/>
    </w:p>
    <w:p w:rsidR="00000000" w:rsidRDefault="00FD689F" w:rsidP="00540D66">
      <w:pPr>
        <w:pStyle w:val="opplisting"/>
      </w:pPr>
      <w:r>
        <w:t xml:space="preserve">Den Norske </w:t>
      </w:r>
      <w:proofErr w:type="spellStart"/>
      <w:r>
        <w:t>Jordmorforening</w:t>
      </w:r>
      <w:proofErr w:type="spellEnd"/>
    </w:p>
    <w:p w:rsidR="00000000" w:rsidRDefault="00FD689F" w:rsidP="00540D66">
      <w:pPr>
        <w:pStyle w:val="opplisting"/>
      </w:pPr>
      <w:r>
        <w:t xml:space="preserve">Den norske </w:t>
      </w:r>
      <w:proofErr w:type="spellStart"/>
      <w:r>
        <w:t>legeforening</w:t>
      </w:r>
      <w:proofErr w:type="spellEnd"/>
    </w:p>
    <w:p w:rsidR="00000000" w:rsidRDefault="00FD689F" w:rsidP="00540D66">
      <w:pPr>
        <w:pStyle w:val="opplisting"/>
      </w:pPr>
      <w:r>
        <w:t xml:space="preserve">Den norske </w:t>
      </w:r>
      <w:proofErr w:type="spellStart"/>
      <w:r>
        <w:t>tannlegeforening</w:t>
      </w:r>
      <w:proofErr w:type="spellEnd"/>
    </w:p>
    <w:p w:rsidR="00000000" w:rsidRDefault="00FD689F" w:rsidP="00540D66">
      <w:pPr>
        <w:pStyle w:val="opplisting"/>
      </w:pPr>
      <w:r>
        <w:t>Diabetesforbundet</w:t>
      </w:r>
    </w:p>
    <w:p w:rsidR="00000000" w:rsidRDefault="00FD689F" w:rsidP="00540D66">
      <w:pPr>
        <w:pStyle w:val="opplisting"/>
      </w:pPr>
      <w:r>
        <w:t>DIPS ASA</w:t>
      </w:r>
    </w:p>
    <w:p w:rsidR="00000000" w:rsidRDefault="00FD689F" w:rsidP="00540D66">
      <w:pPr>
        <w:pStyle w:val="opplisting"/>
      </w:pPr>
      <w:r>
        <w:t>Fagforbundet</w:t>
      </w:r>
    </w:p>
    <w:p w:rsidR="00000000" w:rsidRDefault="00FD689F" w:rsidP="00540D66">
      <w:pPr>
        <w:pStyle w:val="opplisting"/>
      </w:pPr>
      <w:r>
        <w:t>Fellesorganisasjonen FO</w:t>
      </w:r>
    </w:p>
    <w:p w:rsidR="00000000" w:rsidRDefault="00FD689F" w:rsidP="00540D66">
      <w:pPr>
        <w:pStyle w:val="opplisting"/>
      </w:pPr>
      <w:r>
        <w:t>Foreni</w:t>
      </w:r>
      <w:r>
        <w:t xml:space="preserve">ngen for </w:t>
      </w:r>
      <w:proofErr w:type="spellStart"/>
      <w:r>
        <w:t>blødere</w:t>
      </w:r>
      <w:proofErr w:type="spellEnd"/>
      <w:r>
        <w:t xml:space="preserve"> i Norge</w:t>
      </w:r>
    </w:p>
    <w:p w:rsidR="00000000" w:rsidRDefault="00FD689F" w:rsidP="00540D66">
      <w:pPr>
        <w:pStyle w:val="opplisting"/>
      </w:pPr>
      <w:r>
        <w:t xml:space="preserve">Foreningen for </w:t>
      </w:r>
      <w:proofErr w:type="spellStart"/>
      <w:r>
        <w:t>hjertesyke</w:t>
      </w:r>
      <w:proofErr w:type="spellEnd"/>
      <w:r>
        <w:t xml:space="preserve"> barn</w:t>
      </w:r>
    </w:p>
    <w:p w:rsidR="00000000" w:rsidRDefault="00FD689F" w:rsidP="00540D66">
      <w:pPr>
        <w:pStyle w:val="opplisting"/>
      </w:pPr>
      <w:r>
        <w:t xml:space="preserve">Foreningen for </w:t>
      </w:r>
      <w:proofErr w:type="spellStart"/>
      <w:r>
        <w:t>Muskelsyke</w:t>
      </w:r>
      <w:proofErr w:type="spellEnd"/>
    </w:p>
    <w:p w:rsidR="00000000" w:rsidRDefault="00FD689F" w:rsidP="00540D66">
      <w:pPr>
        <w:pStyle w:val="opplisting"/>
      </w:pPr>
      <w:r>
        <w:t xml:space="preserve">Foreningen for kroniske </w:t>
      </w:r>
      <w:proofErr w:type="spellStart"/>
      <w:r>
        <w:t>smertepasienter</w:t>
      </w:r>
      <w:proofErr w:type="spellEnd"/>
    </w:p>
    <w:p w:rsidR="00000000" w:rsidRDefault="00FD689F" w:rsidP="00540D66">
      <w:pPr>
        <w:pStyle w:val="opplisting"/>
      </w:pPr>
      <w:proofErr w:type="spellStart"/>
      <w:r>
        <w:t>Forskerforbundet</w:t>
      </w:r>
      <w:proofErr w:type="spellEnd"/>
    </w:p>
    <w:p w:rsidR="00000000" w:rsidRDefault="00FD689F" w:rsidP="00540D66">
      <w:pPr>
        <w:pStyle w:val="opplisting"/>
      </w:pPr>
      <w:proofErr w:type="spellStart"/>
      <w:r>
        <w:lastRenderedPageBreak/>
        <w:t>Forskningsstiftelsen</w:t>
      </w:r>
      <w:proofErr w:type="spellEnd"/>
      <w:r>
        <w:t xml:space="preserve"> FAFO</w:t>
      </w:r>
    </w:p>
    <w:p w:rsidR="00000000" w:rsidRDefault="00FD689F" w:rsidP="00540D66">
      <w:pPr>
        <w:pStyle w:val="opplisting"/>
      </w:pPr>
      <w:proofErr w:type="spellStart"/>
      <w:r>
        <w:t>Frambu</w:t>
      </w:r>
      <w:proofErr w:type="spellEnd"/>
    </w:p>
    <w:p w:rsidR="00000000" w:rsidRDefault="00FD689F" w:rsidP="00540D66">
      <w:pPr>
        <w:pStyle w:val="opplisting"/>
      </w:pPr>
      <w:proofErr w:type="spellStart"/>
      <w:r>
        <w:t>Funksjonshemmedes</w:t>
      </w:r>
      <w:proofErr w:type="spellEnd"/>
      <w:r>
        <w:t xml:space="preserve"> Fellesorganisasjon (FFO)</w:t>
      </w:r>
    </w:p>
    <w:p w:rsidR="00000000" w:rsidRDefault="00FD689F" w:rsidP="00540D66">
      <w:pPr>
        <w:pStyle w:val="opplisting"/>
      </w:pPr>
      <w:proofErr w:type="spellStart"/>
      <w:r>
        <w:t>Helsetjenestens</w:t>
      </w:r>
      <w:proofErr w:type="spellEnd"/>
      <w:r>
        <w:t xml:space="preserve"> </w:t>
      </w:r>
      <w:proofErr w:type="spellStart"/>
      <w:r>
        <w:t>Lederforbund</w:t>
      </w:r>
      <w:proofErr w:type="spellEnd"/>
    </w:p>
    <w:p w:rsidR="00000000" w:rsidRDefault="00FD689F" w:rsidP="00540D66">
      <w:pPr>
        <w:pStyle w:val="opplisting"/>
      </w:pPr>
      <w:r>
        <w:t>HIV-Norge</w:t>
      </w:r>
    </w:p>
    <w:p w:rsidR="00000000" w:rsidRDefault="00FD689F" w:rsidP="00540D66">
      <w:pPr>
        <w:pStyle w:val="opplisting"/>
      </w:pPr>
      <w:proofErr w:type="spellStart"/>
      <w:r>
        <w:t>Hø</w:t>
      </w:r>
      <w:r>
        <w:t>rselshemmedes</w:t>
      </w:r>
      <w:proofErr w:type="spellEnd"/>
      <w:r>
        <w:t xml:space="preserve"> Landsforbund</w:t>
      </w:r>
    </w:p>
    <w:p w:rsidR="00000000" w:rsidRDefault="00FD689F" w:rsidP="00540D66">
      <w:pPr>
        <w:pStyle w:val="opplisting"/>
      </w:pPr>
      <w:r>
        <w:t>IKT Norge</w:t>
      </w:r>
    </w:p>
    <w:p w:rsidR="00000000" w:rsidRDefault="00FD689F" w:rsidP="00540D66">
      <w:pPr>
        <w:pStyle w:val="opplisting"/>
      </w:pPr>
      <w:proofErr w:type="spellStart"/>
      <w:r>
        <w:t>Infodoc</w:t>
      </w:r>
      <w:proofErr w:type="spellEnd"/>
    </w:p>
    <w:p w:rsidR="00000000" w:rsidRDefault="00FD689F" w:rsidP="00540D66">
      <w:pPr>
        <w:pStyle w:val="opplisting"/>
      </w:pPr>
      <w:r>
        <w:t xml:space="preserve">Institutt for </w:t>
      </w:r>
      <w:proofErr w:type="spellStart"/>
      <w:r>
        <w:t>samfunnsforskning</w:t>
      </w:r>
      <w:proofErr w:type="spellEnd"/>
    </w:p>
    <w:p w:rsidR="00000000" w:rsidRDefault="00FD689F" w:rsidP="00540D66">
      <w:pPr>
        <w:pStyle w:val="opplisting"/>
      </w:pPr>
      <w:r>
        <w:t xml:space="preserve">Kliniske ernæringsfysiologers </w:t>
      </w:r>
      <w:proofErr w:type="spellStart"/>
      <w:r>
        <w:t>forening</w:t>
      </w:r>
      <w:proofErr w:type="spellEnd"/>
    </w:p>
    <w:p w:rsidR="00000000" w:rsidRDefault="00FD689F" w:rsidP="00540D66">
      <w:pPr>
        <w:pStyle w:val="opplisting"/>
      </w:pPr>
      <w:proofErr w:type="spellStart"/>
      <w:r>
        <w:t>Kreftforeningen</w:t>
      </w:r>
      <w:proofErr w:type="spellEnd"/>
    </w:p>
    <w:p w:rsidR="00000000" w:rsidRDefault="00FD689F" w:rsidP="00540D66">
      <w:pPr>
        <w:pStyle w:val="opplisting"/>
      </w:pPr>
      <w:r>
        <w:t>KS</w:t>
      </w:r>
    </w:p>
    <w:p w:rsidR="00000000" w:rsidRDefault="00FD689F" w:rsidP="00540D66">
      <w:pPr>
        <w:pStyle w:val="opplisting"/>
      </w:pPr>
      <w:r>
        <w:t xml:space="preserve">Landsforbundet for utviklingshemmede og </w:t>
      </w:r>
      <w:r>
        <w:t>pårørende (LUPE)</w:t>
      </w:r>
    </w:p>
    <w:p w:rsidR="00000000" w:rsidRDefault="00FD689F" w:rsidP="00540D66">
      <w:pPr>
        <w:pStyle w:val="opplisting"/>
      </w:pPr>
      <w:proofErr w:type="spellStart"/>
      <w:r>
        <w:t>Landsforeningen</w:t>
      </w:r>
      <w:proofErr w:type="spellEnd"/>
      <w:r>
        <w:t xml:space="preserve"> </w:t>
      </w:r>
      <w:proofErr w:type="spellStart"/>
      <w:r>
        <w:t>Alopecia</w:t>
      </w:r>
      <w:proofErr w:type="spellEnd"/>
      <w:r>
        <w:t xml:space="preserve"> </w:t>
      </w:r>
      <w:proofErr w:type="spellStart"/>
      <w:r>
        <w:t>Areata</w:t>
      </w:r>
      <w:proofErr w:type="spellEnd"/>
    </w:p>
    <w:p w:rsidR="00000000" w:rsidRDefault="00FD689F" w:rsidP="00540D66">
      <w:pPr>
        <w:pStyle w:val="opplisting"/>
      </w:pPr>
      <w:proofErr w:type="spellStart"/>
      <w:r>
        <w:t>Landsforeningen</w:t>
      </w:r>
      <w:proofErr w:type="spellEnd"/>
      <w:r>
        <w:t xml:space="preserve"> for </w:t>
      </w:r>
      <w:proofErr w:type="spellStart"/>
      <w:r>
        <w:t>Hjerte</w:t>
      </w:r>
      <w:proofErr w:type="spellEnd"/>
      <w:r>
        <w:t xml:space="preserve">- og </w:t>
      </w:r>
      <w:proofErr w:type="spellStart"/>
      <w:r>
        <w:t>Lungesyke</w:t>
      </w:r>
      <w:proofErr w:type="spellEnd"/>
    </w:p>
    <w:p w:rsidR="00000000" w:rsidRDefault="00FD689F" w:rsidP="00540D66">
      <w:pPr>
        <w:pStyle w:val="opplisting"/>
      </w:pPr>
      <w:proofErr w:type="spellStart"/>
      <w:r>
        <w:t>Landsforeningen</w:t>
      </w:r>
      <w:proofErr w:type="spellEnd"/>
      <w:r>
        <w:t xml:space="preserve"> for Huntingtons </w:t>
      </w:r>
      <w:proofErr w:type="spellStart"/>
      <w:r>
        <w:t>sykdom</w:t>
      </w:r>
      <w:proofErr w:type="spellEnd"/>
    </w:p>
    <w:p w:rsidR="00000000" w:rsidRDefault="00FD689F" w:rsidP="00540D66">
      <w:pPr>
        <w:pStyle w:val="opplisting"/>
      </w:pPr>
      <w:proofErr w:type="spellStart"/>
      <w:r>
        <w:t>Landsforeningen</w:t>
      </w:r>
      <w:proofErr w:type="spellEnd"/>
      <w:r>
        <w:t xml:space="preserve"> for Nyrepasienter og </w:t>
      </w:r>
      <w:r>
        <w:t>Transplanterte</w:t>
      </w:r>
    </w:p>
    <w:p w:rsidR="00000000" w:rsidRDefault="00FD689F" w:rsidP="00540D66">
      <w:pPr>
        <w:pStyle w:val="opplisting"/>
      </w:pPr>
      <w:proofErr w:type="spellStart"/>
      <w:r>
        <w:t>Landsforeningen</w:t>
      </w:r>
      <w:proofErr w:type="spellEnd"/>
      <w:r>
        <w:t xml:space="preserve"> for </w:t>
      </w:r>
      <w:proofErr w:type="spellStart"/>
      <w:r>
        <w:t>Pårørende</w:t>
      </w:r>
      <w:proofErr w:type="spellEnd"/>
      <w:r>
        <w:t xml:space="preserve"> </w:t>
      </w:r>
      <w:proofErr w:type="spellStart"/>
      <w:r>
        <w:t>innen</w:t>
      </w:r>
      <w:proofErr w:type="spellEnd"/>
      <w:r>
        <w:t xml:space="preserve"> Psykiatri</w:t>
      </w:r>
    </w:p>
    <w:p w:rsidR="00000000" w:rsidRDefault="00FD689F" w:rsidP="00540D66">
      <w:pPr>
        <w:pStyle w:val="opplisting"/>
      </w:pPr>
      <w:proofErr w:type="spellStart"/>
      <w:r>
        <w:t>Landsforeningen</w:t>
      </w:r>
      <w:proofErr w:type="spellEnd"/>
      <w:r>
        <w:t xml:space="preserve"> mot </w:t>
      </w:r>
      <w:proofErr w:type="spellStart"/>
      <w:r>
        <w:t>fordøyelsessykdommer</w:t>
      </w:r>
      <w:proofErr w:type="spellEnd"/>
    </w:p>
    <w:p w:rsidR="00000000" w:rsidRDefault="00FD689F" w:rsidP="00540D66">
      <w:pPr>
        <w:pStyle w:val="opplisting"/>
      </w:pPr>
      <w:proofErr w:type="spellStart"/>
      <w:r>
        <w:t>Landsgruppen</w:t>
      </w:r>
      <w:proofErr w:type="spellEnd"/>
      <w:r>
        <w:t xml:space="preserve"> av psykiatriske </w:t>
      </w:r>
      <w:proofErr w:type="spellStart"/>
      <w:r>
        <w:t>sykepleiere</w:t>
      </w:r>
      <w:proofErr w:type="spellEnd"/>
    </w:p>
    <w:p w:rsidR="00000000" w:rsidRDefault="00FD689F" w:rsidP="00540D66">
      <w:pPr>
        <w:pStyle w:val="opplisting"/>
      </w:pPr>
      <w:proofErr w:type="spellStart"/>
      <w:r>
        <w:t>Landsgruppen</w:t>
      </w:r>
      <w:proofErr w:type="spellEnd"/>
      <w:r>
        <w:t xml:space="preserve"> av </w:t>
      </w:r>
      <w:proofErr w:type="spellStart"/>
      <w:r>
        <w:t>helsesøstr</w:t>
      </w:r>
      <w:r>
        <w:t>e</w:t>
      </w:r>
      <w:proofErr w:type="spellEnd"/>
      <w:r>
        <w:t>, NSF</w:t>
      </w:r>
    </w:p>
    <w:p w:rsidR="00000000" w:rsidRDefault="00FD689F" w:rsidP="00540D66">
      <w:pPr>
        <w:pStyle w:val="opplisting"/>
      </w:pPr>
      <w:r>
        <w:t>LO – Landsorganisasjonen i Norge</w:t>
      </w:r>
    </w:p>
    <w:p w:rsidR="00000000" w:rsidRDefault="00FD689F" w:rsidP="00540D66">
      <w:pPr>
        <w:pStyle w:val="opplisting"/>
      </w:pPr>
      <w:r>
        <w:t xml:space="preserve">Legeforeningens </w:t>
      </w:r>
      <w:proofErr w:type="spellStart"/>
      <w:r>
        <w:t>forskningsinstitutt</w:t>
      </w:r>
      <w:proofErr w:type="spellEnd"/>
    </w:p>
    <w:p w:rsidR="00000000" w:rsidRDefault="00FD689F" w:rsidP="00540D66">
      <w:pPr>
        <w:pStyle w:val="opplisting"/>
      </w:pPr>
      <w:proofErr w:type="spellStart"/>
      <w:r>
        <w:t>Legemiddelindustriforeningen</w:t>
      </w:r>
      <w:proofErr w:type="spellEnd"/>
    </w:p>
    <w:p w:rsidR="00000000" w:rsidRDefault="00FD689F" w:rsidP="00540D66">
      <w:pPr>
        <w:pStyle w:val="opplisting"/>
      </w:pPr>
      <w:r>
        <w:t>Mental Helse Norge</w:t>
      </w:r>
    </w:p>
    <w:p w:rsidR="00000000" w:rsidRDefault="00FD689F" w:rsidP="00540D66">
      <w:pPr>
        <w:pStyle w:val="opplisting"/>
      </w:pPr>
      <w:r>
        <w:t xml:space="preserve">Munn- og </w:t>
      </w:r>
      <w:proofErr w:type="spellStart"/>
      <w:r>
        <w:t>halskreftforeningen</w:t>
      </w:r>
      <w:proofErr w:type="spellEnd"/>
    </w:p>
    <w:p w:rsidR="00000000" w:rsidRDefault="00FD689F" w:rsidP="00540D66">
      <w:pPr>
        <w:pStyle w:val="opplisting"/>
      </w:pPr>
      <w:r>
        <w:t>MS–forbundet</w:t>
      </w:r>
    </w:p>
    <w:p w:rsidR="00000000" w:rsidRDefault="00FD689F" w:rsidP="00540D66">
      <w:pPr>
        <w:pStyle w:val="opplisting"/>
      </w:pPr>
      <w:proofErr w:type="spellStart"/>
      <w:r>
        <w:t>Nasjonalforeningen</w:t>
      </w:r>
      <w:proofErr w:type="spellEnd"/>
      <w:r>
        <w:t xml:space="preserve"> for </w:t>
      </w:r>
      <w:proofErr w:type="spellStart"/>
      <w:r>
        <w:t>folkehelsen</w:t>
      </w:r>
      <w:proofErr w:type="spellEnd"/>
    </w:p>
    <w:p w:rsidR="00000000" w:rsidRDefault="00FD689F" w:rsidP="00540D66">
      <w:pPr>
        <w:pStyle w:val="opplisting"/>
      </w:pPr>
      <w:r>
        <w:t xml:space="preserve">Nasjonal kompetansetjeneste for sjeldne </w:t>
      </w:r>
      <w:r>
        <w:t>diagnoser</w:t>
      </w:r>
    </w:p>
    <w:p w:rsidR="00000000" w:rsidRDefault="00FD689F" w:rsidP="00540D66">
      <w:pPr>
        <w:pStyle w:val="opplisting"/>
      </w:pPr>
      <w:r>
        <w:t>Nasj</w:t>
      </w:r>
      <w:r>
        <w:t xml:space="preserve">onalt kompetansesenter for prehospital </w:t>
      </w:r>
      <w:r>
        <w:t>akuttmedisin – NAKOS</w:t>
      </w:r>
    </w:p>
    <w:p w:rsidR="00000000" w:rsidRDefault="00FD689F" w:rsidP="00540D66">
      <w:pPr>
        <w:pStyle w:val="opplisting"/>
      </w:pPr>
      <w:r>
        <w:t>Norges Astma- og Allergiforbund</w:t>
      </w:r>
    </w:p>
    <w:p w:rsidR="00000000" w:rsidRDefault="00FD689F" w:rsidP="00540D66">
      <w:pPr>
        <w:pStyle w:val="opplisting"/>
      </w:pPr>
      <w:r>
        <w:t>Norges Blindeforbund</w:t>
      </w:r>
    </w:p>
    <w:p w:rsidR="00000000" w:rsidRDefault="00FD689F" w:rsidP="00540D66">
      <w:pPr>
        <w:pStyle w:val="opplisting"/>
      </w:pPr>
      <w:r>
        <w:t>Norges Døveforbund</w:t>
      </w:r>
    </w:p>
    <w:p w:rsidR="00000000" w:rsidRDefault="00FD689F" w:rsidP="00540D66">
      <w:pPr>
        <w:pStyle w:val="opplisting"/>
      </w:pPr>
      <w:r>
        <w:t xml:space="preserve">Norges </w:t>
      </w:r>
      <w:proofErr w:type="spellStart"/>
      <w:r>
        <w:t>Farmaceutiske</w:t>
      </w:r>
      <w:proofErr w:type="spellEnd"/>
      <w:r>
        <w:t xml:space="preserve"> </w:t>
      </w:r>
      <w:proofErr w:type="spellStart"/>
      <w:r>
        <w:t>Forening</w:t>
      </w:r>
      <w:proofErr w:type="spellEnd"/>
    </w:p>
    <w:p w:rsidR="00000000" w:rsidRDefault="00FD689F" w:rsidP="00540D66">
      <w:pPr>
        <w:pStyle w:val="opplisting"/>
      </w:pPr>
      <w:r>
        <w:t xml:space="preserve">Norges </w:t>
      </w:r>
      <w:proofErr w:type="spellStart"/>
      <w:r>
        <w:t>Fibromyalgi</w:t>
      </w:r>
      <w:proofErr w:type="spellEnd"/>
      <w:r>
        <w:t xml:space="preserve"> Forbund</w:t>
      </w:r>
    </w:p>
    <w:p w:rsidR="00000000" w:rsidRDefault="00FD689F" w:rsidP="00540D66">
      <w:pPr>
        <w:pStyle w:val="opplisting"/>
      </w:pPr>
      <w:r>
        <w:t>Norges Handikapforbund</w:t>
      </w:r>
    </w:p>
    <w:p w:rsidR="00000000" w:rsidRDefault="00FD689F" w:rsidP="00540D66">
      <w:pPr>
        <w:pStyle w:val="opplisting"/>
      </w:pPr>
      <w:r>
        <w:t xml:space="preserve">Norges </w:t>
      </w:r>
      <w:proofErr w:type="spellStart"/>
      <w:r>
        <w:t>kristelige</w:t>
      </w:r>
      <w:proofErr w:type="spellEnd"/>
      <w:r>
        <w:t xml:space="preserve"> </w:t>
      </w:r>
      <w:proofErr w:type="spellStart"/>
      <w:r>
        <w:t>legeforening</w:t>
      </w:r>
      <w:proofErr w:type="spellEnd"/>
    </w:p>
    <w:p w:rsidR="00000000" w:rsidRDefault="00FD689F" w:rsidP="00540D66">
      <w:pPr>
        <w:pStyle w:val="opplisting"/>
      </w:pPr>
      <w:r>
        <w:t>Norges Parkinsonforbund</w:t>
      </w:r>
    </w:p>
    <w:p w:rsidR="00000000" w:rsidRDefault="00FD689F" w:rsidP="00540D66">
      <w:pPr>
        <w:pStyle w:val="opplisting"/>
      </w:pPr>
      <w:r>
        <w:t xml:space="preserve">Norsk </w:t>
      </w:r>
      <w:proofErr w:type="spellStart"/>
      <w:r>
        <w:t>Biotekforum</w:t>
      </w:r>
      <w:proofErr w:type="spellEnd"/>
    </w:p>
    <w:p w:rsidR="00000000" w:rsidRDefault="00FD689F" w:rsidP="00540D66">
      <w:pPr>
        <w:pStyle w:val="opplisting"/>
      </w:pPr>
      <w:r>
        <w:t xml:space="preserve">Norsk </w:t>
      </w:r>
      <w:proofErr w:type="spellStart"/>
      <w:r>
        <w:t>Cøliakiforening</w:t>
      </w:r>
      <w:proofErr w:type="spellEnd"/>
    </w:p>
    <w:p w:rsidR="00000000" w:rsidRDefault="00FD689F" w:rsidP="00540D66">
      <w:pPr>
        <w:pStyle w:val="opplisting"/>
      </w:pPr>
      <w:r>
        <w:t>Norsk Epilepsiforbund</w:t>
      </w:r>
    </w:p>
    <w:p w:rsidR="00000000" w:rsidRDefault="00FD689F" w:rsidP="00540D66">
      <w:pPr>
        <w:pStyle w:val="opplisting"/>
      </w:pPr>
      <w:r>
        <w:t>Norsk Ergoterapeutforbund</w:t>
      </w:r>
    </w:p>
    <w:p w:rsidR="00000000" w:rsidRDefault="00FD689F" w:rsidP="00540D66">
      <w:pPr>
        <w:pStyle w:val="opplisting"/>
      </w:pPr>
      <w:r>
        <w:t xml:space="preserve">Norsk Forbund for </w:t>
      </w:r>
      <w:proofErr w:type="spellStart"/>
      <w:r>
        <w:t>Osteopatisk</w:t>
      </w:r>
      <w:proofErr w:type="spellEnd"/>
      <w:r>
        <w:t xml:space="preserve"> Medisin</w:t>
      </w:r>
    </w:p>
    <w:p w:rsidR="00000000" w:rsidRDefault="00FD689F" w:rsidP="00540D66">
      <w:pPr>
        <w:pStyle w:val="opplisting"/>
      </w:pPr>
      <w:r>
        <w:t>Norsk Forbund for psykoterapi</w:t>
      </w:r>
    </w:p>
    <w:p w:rsidR="00000000" w:rsidRDefault="00FD689F" w:rsidP="00540D66">
      <w:pPr>
        <w:pStyle w:val="opplisting"/>
      </w:pPr>
      <w:r>
        <w:lastRenderedPageBreak/>
        <w:t xml:space="preserve">Norsk Forbund for </w:t>
      </w:r>
      <w:proofErr w:type="spellStart"/>
      <w:r>
        <w:t>utviklingshemmede</w:t>
      </w:r>
      <w:proofErr w:type="spellEnd"/>
    </w:p>
    <w:p w:rsidR="00000000" w:rsidRDefault="00FD689F" w:rsidP="00540D66">
      <w:pPr>
        <w:pStyle w:val="opplisting"/>
      </w:pPr>
      <w:r>
        <w:t xml:space="preserve">Norsk </w:t>
      </w:r>
      <w:proofErr w:type="spellStart"/>
      <w:r>
        <w:t>Forening</w:t>
      </w:r>
      <w:proofErr w:type="spellEnd"/>
      <w:r>
        <w:t xml:space="preserve"> for cystisk fibrose</w:t>
      </w:r>
    </w:p>
    <w:p w:rsidR="00000000" w:rsidRDefault="00FD689F" w:rsidP="00540D66">
      <w:pPr>
        <w:pStyle w:val="opplisting"/>
      </w:pPr>
      <w:r>
        <w:t>Norsk</w:t>
      </w:r>
      <w:r>
        <w:t xml:space="preserve"> </w:t>
      </w:r>
      <w:proofErr w:type="spellStart"/>
      <w:r>
        <w:t>Forening</w:t>
      </w:r>
      <w:proofErr w:type="spellEnd"/>
      <w:r>
        <w:t xml:space="preserve"> for Ernæringsfysiologer</w:t>
      </w:r>
    </w:p>
    <w:p w:rsidR="00000000" w:rsidRDefault="00FD689F" w:rsidP="00540D66">
      <w:pPr>
        <w:pStyle w:val="opplisting"/>
      </w:pPr>
      <w:r>
        <w:t xml:space="preserve">Norsk </w:t>
      </w:r>
      <w:proofErr w:type="spellStart"/>
      <w:r>
        <w:t>Forening</w:t>
      </w:r>
      <w:proofErr w:type="spellEnd"/>
      <w:r>
        <w:t xml:space="preserve"> for </w:t>
      </w:r>
      <w:proofErr w:type="spellStart"/>
      <w:r>
        <w:t>nevrofibromatose</w:t>
      </w:r>
      <w:proofErr w:type="spellEnd"/>
    </w:p>
    <w:p w:rsidR="00000000" w:rsidRDefault="00FD689F" w:rsidP="00540D66">
      <w:pPr>
        <w:pStyle w:val="opplisting"/>
      </w:pPr>
      <w:r>
        <w:t xml:space="preserve">Norsk </w:t>
      </w:r>
      <w:proofErr w:type="spellStart"/>
      <w:r>
        <w:t>Forening</w:t>
      </w:r>
      <w:proofErr w:type="spellEnd"/>
      <w:r>
        <w:t xml:space="preserve"> for Psykisk Helsearbeid</w:t>
      </w:r>
    </w:p>
    <w:p w:rsidR="00000000" w:rsidRDefault="00FD689F" w:rsidP="00540D66">
      <w:pPr>
        <w:pStyle w:val="opplisting"/>
      </w:pPr>
      <w:r>
        <w:t xml:space="preserve">Norsk </w:t>
      </w:r>
      <w:proofErr w:type="spellStart"/>
      <w:r>
        <w:t>Forening</w:t>
      </w:r>
      <w:proofErr w:type="spellEnd"/>
      <w:r>
        <w:t xml:space="preserve"> for Tuberøs Sklerose</w:t>
      </w:r>
    </w:p>
    <w:p w:rsidR="00000000" w:rsidRDefault="00FD689F" w:rsidP="00540D66">
      <w:pPr>
        <w:pStyle w:val="opplisting"/>
      </w:pPr>
      <w:r>
        <w:t>Norsk Forum for terapeutiske samfunn</w:t>
      </w:r>
    </w:p>
    <w:p w:rsidR="00000000" w:rsidRDefault="00FD689F" w:rsidP="00540D66">
      <w:pPr>
        <w:pStyle w:val="opplisting"/>
      </w:pPr>
      <w:r>
        <w:t>Norsk Fysioterapeutforbund</w:t>
      </w:r>
    </w:p>
    <w:p w:rsidR="00000000" w:rsidRDefault="00FD689F" w:rsidP="00540D66">
      <w:pPr>
        <w:pStyle w:val="opplisting"/>
      </w:pPr>
      <w:r>
        <w:t xml:space="preserve">Norsk Gestaltterapeut </w:t>
      </w:r>
      <w:proofErr w:type="spellStart"/>
      <w:r>
        <w:t>forening</w:t>
      </w:r>
      <w:proofErr w:type="spellEnd"/>
    </w:p>
    <w:p w:rsidR="00000000" w:rsidRDefault="00FD689F" w:rsidP="00540D66">
      <w:pPr>
        <w:pStyle w:val="opplisting"/>
      </w:pPr>
      <w:r>
        <w:t>Norsk gynekologi</w:t>
      </w:r>
      <w:r>
        <w:t xml:space="preserve">sk </w:t>
      </w:r>
      <w:proofErr w:type="spellStart"/>
      <w:r>
        <w:t>forening</w:t>
      </w:r>
      <w:proofErr w:type="spellEnd"/>
    </w:p>
    <w:p w:rsidR="00000000" w:rsidRDefault="00FD689F" w:rsidP="00540D66">
      <w:pPr>
        <w:pStyle w:val="opplisting"/>
      </w:pPr>
      <w:r>
        <w:t xml:space="preserve">Norsk </w:t>
      </w:r>
      <w:proofErr w:type="spellStart"/>
      <w:r>
        <w:t>Immunsviktforening</w:t>
      </w:r>
      <w:proofErr w:type="spellEnd"/>
    </w:p>
    <w:p w:rsidR="00000000" w:rsidRDefault="00FD689F" w:rsidP="00540D66">
      <w:pPr>
        <w:pStyle w:val="opplisting"/>
      </w:pPr>
      <w:r>
        <w:t xml:space="preserve">Norsk Intravenøs </w:t>
      </w:r>
      <w:proofErr w:type="spellStart"/>
      <w:r>
        <w:t>Forening</w:t>
      </w:r>
      <w:proofErr w:type="spellEnd"/>
    </w:p>
    <w:p w:rsidR="00000000" w:rsidRDefault="00FD689F" w:rsidP="00540D66">
      <w:pPr>
        <w:pStyle w:val="opplisting"/>
      </w:pPr>
      <w:r>
        <w:t xml:space="preserve">Norsk </w:t>
      </w:r>
      <w:proofErr w:type="spellStart"/>
      <w:r>
        <w:t>Kiropraktorforening</w:t>
      </w:r>
      <w:proofErr w:type="spellEnd"/>
    </w:p>
    <w:p w:rsidR="00000000" w:rsidRDefault="00FD689F" w:rsidP="00540D66">
      <w:pPr>
        <w:pStyle w:val="opplisting"/>
      </w:pPr>
      <w:r>
        <w:t>Norsk Logopedlag</w:t>
      </w:r>
    </w:p>
    <w:p w:rsidR="00000000" w:rsidRDefault="00FD689F" w:rsidP="00540D66">
      <w:pPr>
        <w:pStyle w:val="opplisting"/>
      </w:pPr>
      <w:r>
        <w:t xml:space="preserve">Norsk </w:t>
      </w:r>
      <w:proofErr w:type="spellStart"/>
      <w:r>
        <w:t>Manuellterapeutforening</w:t>
      </w:r>
      <w:proofErr w:type="spellEnd"/>
    </w:p>
    <w:p w:rsidR="00000000" w:rsidRDefault="00FD689F" w:rsidP="00540D66">
      <w:pPr>
        <w:pStyle w:val="opplisting"/>
      </w:pPr>
      <w:r>
        <w:t xml:space="preserve">Norsk OCD </w:t>
      </w:r>
      <w:proofErr w:type="spellStart"/>
      <w:r>
        <w:t>forening</w:t>
      </w:r>
      <w:proofErr w:type="spellEnd"/>
      <w:r>
        <w:t>, ANAKE</w:t>
      </w:r>
    </w:p>
    <w:p w:rsidR="00000000" w:rsidRDefault="00FD689F" w:rsidP="00540D66">
      <w:pPr>
        <w:pStyle w:val="opplisting"/>
      </w:pPr>
      <w:r>
        <w:t xml:space="preserve">Norsk Ortopedisk </w:t>
      </w:r>
      <w:proofErr w:type="spellStart"/>
      <w:r>
        <w:t>Forening</w:t>
      </w:r>
      <w:proofErr w:type="spellEnd"/>
    </w:p>
    <w:p w:rsidR="00000000" w:rsidRDefault="00FD689F" w:rsidP="00540D66">
      <w:pPr>
        <w:pStyle w:val="opplisting"/>
      </w:pPr>
      <w:r>
        <w:t xml:space="preserve">Norsk </w:t>
      </w:r>
      <w:proofErr w:type="spellStart"/>
      <w:r>
        <w:t>Osteopatforbund</w:t>
      </w:r>
      <w:proofErr w:type="spellEnd"/>
    </w:p>
    <w:p w:rsidR="00000000" w:rsidRDefault="00FD689F" w:rsidP="00540D66">
      <w:pPr>
        <w:pStyle w:val="opplisting"/>
      </w:pPr>
      <w:r>
        <w:t xml:space="preserve">Norsk </w:t>
      </w:r>
      <w:proofErr w:type="spellStart"/>
      <w:r>
        <w:t>Osteoporoseforening</w:t>
      </w:r>
      <w:proofErr w:type="spellEnd"/>
    </w:p>
    <w:p w:rsidR="00000000" w:rsidRDefault="00FD689F" w:rsidP="00540D66">
      <w:pPr>
        <w:pStyle w:val="opplisting"/>
      </w:pPr>
      <w:r>
        <w:t xml:space="preserve">Norsk Palliativ </w:t>
      </w:r>
      <w:proofErr w:type="spellStart"/>
      <w:r>
        <w:t>Forening</w:t>
      </w:r>
      <w:proofErr w:type="spellEnd"/>
    </w:p>
    <w:p w:rsidR="00000000" w:rsidRDefault="00FD689F" w:rsidP="00540D66">
      <w:pPr>
        <w:pStyle w:val="opplisting"/>
      </w:pPr>
      <w:r>
        <w:t>Norsk Psoriasis Forbund</w:t>
      </w:r>
    </w:p>
    <w:p w:rsidR="00000000" w:rsidRDefault="00FD689F" w:rsidP="00540D66">
      <w:pPr>
        <w:pStyle w:val="opplisting"/>
      </w:pPr>
      <w:r>
        <w:t xml:space="preserve">Norsk </w:t>
      </w:r>
      <w:proofErr w:type="spellStart"/>
      <w:r>
        <w:t>Pasientforening</w:t>
      </w:r>
      <w:proofErr w:type="spellEnd"/>
    </w:p>
    <w:p w:rsidR="00000000" w:rsidRDefault="00FD689F" w:rsidP="00540D66">
      <w:pPr>
        <w:pStyle w:val="opplisting"/>
      </w:pPr>
      <w:r>
        <w:t xml:space="preserve">Norsk Psykiatrisk </w:t>
      </w:r>
      <w:proofErr w:type="spellStart"/>
      <w:r>
        <w:t>Forening</w:t>
      </w:r>
      <w:proofErr w:type="spellEnd"/>
    </w:p>
    <w:p w:rsidR="00000000" w:rsidRDefault="00FD689F" w:rsidP="00540D66">
      <w:pPr>
        <w:pStyle w:val="opplisting"/>
      </w:pPr>
      <w:r>
        <w:t xml:space="preserve">Norsk Psykoanalytisk </w:t>
      </w:r>
      <w:proofErr w:type="spellStart"/>
      <w:r>
        <w:t>Forening</w:t>
      </w:r>
      <w:proofErr w:type="spellEnd"/>
    </w:p>
    <w:p w:rsidR="00000000" w:rsidRDefault="00FD689F" w:rsidP="00540D66">
      <w:pPr>
        <w:pStyle w:val="opplisting"/>
      </w:pPr>
      <w:r>
        <w:t xml:space="preserve">Norsk </w:t>
      </w:r>
      <w:proofErr w:type="spellStart"/>
      <w:r>
        <w:t>Psykologforening</w:t>
      </w:r>
      <w:proofErr w:type="spellEnd"/>
    </w:p>
    <w:p w:rsidR="00000000" w:rsidRDefault="00FD689F" w:rsidP="00540D66">
      <w:pPr>
        <w:pStyle w:val="opplisting"/>
      </w:pPr>
      <w:r>
        <w:t>Norsk Radiografforbund</w:t>
      </w:r>
    </w:p>
    <w:p w:rsidR="00000000" w:rsidRDefault="00FD689F" w:rsidP="00540D66">
      <w:pPr>
        <w:pStyle w:val="opplisting"/>
      </w:pPr>
      <w:r>
        <w:t xml:space="preserve">Norsk </w:t>
      </w:r>
      <w:proofErr w:type="spellStart"/>
      <w:r>
        <w:t>Revmatikerforbund</w:t>
      </w:r>
      <w:proofErr w:type="spellEnd"/>
    </w:p>
    <w:p w:rsidR="00000000" w:rsidRDefault="00FD689F" w:rsidP="00540D66">
      <w:pPr>
        <w:pStyle w:val="opplisting"/>
      </w:pPr>
      <w:r>
        <w:t>Norsk selskap for ernæring</w:t>
      </w:r>
    </w:p>
    <w:p w:rsidR="00000000" w:rsidRDefault="00FD689F" w:rsidP="00540D66">
      <w:pPr>
        <w:pStyle w:val="opplisting"/>
      </w:pPr>
      <w:r>
        <w:t xml:space="preserve">Norsk </w:t>
      </w:r>
      <w:proofErr w:type="spellStart"/>
      <w:r>
        <w:t>sykehus</w:t>
      </w:r>
      <w:proofErr w:type="spellEnd"/>
      <w:r>
        <w:t xml:space="preserve"> og </w:t>
      </w:r>
      <w:proofErr w:type="spellStart"/>
      <w:r>
        <w:t>helsetjenestef</w:t>
      </w:r>
      <w:r>
        <w:t>orening</w:t>
      </w:r>
      <w:proofErr w:type="spellEnd"/>
      <w:r>
        <w:t xml:space="preserve"> (NSH)</w:t>
      </w:r>
    </w:p>
    <w:p w:rsidR="00000000" w:rsidRDefault="00FD689F" w:rsidP="00540D66">
      <w:pPr>
        <w:pStyle w:val="opplisting"/>
      </w:pPr>
      <w:r>
        <w:t xml:space="preserve">Norsk </w:t>
      </w:r>
      <w:proofErr w:type="spellStart"/>
      <w:r>
        <w:t>sykepleierforbund</w:t>
      </w:r>
      <w:proofErr w:type="spellEnd"/>
    </w:p>
    <w:p w:rsidR="00000000" w:rsidRDefault="00FD689F" w:rsidP="00540D66">
      <w:pPr>
        <w:pStyle w:val="opplisting"/>
      </w:pPr>
      <w:r>
        <w:t xml:space="preserve">Norsk </w:t>
      </w:r>
      <w:proofErr w:type="spellStart"/>
      <w:r>
        <w:t>Tannpleierforening</w:t>
      </w:r>
      <w:proofErr w:type="spellEnd"/>
    </w:p>
    <w:p w:rsidR="00000000" w:rsidRDefault="00FD689F" w:rsidP="00540D66">
      <w:pPr>
        <w:pStyle w:val="opplisting"/>
      </w:pPr>
      <w:r>
        <w:t xml:space="preserve">Norsk </w:t>
      </w:r>
      <w:proofErr w:type="spellStart"/>
      <w:r>
        <w:t>Tjenestemannslag</w:t>
      </w:r>
      <w:proofErr w:type="spellEnd"/>
      <w:r>
        <w:t xml:space="preserve"> (NTL)</w:t>
      </w:r>
    </w:p>
    <w:p w:rsidR="00000000" w:rsidRDefault="00FD689F" w:rsidP="00540D66">
      <w:pPr>
        <w:pStyle w:val="opplisting"/>
      </w:pPr>
      <w:r>
        <w:t xml:space="preserve">Norsk Tourette </w:t>
      </w:r>
      <w:proofErr w:type="spellStart"/>
      <w:r>
        <w:t>Forening</w:t>
      </w:r>
      <w:proofErr w:type="spellEnd"/>
    </w:p>
    <w:p w:rsidR="00000000" w:rsidRDefault="00FD689F" w:rsidP="00540D66">
      <w:pPr>
        <w:pStyle w:val="opplisting"/>
      </w:pPr>
      <w:r>
        <w:t xml:space="preserve">Norske </w:t>
      </w:r>
      <w:proofErr w:type="spellStart"/>
      <w:r>
        <w:t>Fotterapeuters</w:t>
      </w:r>
      <w:proofErr w:type="spellEnd"/>
      <w:r>
        <w:t xml:space="preserve"> Forbund</w:t>
      </w:r>
    </w:p>
    <w:p w:rsidR="00000000" w:rsidRDefault="00FD689F" w:rsidP="00540D66">
      <w:pPr>
        <w:pStyle w:val="opplisting"/>
      </w:pPr>
      <w:r>
        <w:t xml:space="preserve">Norske </w:t>
      </w:r>
      <w:proofErr w:type="spellStart"/>
      <w:r>
        <w:t>Ortoptisters</w:t>
      </w:r>
      <w:proofErr w:type="spellEnd"/>
      <w:r>
        <w:t xml:space="preserve"> </w:t>
      </w:r>
      <w:proofErr w:type="spellStart"/>
      <w:r>
        <w:t>forening</w:t>
      </w:r>
      <w:proofErr w:type="spellEnd"/>
    </w:p>
    <w:p w:rsidR="00000000" w:rsidRDefault="00FD689F" w:rsidP="00540D66">
      <w:pPr>
        <w:pStyle w:val="opplisting"/>
      </w:pPr>
      <w:r>
        <w:t>NUPI</w:t>
      </w:r>
    </w:p>
    <w:p w:rsidR="00000000" w:rsidRDefault="00FD689F" w:rsidP="00540D66">
      <w:pPr>
        <w:pStyle w:val="opplisting"/>
      </w:pPr>
      <w:r>
        <w:t xml:space="preserve">NHO – Næringslivets </w:t>
      </w:r>
      <w:proofErr w:type="spellStart"/>
      <w:r>
        <w:t>Hovedorganisasjon</w:t>
      </w:r>
      <w:proofErr w:type="spellEnd"/>
    </w:p>
    <w:p w:rsidR="00000000" w:rsidRDefault="00FD689F" w:rsidP="00540D66">
      <w:pPr>
        <w:pStyle w:val="opplisting"/>
      </w:pPr>
      <w:r>
        <w:t>Parat</w:t>
      </w:r>
    </w:p>
    <w:p w:rsidR="00000000" w:rsidRDefault="00FD689F" w:rsidP="00540D66">
      <w:pPr>
        <w:pStyle w:val="opplisting"/>
      </w:pPr>
      <w:r>
        <w:t>Pensjonistforbundet</w:t>
      </w:r>
    </w:p>
    <w:p w:rsidR="00000000" w:rsidRDefault="00FD689F" w:rsidP="00540D66">
      <w:pPr>
        <w:pStyle w:val="opplisting"/>
      </w:pPr>
      <w:r>
        <w:t>Personskadef</w:t>
      </w:r>
      <w:r>
        <w:t>orbundet</w:t>
      </w:r>
    </w:p>
    <w:p w:rsidR="00000000" w:rsidRDefault="00FD689F" w:rsidP="00540D66">
      <w:pPr>
        <w:pStyle w:val="opplisting"/>
      </w:pPr>
      <w:proofErr w:type="spellStart"/>
      <w:r>
        <w:t>Privatpraktiserende</w:t>
      </w:r>
      <w:proofErr w:type="spellEnd"/>
      <w:r>
        <w:t xml:space="preserve"> </w:t>
      </w:r>
      <w:proofErr w:type="spellStart"/>
      <w:r>
        <w:t>Fysioterapeuters</w:t>
      </w:r>
      <w:proofErr w:type="spellEnd"/>
      <w:r>
        <w:t xml:space="preserve"> Forbund</w:t>
      </w:r>
    </w:p>
    <w:p w:rsidR="00000000" w:rsidRDefault="00FD689F" w:rsidP="00540D66">
      <w:pPr>
        <w:pStyle w:val="opplisting"/>
      </w:pPr>
      <w:proofErr w:type="spellStart"/>
      <w:r>
        <w:t>Regionsentrene</w:t>
      </w:r>
      <w:proofErr w:type="spellEnd"/>
      <w:r>
        <w:t xml:space="preserve"> for barn og unges psykiske helse</w:t>
      </w:r>
    </w:p>
    <w:p w:rsidR="00000000" w:rsidRDefault="00FD689F" w:rsidP="00540D66">
      <w:pPr>
        <w:pStyle w:val="opplisting"/>
      </w:pPr>
      <w:r>
        <w:t xml:space="preserve">Rettspolitisk </w:t>
      </w:r>
      <w:proofErr w:type="spellStart"/>
      <w:r>
        <w:t>forening</w:t>
      </w:r>
      <w:proofErr w:type="spellEnd"/>
    </w:p>
    <w:p w:rsidR="00000000" w:rsidRDefault="00FD689F" w:rsidP="00540D66">
      <w:pPr>
        <w:pStyle w:val="opplisting"/>
      </w:pPr>
      <w:r>
        <w:t xml:space="preserve">ROS – </w:t>
      </w:r>
      <w:proofErr w:type="spellStart"/>
      <w:r>
        <w:t>Rådgivning</w:t>
      </w:r>
      <w:proofErr w:type="spellEnd"/>
      <w:r>
        <w:t xml:space="preserve"> om </w:t>
      </w:r>
      <w:proofErr w:type="spellStart"/>
      <w:r>
        <w:t>spiseforstyrrelser</w:t>
      </w:r>
      <w:proofErr w:type="spellEnd"/>
    </w:p>
    <w:p w:rsidR="00000000" w:rsidRDefault="00FD689F" w:rsidP="00540D66">
      <w:pPr>
        <w:pStyle w:val="opplisting"/>
      </w:pPr>
      <w:proofErr w:type="spellStart"/>
      <w:r>
        <w:lastRenderedPageBreak/>
        <w:t>Rusmisbrukernes</w:t>
      </w:r>
      <w:proofErr w:type="spellEnd"/>
      <w:r>
        <w:t xml:space="preserve"> interesseorganisasjon (RIO)</w:t>
      </w:r>
    </w:p>
    <w:p w:rsidR="00000000" w:rsidRDefault="00FD689F" w:rsidP="00540D66">
      <w:pPr>
        <w:pStyle w:val="opplisting"/>
      </w:pPr>
      <w:proofErr w:type="spellStart"/>
      <w:r>
        <w:t>Ryggforeningen</w:t>
      </w:r>
      <w:proofErr w:type="spellEnd"/>
      <w:r>
        <w:t xml:space="preserve"> i Norge</w:t>
      </w:r>
    </w:p>
    <w:p w:rsidR="00000000" w:rsidRDefault="00FD689F" w:rsidP="00540D66">
      <w:pPr>
        <w:pStyle w:val="opplisting"/>
      </w:pPr>
      <w:proofErr w:type="spellStart"/>
      <w:r>
        <w:t>Ryggmargsbrokk</w:t>
      </w:r>
      <w:proofErr w:type="spellEnd"/>
      <w:r>
        <w:t xml:space="preserve"> og </w:t>
      </w:r>
      <w:proofErr w:type="spellStart"/>
      <w:r>
        <w:t>hydrocephalusforeningen</w:t>
      </w:r>
      <w:proofErr w:type="spellEnd"/>
    </w:p>
    <w:p w:rsidR="00000000" w:rsidRDefault="00FD689F" w:rsidP="00540D66">
      <w:pPr>
        <w:pStyle w:val="opplisting"/>
      </w:pPr>
      <w:r>
        <w:t>Rådet for legeetikk</w:t>
      </w:r>
    </w:p>
    <w:p w:rsidR="00000000" w:rsidRDefault="00FD689F" w:rsidP="00540D66">
      <w:pPr>
        <w:pStyle w:val="opplisting"/>
      </w:pPr>
      <w:r>
        <w:t>Rådet for psykisk helse</w:t>
      </w:r>
    </w:p>
    <w:p w:rsidR="00000000" w:rsidRDefault="00FD689F" w:rsidP="00540D66">
      <w:pPr>
        <w:pStyle w:val="opplisting"/>
      </w:pPr>
      <w:r>
        <w:t xml:space="preserve">Samarbeidsforumet av funksjonshemmedes </w:t>
      </w:r>
      <w:r>
        <w:t>organisasjoner SAFO</w:t>
      </w:r>
    </w:p>
    <w:p w:rsidR="00000000" w:rsidRDefault="00FD689F" w:rsidP="00540D66">
      <w:pPr>
        <w:pStyle w:val="opplisting"/>
      </w:pPr>
      <w:r>
        <w:t>SINTEF Helse</w:t>
      </w:r>
    </w:p>
    <w:p w:rsidR="00000000" w:rsidRDefault="00FD689F" w:rsidP="00540D66">
      <w:pPr>
        <w:pStyle w:val="opplisting"/>
      </w:pPr>
      <w:r>
        <w:t>Spekter</w:t>
      </w:r>
    </w:p>
    <w:p w:rsidR="00000000" w:rsidRDefault="00FD689F" w:rsidP="00540D66">
      <w:pPr>
        <w:pStyle w:val="opplisting"/>
      </w:pPr>
      <w:proofErr w:type="spellStart"/>
      <w:r>
        <w:t>Spiseforstyrrelsesforeningen</w:t>
      </w:r>
      <w:proofErr w:type="spellEnd"/>
    </w:p>
    <w:p w:rsidR="00000000" w:rsidRDefault="00FD689F" w:rsidP="00540D66">
      <w:pPr>
        <w:pStyle w:val="opplisting"/>
      </w:pPr>
      <w:proofErr w:type="spellStart"/>
      <w:r>
        <w:t>Statstjenestemannsforbundet</w:t>
      </w:r>
      <w:proofErr w:type="spellEnd"/>
    </w:p>
    <w:p w:rsidR="00000000" w:rsidRDefault="00FD689F" w:rsidP="00540D66">
      <w:pPr>
        <w:pStyle w:val="opplisting"/>
      </w:pPr>
      <w:r>
        <w:t>Stoffskifteforbundet</w:t>
      </w:r>
    </w:p>
    <w:p w:rsidR="00000000" w:rsidRDefault="00FD689F" w:rsidP="00540D66">
      <w:pPr>
        <w:pStyle w:val="opplisting"/>
      </w:pPr>
      <w:r>
        <w:t xml:space="preserve">Stiftelsen </w:t>
      </w:r>
      <w:proofErr w:type="spellStart"/>
      <w:r>
        <w:t>Menneskerettighetshuset</w:t>
      </w:r>
      <w:proofErr w:type="spellEnd"/>
    </w:p>
    <w:p w:rsidR="00000000" w:rsidRDefault="00FD689F" w:rsidP="00540D66">
      <w:pPr>
        <w:pStyle w:val="opplisting"/>
      </w:pPr>
      <w:r>
        <w:t>Stiftelsen Norsk Luftambulanse</w:t>
      </w:r>
    </w:p>
    <w:p w:rsidR="00000000" w:rsidRDefault="00FD689F" w:rsidP="00540D66">
      <w:pPr>
        <w:pStyle w:val="opplisting"/>
      </w:pPr>
      <w:r>
        <w:t>Stiftelsen Organdonasjon</w:t>
      </w:r>
    </w:p>
    <w:p w:rsidR="00000000" w:rsidRDefault="00FD689F" w:rsidP="00540D66">
      <w:pPr>
        <w:pStyle w:val="opplisting"/>
      </w:pPr>
      <w:r>
        <w:t>Stiftelsen Psykiatrisk Opplysning</w:t>
      </w:r>
    </w:p>
    <w:p w:rsidR="00000000" w:rsidRDefault="00FD689F" w:rsidP="00540D66">
      <w:pPr>
        <w:pStyle w:val="opplisting"/>
      </w:pPr>
      <w:r>
        <w:t xml:space="preserve">Trust </w:t>
      </w:r>
      <w:proofErr w:type="spellStart"/>
      <w:r>
        <w:t>Arktikugol</w:t>
      </w:r>
      <w:proofErr w:type="spellEnd"/>
      <w:r>
        <w:t xml:space="preserve"> </w:t>
      </w:r>
    </w:p>
    <w:p w:rsidR="00000000" w:rsidRDefault="00FD689F" w:rsidP="00540D66">
      <w:pPr>
        <w:pStyle w:val="opplisting"/>
      </w:pPr>
      <w:r>
        <w:t xml:space="preserve">Turner Syndrom </w:t>
      </w:r>
      <w:proofErr w:type="spellStart"/>
      <w:r>
        <w:t>foreningen</w:t>
      </w:r>
      <w:proofErr w:type="spellEnd"/>
      <w:r>
        <w:t xml:space="preserve"> i Norge</w:t>
      </w:r>
    </w:p>
    <w:p w:rsidR="00000000" w:rsidRDefault="00FD689F" w:rsidP="00540D66">
      <w:pPr>
        <w:pStyle w:val="opplisting"/>
      </w:pPr>
      <w:r>
        <w:t>UNIO</w:t>
      </w:r>
    </w:p>
    <w:p w:rsidR="00000000" w:rsidRDefault="00FD689F" w:rsidP="00540D66">
      <w:pPr>
        <w:pStyle w:val="opplisting"/>
      </w:pPr>
      <w:r>
        <w:t>Utdanningsforbundet</w:t>
      </w:r>
    </w:p>
    <w:p w:rsidR="00000000" w:rsidRDefault="00FD689F" w:rsidP="00540D66">
      <w:pPr>
        <w:pStyle w:val="opplisting"/>
      </w:pPr>
      <w:proofErr w:type="spellStart"/>
      <w:r>
        <w:t>Velferdsforskningsinstituttet</w:t>
      </w:r>
      <w:proofErr w:type="spellEnd"/>
      <w:r>
        <w:t xml:space="preserve"> NOVA</w:t>
      </w:r>
    </w:p>
    <w:p w:rsidR="00000000" w:rsidRDefault="00FD689F" w:rsidP="00540D66">
      <w:pPr>
        <w:pStyle w:val="opplisting"/>
      </w:pPr>
      <w:r>
        <w:t>Virke</w:t>
      </w:r>
    </w:p>
    <w:p w:rsidR="00000000" w:rsidRDefault="00FD689F" w:rsidP="00540D66">
      <w:pPr>
        <w:pStyle w:val="opplisting"/>
      </w:pPr>
      <w:r>
        <w:t>Visma</w:t>
      </w:r>
    </w:p>
    <w:p w:rsidR="00000000" w:rsidRDefault="00FD689F" w:rsidP="00540D66">
      <w:pPr>
        <w:pStyle w:val="opplisting"/>
      </w:pPr>
      <w:r>
        <w:t xml:space="preserve">Volvat Medisinske </w:t>
      </w:r>
      <w:r>
        <w:t>Senter AS</w:t>
      </w:r>
    </w:p>
    <w:p w:rsidR="00000000" w:rsidRDefault="00FD689F" w:rsidP="00540D66">
      <w:pPr>
        <w:pStyle w:val="opplisting"/>
      </w:pPr>
      <w:r>
        <w:t xml:space="preserve">Yngre legers </w:t>
      </w:r>
      <w:proofErr w:type="spellStart"/>
      <w:r>
        <w:t>forening</w:t>
      </w:r>
      <w:proofErr w:type="spellEnd"/>
    </w:p>
    <w:p w:rsidR="00000000" w:rsidRDefault="00FD689F" w:rsidP="00540D66">
      <w:pPr>
        <w:pStyle w:val="opplisting"/>
      </w:pPr>
      <w:proofErr w:type="spellStart"/>
      <w:r>
        <w:t>Yrkesorganisasjonenes</w:t>
      </w:r>
      <w:proofErr w:type="spellEnd"/>
      <w:r>
        <w:t xml:space="preserve"> Sentralforbund (YS)</w:t>
      </w:r>
    </w:p>
    <w:p w:rsidR="00000000" w:rsidRDefault="00FD689F" w:rsidP="00540D66">
      <w:pPr>
        <w:rPr>
          <w:lang w:val="nn-NO"/>
        </w:rPr>
      </w:pPr>
      <w:r>
        <w:rPr>
          <w:lang w:val="nn-NO"/>
        </w:rPr>
        <w:t>Det kom inn 59 høyringssvar. 14 av desse var utan merknader. Desse høyringsinstansane hadde merknader i høyringa:</w:t>
      </w:r>
    </w:p>
    <w:p w:rsidR="00000000" w:rsidRDefault="00FD689F" w:rsidP="00540D66">
      <w:pPr>
        <w:rPr>
          <w:lang w:val="nn-NO"/>
        </w:rPr>
      </w:pPr>
      <w:r>
        <w:rPr>
          <w:lang w:val="nn-NO"/>
        </w:rPr>
        <w:t xml:space="preserve"> </w:t>
      </w:r>
    </w:p>
    <w:p w:rsidR="00000000" w:rsidRDefault="00FD689F" w:rsidP="00540D66">
      <w:pPr>
        <w:pStyle w:val="opplisting"/>
      </w:pPr>
      <w:r>
        <w:t>Finansdepartementet</w:t>
      </w:r>
    </w:p>
    <w:p w:rsidR="00000000" w:rsidRDefault="00FD689F" w:rsidP="00540D66">
      <w:pPr>
        <w:pStyle w:val="opplisting"/>
      </w:pPr>
      <w:r>
        <w:t>Justis- og beredskapsdepartementet</w:t>
      </w:r>
    </w:p>
    <w:p w:rsidR="00000000" w:rsidRDefault="00FD689F" w:rsidP="00540D66">
      <w:pPr>
        <w:rPr>
          <w:lang w:val="nn-NO"/>
        </w:rPr>
      </w:pPr>
      <w:r>
        <w:rPr>
          <w:lang w:val="nn-NO"/>
        </w:rPr>
        <w:t xml:space="preserve"> </w:t>
      </w:r>
    </w:p>
    <w:p w:rsidR="00000000" w:rsidRDefault="00FD689F" w:rsidP="00540D66">
      <w:pPr>
        <w:pStyle w:val="opplisting"/>
      </w:pPr>
      <w:r>
        <w:t>Datatilsynet</w:t>
      </w:r>
    </w:p>
    <w:p w:rsidR="00000000" w:rsidRDefault="00FD689F" w:rsidP="00540D66">
      <w:pPr>
        <w:pStyle w:val="opplisting"/>
      </w:pPr>
      <w:r>
        <w:t>Direktoratet for e-helse</w:t>
      </w:r>
    </w:p>
    <w:p w:rsidR="00000000" w:rsidRDefault="00FD689F" w:rsidP="00540D66">
      <w:pPr>
        <w:pStyle w:val="opplisting"/>
      </w:pPr>
      <w:r>
        <w:t>Domstolsadministrasjonen</w:t>
      </w:r>
    </w:p>
    <w:p w:rsidR="00000000" w:rsidRDefault="00FD689F" w:rsidP="00540D66">
      <w:pPr>
        <w:pStyle w:val="opplisting"/>
      </w:pPr>
      <w:r>
        <w:t xml:space="preserve">Fakultet for medisin og </w:t>
      </w:r>
      <w:proofErr w:type="spellStart"/>
      <w:r>
        <w:t>helsevitenskap</w:t>
      </w:r>
      <w:proofErr w:type="spellEnd"/>
      <w:r>
        <w:t>, NTNU</w:t>
      </w:r>
    </w:p>
    <w:p w:rsidR="00000000" w:rsidRDefault="00FD689F" w:rsidP="00540D66">
      <w:pPr>
        <w:pStyle w:val="opplisting"/>
      </w:pPr>
      <w:r>
        <w:t>Folkehelseinstituttet</w:t>
      </w:r>
    </w:p>
    <w:p w:rsidR="00000000" w:rsidRDefault="00FD689F" w:rsidP="00540D66">
      <w:pPr>
        <w:pStyle w:val="opplisting"/>
      </w:pPr>
      <w:r>
        <w:t>Helsedirektoratet</w:t>
      </w:r>
    </w:p>
    <w:p w:rsidR="00000000" w:rsidRDefault="00FD689F" w:rsidP="00540D66">
      <w:pPr>
        <w:pStyle w:val="opplisting"/>
      </w:pPr>
      <w:proofErr w:type="spellStart"/>
      <w:r>
        <w:t>Namsfogden</w:t>
      </w:r>
      <w:proofErr w:type="spellEnd"/>
      <w:r>
        <w:t xml:space="preserve"> i Oslo</w:t>
      </w:r>
    </w:p>
    <w:p w:rsidR="00000000" w:rsidRDefault="00FD689F" w:rsidP="00540D66">
      <w:pPr>
        <w:pStyle w:val="opplisting"/>
      </w:pPr>
      <w:r>
        <w:t xml:space="preserve">Oslo </w:t>
      </w:r>
      <w:proofErr w:type="spellStart"/>
      <w:r>
        <w:t>byfogdembete</w:t>
      </w:r>
      <w:proofErr w:type="spellEnd"/>
    </w:p>
    <w:p w:rsidR="00000000" w:rsidRDefault="00FD689F" w:rsidP="00540D66">
      <w:pPr>
        <w:pStyle w:val="opplisting"/>
      </w:pPr>
      <w:r>
        <w:t>Oslo politidistrikt</w:t>
      </w:r>
    </w:p>
    <w:p w:rsidR="00000000" w:rsidRDefault="00FD689F" w:rsidP="00540D66">
      <w:pPr>
        <w:pStyle w:val="opplisting"/>
      </w:pPr>
      <w:r>
        <w:t>Skattedirektoratet</w:t>
      </w:r>
    </w:p>
    <w:p w:rsidR="00000000" w:rsidRDefault="00FD689F" w:rsidP="00540D66">
      <w:pPr>
        <w:pStyle w:val="opplisting"/>
      </w:pPr>
      <w:r>
        <w:t>Statens helsetilsyn</w:t>
      </w:r>
    </w:p>
    <w:p w:rsidR="00000000" w:rsidRDefault="00FD689F" w:rsidP="00540D66">
      <w:pPr>
        <w:pStyle w:val="opplisting"/>
      </w:pPr>
      <w:r>
        <w:t>Sør-Trøndelag</w:t>
      </w:r>
      <w:r>
        <w:t xml:space="preserve"> tingrett</w:t>
      </w:r>
    </w:p>
    <w:p w:rsidR="00000000" w:rsidRDefault="00FD689F" w:rsidP="00540D66">
      <w:pPr>
        <w:pStyle w:val="opplisting"/>
      </w:pPr>
      <w:r>
        <w:lastRenderedPageBreak/>
        <w:t>Sør-Vest politidistrikt</w:t>
      </w:r>
    </w:p>
    <w:p w:rsidR="00000000" w:rsidRDefault="00FD689F" w:rsidP="00540D66">
      <w:pPr>
        <w:rPr>
          <w:lang w:val="nn-NO"/>
        </w:rPr>
      </w:pPr>
      <w:r>
        <w:rPr>
          <w:lang w:val="nn-NO"/>
        </w:rPr>
        <w:t xml:space="preserve"> </w:t>
      </w:r>
    </w:p>
    <w:p w:rsidR="00000000" w:rsidRDefault="00FD689F" w:rsidP="00540D66">
      <w:pPr>
        <w:pStyle w:val="opplisting"/>
      </w:pPr>
      <w:r>
        <w:t>Asker kommune</w:t>
      </w:r>
    </w:p>
    <w:p w:rsidR="00000000" w:rsidRDefault="00FD689F" w:rsidP="00540D66">
      <w:pPr>
        <w:pStyle w:val="opplisting"/>
      </w:pPr>
      <w:r>
        <w:t>Askim kommune</w:t>
      </w:r>
    </w:p>
    <w:p w:rsidR="00000000" w:rsidRDefault="00FD689F" w:rsidP="00540D66">
      <w:pPr>
        <w:pStyle w:val="opplisting"/>
      </w:pPr>
      <w:r>
        <w:t>Bergen kommune</w:t>
      </w:r>
    </w:p>
    <w:p w:rsidR="00000000" w:rsidRDefault="00FD689F" w:rsidP="00540D66">
      <w:pPr>
        <w:pStyle w:val="opplisting"/>
      </w:pPr>
      <w:r>
        <w:t>Eidsberg kommune</w:t>
      </w:r>
    </w:p>
    <w:p w:rsidR="00000000" w:rsidRDefault="00FD689F" w:rsidP="00540D66">
      <w:pPr>
        <w:pStyle w:val="opplisting"/>
      </w:pPr>
      <w:r>
        <w:t>Kommuneoverlegen i Vennesla kommune</w:t>
      </w:r>
    </w:p>
    <w:p w:rsidR="00000000" w:rsidRDefault="00FD689F" w:rsidP="00540D66">
      <w:pPr>
        <w:pStyle w:val="opplisting"/>
      </w:pPr>
      <w:proofErr w:type="spellStart"/>
      <w:r>
        <w:t>Kommuneoverlegetjenesten</w:t>
      </w:r>
      <w:proofErr w:type="spellEnd"/>
      <w:r>
        <w:t xml:space="preserve"> i </w:t>
      </w:r>
      <w:proofErr w:type="spellStart"/>
      <w:r>
        <w:t>Senjalegen</w:t>
      </w:r>
      <w:proofErr w:type="spellEnd"/>
    </w:p>
    <w:p w:rsidR="00000000" w:rsidRDefault="00FD689F" w:rsidP="00540D66">
      <w:pPr>
        <w:pStyle w:val="opplisting"/>
      </w:pPr>
      <w:r>
        <w:t>Kristiansund kommune</w:t>
      </w:r>
    </w:p>
    <w:p w:rsidR="00000000" w:rsidRDefault="00FD689F" w:rsidP="00540D66">
      <w:pPr>
        <w:pStyle w:val="opplisting"/>
      </w:pPr>
      <w:r>
        <w:t>Meland kommune</w:t>
      </w:r>
    </w:p>
    <w:p w:rsidR="00000000" w:rsidRDefault="00FD689F" w:rsidP="00540D66">
      <w:pPr>
        <w:pStyle w:val="opplisting"/>
      </w:pPr>
      <w:r>
        <w:t>Molde kommune</w:t>
      </w:r>
    </w:p>
    <w:p w:rsidR="00000000" w:rsidRDefault="00FD689F" w:rsidP="00540D66">
      <w:pPr>
        <w:pStyle w:val="opplisting"/>
      </w:pPr>
      <w:r>
        <w:t>Oslo kommune</w:t>
      </w:r>
    </w:p>
    <w:p w:rsidR="00000000" w:rsidRDefault="00FD689F" w:rsidP="00540D66">
      <w:pPr>
        <w:pStyle w:val="opplisting"/>
      </w:pPr>
      <w:r>
        <w:t>Sandnes kommune</w:t>
      </w:r>
    </w:p>
    <w:p w:rsidR="00000000" w:rsidRDefault="00FD689F" w:rsidP="00540D66">
      <w:pPr>
        <w:pStyle w:val="opplisting"/>
      </w:pPr>
      <w:r>
        <w:t>Stavang</w:t>
      </w:r>
      <w:r>
        <w:t>er kommune</w:t>
      </w:r>
    </w:p>
    <w:p w:rsidR="00000000" w:rsidRDefault="00FD689F" w:rsidP="00540D66">
      <w:pPr>
        <w:pStyle w:val="opplisting"/>
      </w:pPr>
      <w:r>
        <w:t>Svelvik kommune</w:t>
      </w:r>
    </w:p>
    <w:p w:rsidR="00000000" w:rsidRDefault="00FD689F" w:rsidP="00540D66">
      <w:pPr>
        <w:pStyle w:val="opplisting"/>
      </w:pPr>
      <w:r>
        <w:t>Trøgstad kommune</w:t>
      </w:r>
    </w:p>
    <w:p w:rsidR="00000000" w:rsidRDefault="00FD689F" w:rsidP="00540D66">
      <w:pPr>
        <w:rPr>
          <w:lang w:val="nn-NO"/>
        </w:rPr>
      </w:pPr>
      <w:r>
        <w:rPr>
          <w:lang w:val="nn-NO"/>
        </w:rPr>
        <w:t xml:space="preserve"> </w:t>
      </w:r>
    </w:p>
    <w:p w:rsidR="00000000" w:rsidRDefault="00FD689F" w:rsidP="00540D66">
      <w:pPr>
        <w:pStyle w:val="opplisting"/>
      </w:pPr>
      <w:r>
        <w:t>Helse Fonna HF</w:t>
      </w:r>
    </w:p>
    <w:p w:rsidR="00000000" w:rsidRDefault="00FD689F" w:rsidP="00540D66">
      <w:pPr>
        <w:pStyle w:val="opplisting"/>
      </w:pPr>
      <w:r>
        <w:t>Helse Førde HF</w:t>
      </w:r>
    </w:p>
    <w:p w:rsidR="00000000" w:rsidRDefault="00FD689F" w:rsidP="00540D66">
      <w:pPr>
        <w:pStyle w:val="opplisting"/>
      </w:pPr>
      <w:r>
        <w:t>Helse Midt-Norge RHF</w:t>
      </w:r>
    </w:p>
    <w:p w:rsidR="00000000" w:rsidRDefault="00FD689F" w:rsidP="00540D66">
      <w:pPr>
        <w:pStyle w:val="opplisting"/>
      </w:pPr>
      <w:r>
        <w:t>Helse Nord IKT HF</w:t>
      </w:r>
    </w:p>
    <w:p w:rsidR="00000000" w:rsidRDefault="00FD689F" w:rsidP="00540D66">
      <w:pPr>
        <w:pStyle w:val="opplisting"/>
      </w:pPr>
      <w:r>
        <w:t>Helse Stavanger HF</w:t>
      </w:r>
    </w:p>
    <w:p w:rsidR="00000000" w:rsidRDefault="00FD689F" w:rsidP="00540D66">
      <w:pPr>
        <w:pStyle w:val="opplisting"/>
      </w:pPr>
      <w:r>
        <w:t>Helse Sør-Øst RHF</w:t>
      </w:r>
    </w:p>
    <w:p w:rsidR="00000000" w:rsidRDefault="00FD689F" w:rsidP="00540D66">
      <w:pPr>
        <w:pStyle w:val="opplisting"/>
      </w:pPr>
      <w:r>
        <w:t>Helse Vest RHF</w:t>
      </w:r>
    </w:p>
    <w:p w:rsidR="00000000" w:rsidRDefault="00FD689F" w:rsidP="00540D66">
      <w:pPr>
        <w:pStyle w:val="opplisting"/>
      </w:pPr>
      <w:r>
        <w:t>Kreftregisteret</w:t>
      </w:r>
    </w:p>
    <w:p w:rsidR="00000000" w:rsidRDefault="00FD689F" w:rsidP="00540D66">
      <w:pPr>
        <w:pStyle w:val="opplisting"/>
      </w:pPr>
      <w:r>
        <w:t>Norges forskningsråd</w:t>
      </w:r>
    </w:p>
    <w:p w:rsidR="00000000" w:rsidRDefault="00FD689F" w:rsidP="00540D66">
      <w:pPr>
        <w:pStyle w:val="opplisting"/>
      </w:pPr>
      <w:r>
        <w:t xml:space="preserve">Oslo </w:t>
      </w:r>
      <w:proofErr w:type="spellStart"/>
      <w:r>
        <w:t>universitetssykehus</w:t>
      </w:r>
      <w:proofErr w:type="spellEnd"/>
      <w:r>
        <w:t xml:space="preserve"> HF</w:t>
      </w:r>
    </w:p>
    <w:p w:rsidR="00000000" w:rsidRDefault="00FD689F" w:rsidP="00540D66">
      <w:pPr>
        <w:pStyle w:val="opplisting"/>
      </w:pPr>
      <w:r>
        <w:t xml:space="preserve">Sørlandet </w:t>
      </w:r>
      <w:proofErr w:type="spellStart"/>
      <w:r>
        <w:t>sykehus</w:t>
      </w:r>
      <w:proofErr w:type="spellEnd"/>
      <w:r>
        <w:t xml:space="preserve"> HF</w:t>
      </w:r>
    </w:p>
    <w:p w:rsidR="00000000" w:rsidRDefault="00FD689F" w:rsidP="00540D66">
      <w:pPr>
        <w:pStyle w:val="opplisting"/>
      </w:pPr>
      <w:r>
        <w:t>Vestre Viken HF</w:t>
      </w:r>
    </w:p>
    <w:p w:rsidR="00000000" w:rsidRDefault="00FD689F" w:rsidP="00540D66">
      <w:pPr>
        <w:pStyle w:val="opplisting"/>
      </w:pPr>
      <w:r>
        <w:t xml:space="preserve"> </w:t>
      </w:r>
    </w:p>
    <w:p w:rsidR="00000000" w:rsidRDefault="00FD689F" w:rsidP="00540D66">
      <w:pPr>
        <w:pStyle w:val="opplisting"/>
      </w:pPr>
      <w:r>
        <w:t xml:space="preserve">Den norske </w:t>
      </w:r>
      <w:proofErr w:type="spellStart"/>
      <w:r>
        <w:t>legeforeningen</w:t>
      </w:r>
      <w:proofErr w:type="spellEnd"/>
    </w:p>
    <w:p w:rsidR="00000000" w:rsidRDefault="00FD689F" w:rsidP="00540D66">
      <w:pPr>
        <w:pStyle w:val="opplisting"/>
      </w:pPr>
      <w:r>
        <w:t>KS</w:t>
      </w:r>
    </w:p>
    <w:p w:rsidR="00000000" w:rsidRDefault="00FD689F" w:rsidP="00540D66">
      <w:pPr>
        <w:pStyle w:val="opplisting"/>
      </w:pPr>
      <w:r>
        <w:t xml:space="preserve">Nasjonalt kompetansesenter for legevaktmedisin, </w:t>
      </w:r>
      <w:proofErr w:type="spellStart"/>
      <w:r>
        <w:t>Uni</w:t>
      </w:r>
      <w:proofErr w:type="spellEnd"/>
      <w:r>
        <w:t xml:space="preserve"> Research AS</w:t>
      </w:r>
    </w:p>
    <w:p w:rsidR="00000000" w:rsidRDefault="00FD689F" w:rsidP="00540D66">
      <w:pPr>
        <w:pStyle w:val="opplisting"/>
      </w:pPr>
      <w:r>
        <w:t xml:space="preserve">Norsk </w:t>
      </w:r>
      <w:proofErr w:type="spellStart"/>
      <w:r>
        <w:t>Sykepleierforbund</w:t>
      </w:r>
      <w:proofErr w:type="spellEnd"/>
    </w:p>
    <w:p w:rsidR="00000000" w:rsidRDefault="00FD689F" w:rsidP="00540D66">
      <w:pPr>
        <w:pStyle w:val="Overskrift1"/>
        <w:rPr>
          <w:lang w:val="nn-NO"/>
        </w:rPr>
      </w:pPr>
      <w:r>
        <w:rPr>
          <w:lang w:val="nn-NO"/>
        </w:rPr>
        <w:t>Forslag om avvikling av meldeordninga</w:t>
      </w:r>
    </w:p>
    <w:p w:rsidR="00000000" w:rsidRDefault="00FD689F" w:rsidP="00540D66">
      <w:pPr>
        <w:pStyle w:val="Overskrift2"/>
      </w:pPr>
      <w:proofErr w:type="spellStart"/>
      <w:r>
        <w:t>Gjeldande</w:t>
      </w:r>
      <w:proofErr w:type="spellEnd"/>
      <w:r>
        <w:t xml:space="preserve"> rett</w:t>
      </w:r>
    </w:p>
    <w:p w:rsidR="00000000" w:rsidRDefault="00FD689F" w:rsidP="00540D66">
      <w:pPr>
        <w:rPr>
          <w:lang w:val="nn-NO"/>
        </w:rPr>
      </w:pPr>
      <w:r>
        <w:rPr>
          <w:lang w:val="nn-NO"/>
        </w:rPr>
        <w:t xml:space="preserve">Formålet med meldeordninga er </w:t>
      </w:r>
      <w:r>
        <w:rPr>
          <w:rStyle w:val="kursiv"/>
          <w:sz w:val="21"/>
          <w:szCs w:val="21"/>
        </w:rPr>
        <w:t>«å</w:t>
      </w:r>
      <w:r>
        <w:rPr>
          <w:rStyle w:val="kursiv"/>
          <w:sz w:val="21"/>
          <w:szCs w:val="21"/>
        </w:rPr>
        <w:t xml:space="preserve"> forbedre pasientsikkerheten. Meldingene skal brukes for å avklare årsaker til hendelser og for å forebygge at tilsvarende skjer igjen», </w:t>
      </w:r>
      <w:r>
        <w:rPr>
          <w:lang w:val="nn-NO"/>
        </w:rPr>
        <w:t>jf. spesialisthelsetenestelova § 3-3 første ledd. Helseinstitusjon som er omfatta av spesialisthelsetenestelova har ett</w:t>
      </w:r>
      <w:r>
        <w:rPr>
          <w:lang w:val="nn-NO"/>
        </w:rPr>
        <w:t xml:space="preserve">er § 3-3 ei plikt til å melde om betydeleg personskade på pasient som følge av yting av helseteneste eller ved at </w:t>
      </w:r>
      <w:r>
        <w:rPr>
          <w:lang w:val="nn-NO"/>
        </w:rPr>
        <w:lastRenderedPageBreak/>
        <w:t>ein pasient skadar ein annan, jf. § 3-3 andre ledd. Det skal også meldast frå om hendingar som kunne ha ført til betydeleg personskade. Meldin</w:t>
      </w:r>
      <w:r>
        <w:rPr>
          <w:lang w:val="nn-NO"/>
        </w:rPr>
        <w:t>ga skal ikkje innehalde direkte personidentifiserande opplysningar.</w:t>
      </w:r>
    </w:p>
    <w:p w:rsidR="00000000" w:rsidRDefault="00FD689F" w:rsidP="00540D66">
      <w:pPr>
        <w:rPr>
          <w:lang w:val="nn-NO"/>
        </w:rPr>
      </w:pPr>
      <w:r>
        <w:rPr>
          <w:lang w:val="nn-NO"/>
        </w:rPr>
        <w:t xml:space="preserve">Meldingane kan ikkje brukast som grunnlag for å reise tilsyns- eller straffesak mot den som har meldt eller eventuelt andre involverte, sjå også helsepersonellova § 67 a. </w:t>
      </w:r>
    </w:p>
    <w:p w:rsidR="00000000" w:rsidRDefault="00FD689F" w:rsidP="00540D66">
      <w:pPr>
        <w:rPr>
          <w:lang w:val="nn-NO"/>
        </w:rPr>
      </w:pPr>
      <w:r>
        <w:rPr>
          <w:lang w:val="nn-NO"/>
        </w:rPr>
        <w:t xml:space="preserve">Ordninga er eit </w:t>
      </w:r>
      <w:r>
        <w:rPr>
          <w:lang w:val="nn-NO"/>
        </w:rPr>
        <w:t>rapporterings- og læringssystem som skal bidra til å støtte opp under helseinstitusjonane sitt systematiske arbeid med kvalitetsforbetring og pasienttryggleik. Helsedirektoratet skal behandle meldingane for å bygge opp og formidle kunnskap til helsepersone</w:t>
      </w:r>
      <w:r>
        <w:rPr>
          <w:lang w:val="nn-NO"/>
        </w:rPr>
        <w:t xml:space="preserve">ll, helsetenesta, brukarar, ansvarlege myndigheiter og produsentar om tiltak som kan settast i verk for å forbetre pasienttryggleiken, jf. § 3-3 tredje ledd. </w:t>
      </w:r>
    </w:p>
    <w:p w:rsidR="00000000" w:rsidRDefault="00FD689F" w:rsidP="00540D66">
      <w:pPr>
        <w:rPr>
          <w:lang w:val="nn-NO"/>
        </w:rPr>
      </w:pPr>
      <w:r>
        <w:rPr>
          <w:lang w:val="nn-NO"/>
        </w:rPr>
        <w:t xml:space="preserve">Helsedirektoratet skal sikre at opplysningar om </w:t>
      </w:r>
      <w:proofErr w:type="spellStart"/>
      <w:r>
        <w:rPr>
          <w:lang w:val="nn-NO"/>
        </w:rPr>
        <w:t>enkeltpersoner</w:t>
      </w:r>
      <w:proofErr w:type="spellEnd"/>
      <w:r>
        <w:rPr>
          <w:lang w:val="nn-NO"/>
        </w:rPr>
        <w:t xml:space="preserve"> ikkje kan førast tilbake til den d</w:t>
      </w:r>
      <w:r>
        <w:rPr>
          <w:lang w:val="nn-NO"/>
        </w:rPr>
        <w:t xml:space="preserve">et gjeld, jf. § 3-3 fjerde ledd. </w:t>
      </w:r>
    </w:p>
    <w:p w:rsidR="00000000" w:rsidRDefault="00FD689F" w:rsidP="00540D66">
      <w:pPr>
        <w:rPr>
          <w:lang w:val="nn-NO"/>
        </w:rPr>
      </w:pPr>
      <w:r>
        <w:rPr>
          <w:lang w:val="nn-NO"/>
        </w:rPr>
        <w:t>Ved mistanke om alvorleg systemsvikt skal Helsedirektoratet varsle Statens helsetilsyn, jf. § 3-3 femte ledd. Med alvorleg systemsvikt meiner ein at det på bakgrunn av ein eller fleire meldingar blir vurdert at risikoen fo</w:t>
      </w:r>
      <w:r>
        <w:rPr>
          <w:lang w:val="nn-NO"/>
        </w:rPr>
        <w:t xml:space="preserve">r at pasientar blir </w:t>
      </w:r>
      <w:proofErr w:type="spellStart"/>
      <w:r>
        <w:rPr>
          <w:lang w:val="nn-NO"/>
        </w:rPr>
        <w:t>utsatt</w:t>
      </w:r>
      <w:proofErr w:type="spellEnd"/>
      <w:r>
        <w:rPr>
          <w:lang w:val="nn-NO"/>
        </w:rPr>
        <w:t xml:space="preserve"> for betydeleg skade i spesialisthelsetenesta er så stor, at det er behov for at Statens helsetilsyn vurderer å gripe inn for å forhindre at slik skade oppstår i framtida.</w:t>
      </w:r>
    </w:p>
    <w:p w:rsidR="00000000" w:rsidRDefault="00FD689F" w:rsidP="00540D66">
      <w:pPr>
        <w:pStyle w:val="Overskrift2"/>
      </w:pPr>
      <w:r>
        <w:t xml:space="preserve">Forslag i </w:t>
      </w:r>
      <w:proofErr w:type="spellStart"/>
      <w:r>
        <w:t>høyringsnotatet</w:t>
      </w:r>
      <w:proofErr w:type="spellEnd"/>
    </w:p>
    <w:p w:rsidR="00000000" w:rsidRDefault="00FD689F" w:rsidP="00540D66">
      <w:pPr>
        <w:rPr>
          <w:lang w:val="nn-NO"/>
        </w:rPr>
      </w:pPr>
      <w:r>
        <w:rPr>
          <w:lang w:val="nn-NO"/>
        </w:rPr>
        <w:t>I høyringsnotatet foresl</w:t>
      </w:r>
      <w:r>
        <w:rPr>
          <w:lang w:val="nn-NO"/>
        </w:rPr>
        <w:t xml:space="preserve">o departementet å oppheve spesialisthelsetenestelova § 3-3. Det blei uttalt at midla som i dag blir brukte på meldeordninga etter § 3-3 er tiltenkt brukt til utvidinga av varselordninga etter spesialisthelsetenestelova § 3-3 a. </w:t>
      </w:r>
    </w:p>
    <w:p w:rsidR="00000000" w:rsidRDefault="00FD689F" w:rsidP="00540D66">
      <w:pPr>
        <w:pStyle w:val="Overskrift2"/>
      </w:pPr>
      <w:proofErr w:type="spellStart"/>
      <w:r>
        <w:t>Høyringsinstansane</w:t>
      </w:r>
      <w:proofErr w:type="spellEnd"/>
      <w:r>
        <w:t xml:space="preserve"> </w:t>
      </w:r>
      <w:r>
        <w:t>sine syn</w:t>
      </w:r>
    </w:p>
    <w:p w:rsidR="00000000" w:rsidRDefault="00FD689F" w:rsidP="00540D66">
      <w:pPr>
        <w:rPr>
          <w:lang w:val="nn-NO"/>
        </w:rPr>
      </w:pPr>
      <w:r>
        <w:rPr>
          <w:lang w:val="nn-NO"/>
        </w:rPr>
        <w:t xml:space="preserve">Det kom inn 33 høyringssvar med merknader. Fleirtalet av høyringsinstansane som hadde merknader ønsker å behalde meldeordninga. Dette gjeld blant anna Helsedirektoratet, Helse Nord RHF, Helse Midt-Norge RHF, fleire helseføretak, Den norske </w:t>
      </w:r>
      <w:proofErr w:type="spellStart"/>
      <w:r>
        <w:rPr>
          <w:lang w:val="nn-NO"/>
        </w:rPr>
        <w:t>legefor</w:t>
      </w:r>
      <w:r>
        <w:rPr>
          <w:lang w:val="nn-NO"/>
        </w:rPr>
        <w:t>ening</w:t>
      </w:r>
      <w:proofErr w:type="spellEnd"/>
      <w:r>
        <w:rPr>
          <w:lang w:val="nn-NO"/>
        </w:rPr>
        <w:t xml:space="preserve">, Norsk </w:t>
      </w:r>
      <w:proofErr w:type="spellStart"/>
      <w:r>
        <w:rPr>
          <w:lang w:val="nn-NO"/>
        </w:rPr>
        <w:t>Sykepleierforbund</w:t>
      </w:r>
      <w:proofErr w:type="spellEnd"/>
      <w:r>
        <w:rPr>
          <w:lang w:val="nn-NO"/>
        </w:rPr>
        <w:t xml:space="preserve">, Pasient- og </w:t>
      </w:r>
      <w:proofErr w:type="spellStart"/>
      <w:r>
        <w:rPr>
          <w:lang w:val="nn-NO"/>
        </w:rPr>
        <w:t>brukarombuda</w:t>
      </w:r>
      <w:proofErr w:type="spellEnd"/>
      <w:r>
        <w:rPr>
          <w:lang w:val="nn-NO"/>
        </w:rPr>
        <w:t xml:space="preserve">, </w:t>
      </w:r>
      <w:proofErr w:type="spellStart"/>
      <w:r>
        <w:rPr>
          <w:lang w:val="nn-NO"/>
        </w:rPr>
        <w:t>Funksjonshemmedes</w:t>
      </w:r>
      <w:proofErr w:type="spellEnd"/>
      <w:r>
        <w:rPr>
          <w:lang w:val="nn-NO"/>
        </w:rPr>
        <w:t xml:space="preserve"> fellesorganisasjon (FFO) og Senter for kvalitet og </w:t>
      </w:r>
      <w:proofErr w:type="spellStart"/>
      <w:r>
        <w:rPr>
          <w:lang w:val="nn-NO"/>
        </w:rPr>
        <w:t>sikkerhet</w:t>
      </w:r>
      <w:proofErr w:type="spellEnd"/>
      <w:r>
        <w:rPr>
          <w:lang w:val="nn-NO"/>
        </w:rPr>
        <w:t xml:space="preserve"> (SHARE) ved Universitetet i Stavanger. Eit mindretal støttar forslaget i høyringsnotatet. Dette gjeld blant anna Helse </w:t>
      </w:r>
      <w:r>
        <w:rPr>
          <w:lang w:val="nn-NO"/>
        </w:rPr>
        <w:t xml:space="preserve">Sør-Øst RHF, Oslo </w:t>
      </w:r>
      <w:proofErr w:type="spellStart"/>
      <w:r>
        <w:rPr>
          <w:lang w:val="nn-NO"/>
        </w:rPr>
        <w:t>universitetssykehus</w:t>
      </w:r>
      <w:proofErr w:type="spellEnd"/>
      <w:r>
        <w:rPr>
          <w:lang w:val="nn-NO"/>
        </w:rPr>
        <w:t xml:space="preserve"> HF, </w:t>
      </w:r>
      <w:proofErr w:type="spellStart"/>
      <w:r>
        <w:rPr>
          <w:lang w:val="nn-NO"/>
        </w:rPr>
        <w:t>Sykehuset</w:t>
      </w:r>
      <w:proofErr w:type="spellEnd"/>
      <w:r>
        <w:rPr>
          <w:lang w:val="nn-NO"/>
        </w:rPr>
        <w:t xml:space="preserve"> Østfold HF, Lovisenberg Diakonale </w:t>
      </w:r>
      <w:proofErr w:type="spellStart"/>
      <w:r>
        <w:rPr>
          <w:lang w:val="nn-NO"/>
        </w:rPr>
        <w:t>Sykehus</w:t>
      </w:r>
      <w:proofErr w:type="spellEnd"/>
      <w:r>
        <w:rPr>
          <w:lang w:val="nn-NO"/>
        </w:rPr>
        <w:t xml:space="preserve"> og </w:t>
      </w:r>
      <w:proofErr w:type="spellStart"/>
      <w:r>
        <w:rPr>
          <w:lang w:val="nn-NO"/>
        </w:rPr>
        <w:t>Finnmarkssykehuset</w:t>
      </w:r>
      <w:proofErr w:type="spellEnd"/>
      <w:r>
        <w:rPr>
          <w:lang w:val="nn-NO"/>
        </w:rPr>
        <w:t xml:space="preserve"> HF. Nokre høyringsinstansar er delte i synet på om dei støttar forslaget, blant anna Helse Vest RHF.</w:t>
      </w:r>
    </w:p>
    <w:p w:rsidR="00000000" w:rsidRDefault="00FD689F" w:rsidP="00540D66">
      <w:pPr>
        <w:rPr>
          <w:lang w:val="nn-NO"/>
        </w:rPr>
      </w:pPr>
      <w:r>
        <w:rPr>
          <w:lang w:val="nn-NO"/>
        </w:rPr>
        <w:t>Dei som er negative til forslaget, peik</w:t>
      </w:r>
      <w:r>
        <w:rPr>
          <w:lang w:val="nn-NO"/>
        </w:rPr>
        <w:t xml:space="preserve">er blant anna på ulempene ved at nasjonal oversikt over uønskte hendingar blir borte. For eksempel uttaler </w:t>
      </w:r>
      <w:r>
        <w:rPr>
          <w:rStyle w:val="kursiv"/>
          <w:sz w:val="21"/>
          <w:szCs w:val="21"/>
        </w:rPr>
        <w:t xml:space="preserve">Helsedirektoratet </w:t>
      </w:r>
      <w:r>
        <w:rPr>
          <w:lang w:val="nn-NO"/>
        </w:rPr>
        <w:t>følgande:</w:t>
      </w:r>
    </w:p>
    <w:p w:rsidR="00000000" w:rsidRDefault="00FD689F" w:rsidP="00540D66">
      <w:pPr>
        <w:pStyle w:val="blokksit"/>
        <w:rPr>
          <w:lang w:val="nn-NO"/>
        </w:rPr>
      </w:pPr>
      <w:r>
        <w:rPr>
          <w:lang w:val="nn-NO"/>
        </w:rPr>
        <w:t xml:space="preserve">«Den største konsekvensen av at </w:t>
      </w:r>
      <w:proofErr w:type="spellStart"/>
      <w:r>
        <w:rPr>
          <w:lang w:val="nn-NO"/>
        </w:rPr>
        <w:t>meldeordningen</w:t>
      </w:r>
      <w:proofErr w:type="spellEnd"/>
      <w:r>
        <w:rPr>
          <w:lang w:val="nn-NO"/>
        </w:rPr>
        <w:t xml:space="preserve"> </w:t>
      </w:r>
      <w:proofErr w:type="spellStart"/>
      <w:r>
        <w:rPr>
          <w:lang w:val="nn-NO"/>
        </w:rPr>
        <w:t>avvikles</w:t>
      </w:r>
      <w:proofErr w:type="spellEnd"/>
      <w:r>
        <w:rPr>
          <w:lang w:val="nn-NO"/>
        </w:rPr>
        <w:t xml:space="preserve"> er at en </w:t>
      </w:r>
      <w:proofErr w:type="spellStart"/>
      <w:r>
        <w:rPr>
          <w:lang w:val="nn-NO"/>
        </w:rPr>
        <w:t>løpende</w:t>
      </w:r>
      <w:proofErr w:type="spellEnd"/>
      <w:r>
        <w:rPr>
          <w:lang w:val="nn-NO"/>
        </w:rPr>
        <w:t xml:space="preserve"> nasjonal oversikt over </w:t>
      </w:r>
      <w:proofErr w:type="spellStart"/>
      <w:r>
        <w:rPr>
          <w:lang w:val="nn-NO"/>
        </w:rPr>
        <w:t>uøn</w:t>
      </w:r>
      <w:r>
        <w:rPr>
          <w:lang w:val="nn-NO"/>
        </w:rPr>
        <w:t>skede</w:t>
      </w:r>
      <w:proofErr w:type="spellEnd"/>
      <w:r>
        <w:rPr>
          <w:lang w:val="nn-NO"/>
        </w:rPr>
        <w:t xml:space="preserve"> </w:t>
      </w:r>
      <w:proofErr w:type="spellStart"/>
      <w:r>
        <w:rPr>
          <w:lang w:val="nn-NO"/>
        </w:rPr>
        <w:t>hendelser</w:t>
      </w:r>
      <w:proofErr w:type="spellEnd"/>
      <w:r>
        <w:rPr>
          <w:lang w:val="nn-NO"/>
        </w:rPr>
        <w:t xml:space="preserve"> tapes. </w:t>
      </w:r>
      <w:proofErr w:type="spellStart"/>
      <w:r>
        <w:rPr>
          <w:lang w:val="nn-NO"/>
        </w:rPr>
        <w:t>Helsemyndighetene</w:t>
      </w:r>
      <w:proofErr w:type="spellEnd"/>
      <w:r>
        <w:rPr>
          <w:lang w:val="nn-NO"/>
        </w:rPr>
        <w:t xml:space="preserve"> og </w:t>
      </w:r>
      <w:proofErr w:type="spellStart"/>
      <w:r>
        <w:rPr>
          <w:lang w:val="nn-NO"/>
        </w:rPr>
        <w:t>helsetjenesten</w:t>
      </w:r>
      <w:proofErr w:type="spellEnd"/>
      <w:r>
        <w:rPr>
          <w:lang w:val="nn-NO"/>
        </w:rPr>
        <w:t xml:space="preserve"> mister et stort </w:t>
      </w:r>
      <w:proofErr w:type="spellStart"/>
      <w:r>
        <w:rPr>
          <w:lang w:val="nn-NO"/>
        </w:rPr>
        <w:t>fremtidig</w:t>
      </w:r>
      <w:proofErr w:type="spellEnd"/>
      <w:r>
        <w:rPr>
          <w:lang w:val="nn-NO"/>
        </w:rPr>
        <w:t xml:space="preserve"> datagrunnlag som </w:t>
      </w:r>
      <w:proofErr w:type="spellStart"/>
      <w:r>
        <w:rPr>
          <w:lang w:val="nn-NO"/>
        </w:rPr>
        <w:t>kilde</w:t>
      </w:r>
      <w:proofErr w:type="spellEnd"/>
      <w:r>
        <w:rPr>
          <w:lang w:val="nn-NO"/>
        </w:rPr>
        <w:t xml:space="preserve"> til informasjon og læring </w:t>
      </w:r>
      <w:proofErr w:type="spellStart"/>
      <w:r>
        <w:rPr>
          <w:lang w:val="nn-NO"/>
        </w:rPr>
        <w:t>angående</w:t>
      </w:r>
      <w:proofErr w:type="spellEnd"/>
      <w:r>
        <w:rPr>
          <w:lang w:val="nn-NO"/>
        </w:rPr>
        <w:t xml:space="preserve"> </w:t>
      </w:r>
      <w:proofErr w:type="spellStart"/>
      <w:r>
        <w:rPr>
          <w:lang w:val="nn-NO"/>
        </w:rPr>
        <w:t>pasientsikkerhet</w:t>
      </w:r>
      <w:proofErr w:type="spellEnd"/>
      <w:r>
        <w:rPr>
          <w:lang w:val="nn-NO"/>
        </w:rPr>
        <w:t xml:space="preserve">. […] Identifisering av ukjente risikoområder og </w:t>
      </w:r>
      <w:proofErr w:type="spellStart"/>
      <w:r>
        <w:rPr>
          <w:lang w:val="nn-NO"/>
        </w:rPr>
        <w:t>medvirkende</w:t>
      </w:r>
      <w:proofErr w:type="spellEnd"/>
      <w:r>
        <w:rPr>
          <w:lang w:val="nn-NO"/>
        </w:rPr>
        <w:t xml:space="preserve"> </w:t>
      </w:r>
      <w:proofErr w:type="spellStart"/>
      <w:r>
        <w:rPr>
          <w:lang w:val="nn-NO"/>
        </w:rPr>
        <w:t>faktorer</w:t>
      </w:r>
      <w:proofErr w:type="spellEnd"/>
      <w:r>
        <w:rPr>
          <w:lang w:val="nn-NO"/>
        </w:rPr>
        <w:t xml:space="preserve"> vil </w:t>
      </w:r>
      <w:proofErr w:type="spellStart"/>
      <w:r>
        <w:rPr>
          <w:lang w:val="nn-NO"/>
        </w:rPr>
        <w:t>svekkes</w:t>
      </w:r>
      <w:proofErr w:type="spellEnd"/>
      <w:r>
        <w:rPr>
          <w:lang w:val="nn-NO"/>
        </w:rPr>
        <w:t>. Stort datagrun</w:t>
      </w:r>
      <w:r>
        <w:rPr>
          <w:lang w:val="nn-NO"/>
        </w:rPr>
        <w:t xml:space="preserve">nlag har </w:t>
      </w:r>
      <w:proofErr w:type="spellStart"/>
      <w:r>
        <w:rPr>
          <w:lang w:val="nn-NO"/>
        </w:rPr>
        <w:t>muliggjort</w:t>
      </w:r>
      <w:proofErr w:type="spellEnd"/>
      <w:r>
        <w:rPr>
          <w:lang w:val="nn-NO"/>
        </w:rPr>
        <w:t xml:space="preserve"> identifisering av nye områder og </w:t>
      </w:r>
      <w:proofErr w:type="spellStart"/>
      <w:r>
        <w:rPr>
          <w:lang w:val="nn-NO"/>
        </w:rPr>
        <w:t>faktorer</w:t>
      </w:r>
      <w:proofErr w:type="spellEnd"/>
      <w:r>
        <w:rPr>
          <w:lang w:val="nn-NO"/>
        </w:rPr>
        <w:t xml:space="preserve">, inkludert </w:t>
      </w:r>
      <w:proofErr w:type="spellStart"/>
      <w:r>
        <w:rPr>
          <w:lang w:val="nn-NO"/>
        </w:rPr>
        <w:t>sjeldent</w:t>
      </w:r>
      <w:proofErr w:type="spellEnd"/>
      <w:r>
        <w:rPr>
          <w:lang w:val="nn-NO"/>
        </w:rPr>
        <w:t xml:space="preserve"> </w:t>
      </w:r>
      <w:proofErr w:type="spellStart"/>
      <w:r>
        <w:rPr>
          <w:lang w:val="nn-NO"/>
        </w:rPr>
        <w:t>forekommende</w:t>
      </w:r>
      <w:proofErr w:type="spellEnd"/>
      <w:r>
        <w:rPr>
          <w:lang w:val="nn-NO"/>
        </w:rPr>
        <w:t xml:space="preserve"> </w:t>
      </w:r>
      <w:proofErr w:type="spellStart"/>
      <w:r>
        <w:rPr>
          <w:lang w:val="nn-NO"/>
        </w:rPr>
        <w:t>alvorlige</w:t>
      </w:r>
      <w:proofErr w:type="spellEnd"/>
      <w:r>
        <w:rPr>
          <w:lang w:val="nn-NO"/>
        </w:rPr>
        <w:t xml:space="preserve"> </w:t>
      </w:r>
      <w:proofErr w:type="spellStart"/>
      <w:r>
        <w:rPr>
          <w:lang w:val="nn-NO"/>
        </w:rPr>
        <w:t>hendelser</w:t>
      </w:r>
      <w:proofErr w:type="spellEnd"/>
      <w:r>
        <w:rPr>
          <w:lang w:val="nn-NO"/>
        </w:rPr>
        <w:t>.»</w:t>
      </w:r>
    </w:p>
    <w:p w:rsidR="00000000" w:rsidRDefault="00FD689F" w:rsidP="00540D66">
      <w:pPr>
        <w:rPr>
          <w:lang w:val="nn-NO"/>
        </w:rPr>
      </w:pPr>
      <w:r>
        <w:rPr>
          <w:lang w:val="nn-NO"/>
        </w:rPr>
        <w:lastRenderedPageBreak/>
        <w:t>I høyringsnotatet peikte departementet på at det at meldeordninga er sanksjonsfri kan ha ført til at det blir meldt om fleire hendingar. Fl</w:t>
      </w:r>
      <w:r>
        <w:rPr>
          <w:lang w:val="nn-NO"/>
        </w:rPr>
        <w:t xml:space="preserve">eire av høyringsinstansane er bekymra for at terskelen for å melde internt i helseføretaka blir høgare dersom meldeordninga blir avvikla. For eksempel uttaler </w:t>
      </w:r>
      <w:r>
        <w:rPr>
          <w:rStyle w:val="kursiv"/>
          <w:sz w:val="21"/>
          <w:szCs w:val="21"/>
        </w:rPr>
        <w:t>Helse Midt-Norge RHF</w:t>
      </w:r>
      <w:r>
        <w:rPr>
          <w:lang w:val="nn-NO"/>
        </w:rPr>
        <w:t xml:space="preserve"> at</w:t>
      </w:r>
    </w:p>
    <w:p w:rsidR="00000000" w:rsidRDefault="00FD689F" w:rsidP="00540D66">
      <w:pPr>
        <w:pStyle w:val="blokksit"/>
        <w:rPr>
          <w:lang w:val="nn-NO"/>
        </w:rPr>
      </w:pPr>
      <w:r>
        <w:rPr>
          <w:lang w:val="nn-NO"/>
        </w:rPr>
        <w:t>«</w:t>
      </w:r>
      <w:proofErr w:type="spellStart"/>
      <w:r>
        <w:rPr>
          <w:lang w:val="nn-NO"/>
        </w:rPr>
        <w:t>Meldeordningen</w:t>
      </w:r>
      <w:proofErr w:type="spellEnd"/>
      <w:r>
        <w:rPr>
          <w:lang w:val="nn-NO"/>
        </w:rPr>
        <w:t xml:space="preserve"> har med andre ord bidratt til en positiv </w:t>
      </w:r>
      <w:proofErr w:type="spellStart"/>
      <w:r>
        <w:rPr>
          <w:lang w:val="nn-NO"/>
        </w:rPr>
        <w:t>uvikling</w:t>
      </w:r>
      <w:proofErr w:type="spellEnd"/>
      <w:r>
        <w:rPr>
          <w:lang w:val="nn-NO"/>
        </w:rPr>
        <w:t xml:space="preserve"> av meld</w:t>
      </w:r>
      <w:r>
        <w:rPr>
          <w:lang w:val="nn-NO"/>
        </w:rPr>
        <w:t xml:space="preserve">ekultur i </w:t>
      </w:r>
      <w:proofErr w:type="spellStart"/>
      <w:r>
        <w:rPr>
          <w:lang w:val="nn-NO"/>
        </w:rPr>
        <w:t>helsetjenesten</w:t>
      </w:r>
      <w:proofErr w:type="spellEnd"/>
      <w:r>
        <w:rPr>
          <w:lang w:val="nn-NO"/>
        </w:rPr>
        <w:t>.»</w:t>
      </w:r>
    </w:p>
    <w:p w:rsidR="00000000" w:rsidRDefault="00FD689F" w:rsidP="00540D66">
      <w:pPr>
        <w:rPr>
          <w:rStyle w:val="kursiv"/>
          <w:i w:val="0"/>
          <w:iCs/>
          <w:sz w:val="21"/>
          <w:szCs w:val="21"/>
        </w:rPr>
      </w:pPr>
      <w:r>
        <w:rPr>
          <w:rStyle w:val="kursiv"/>
          <w:sz w:val="21"/>
          <w:szCs w:val="21"/>
        </w:rPr>
        <w:t>Og Norsk Sykepleierforbund:</w:t>
      </w:r>
    </w:p>
    <w:p w:rsidR="00000000" w:rsidRDefault="00FD689F" w:rsidP="00540D66">
      <w:pPr>
        <w:pStyle w:val="blokksit"/>
        <w:rPr>
          <w:lang w:val="nn-NO"/>
        </w:rPr>
      </w:pPr>
      <w:r>
        <w:rPr>
          <w:lang w:val="nn-NO"/>
        </w:rPr>
        <w:t>«[m]</w:t>
      </w:r>
      <w:proofErr w:type="spellStart"/>
      <w:r>
        <w:rPr>
          <w:lang w:val="nn-NO"/>
        </w:rPr>
        <w:t>eldeordningen</w:t>
      </w:r>
      <w:proofErr w:type="spellEnd"/>
      <w:r>
        <w:rPr>
          <w:lang w:val="nn-NO"/>
        </w:rPr>
        <w:t xml:space="preserve"> er et viktig bidrag i en </w:t>
      </w:r>
      <w:proofErr w:type="spellStart"/>
      <w:r>
        <w:rPr>
          <w:lang w:val="nn-NO"/>
        </w:rPr>
        <w:t>samordnet</w:t>
      </w:r>
      <w:proofErr w:type="spellEnd"/>
      <w:r>
        <w:rPr>
          <w:lang w:val="nn-NO"/>
        </w:rPr>
        <w:t xml:space="preserve"> innsats for å etablere og </w:t>
      </w:r>
      <w:proofErr w:type="spellStart"/>
      <w:r>
        <w:rPr>
          <w:lang w:val="nn-NO"/>
        </w:rPr>
        <w:t>vedlikeholde</w:t>
      </w:r>
      <w:proofErr w:type="spellEnd"/>
      <w:r>
        <w:rPr>
          <w:lang w:val="nn-NO"/>
        </w:rPr>
        <w:t xml:space="preserve"> en god </w:t>
      </w:r>
      <w:proofErr w:type="spellStart"/>
      <w:r>
        <w:rPr>
          <w:lang w:val="nn-NO"/>
        </w:rPr>
        <w:t>sikkerhets</w:t>
      </w:r>
      <w:proofErr w:type="spellEnd"/>
      <w:r>
        <w:rPr>
          <w:lang w:val="nn-NO"/>
        </w:rPr>
        <w:t>- og meldekultur.»</w:t>
      </w:r>
    </w:p>
    <w:p w:rsidR="00000000" w:rsidRDefault="00FD689F" w:rsidP="00540D66">
      <w:pPr>
        <w:rPr>
          <w:lang w:val="nn-NO"/>
        </w:rPr>
      </w:pPr>
      <w:r>
        <w:rPr>
          <w:lang w:val="nn-NO"/>
        </w:rPr>
        <w:t xml:space="preserve">Helsedirektoratet har i gjennomsnitt årleg publisert 5–6 læringsnotat på </w:t>
      </w:r>
      <w:r>
        <w:rPr>
          <w:lang w:val="nn-NO"/>
        </w:rPr>
        <w:t xml:space="preserve">bakgrunn av meldingane i meldeordninga. </w:t>
      </w:r>
      <w:r>
        <w:rPr>
          <w:rStyle w:val="kursiv"/>
          <w:sz w:val="21"/>
          <w:szCs w:val="21"/>
        </w:rPr>
        <w:t xml:space="preserve">SHARE ved Universitetet i Stavanger </w:t>
      </w:r>
      <w:r>
        <w:rPr>
          <w:lang w:val="nn-NO"/>
        </w:rPr>
        <w:t xml:space="preserve">viser til at det er </w:t>
      </w:r>
      <w:proofErr w:type="spellStart"/>
      <w:r>
        <w:rPr>
          <w:lang w:val="nn-NO"/>
        </w:rPr>
        <w:t>foretatt</w:t>
      </w:r>
      <w:proofErr w:type="spellEnd"/>
      <w:r>
        <w:rPr>
          <w:lang w:val="nn-NO"/>
        </w:rPr>
        <w:t xml:space="preserve"> ein case-studie om læringsnotat si reise i eit sjukehus, og skriv følgande: </w:t>
      </w:r>
    </w:p>
    <w:p w:rsidR="00000000" w:rsidRDefault="00FD689F" w:rsidP="00540D66">
      <w:pPr>
        <w:pStyle w:val="blokksit"/>
        <w:rPr>
          <w:lang w:val="nn-NO"/>
        </w:rPr>
      </w:pPr>
      <w:r>
        <w:rPr>
          <w:lang w:val="nn-NO"/>
        </w:rPr>
        <w:t xml:space="preserve">«Her ble </w:t>
      </w:r>
      <w:proofErr w:type="spellStart"/>
      <w:r>
        <w:rPr>
          <w:lang w:val="nn-NO"/>
        </w:rPr>
        <w:t>utvalgte</w:t>
      </w:r>
      <w:proofErr w:type="spellEnd"/>
      <w:r>
        <w:rPr>
          <w:lang w:val="nn-NO"/>
        </w:rPr>
        <w:t xml:space="preserve"> </w:t>
      </w:r>
      <w:proofErr w:type="spellStart"/>
      <w:r>
        <w:rPr>
          <w:lang w:val="nn-NO"/>
        </w:rPr>
        <w:t>læringsnotater</w:t>
      </w:r>
      <w:proofErr w:type="spellEnd"/>
      <w:r>
        <w:rPr>
          <w:lang w:val="nn-NO"/>
        </w:rPr>
        <w:t xml:space="preserve"> studert relatert til </w:t>
      </w:r>
      <w:proofErr w:type="spellStart"/>
      <w:r>
        <w:rPr>
          <w:lang w:val="nn-NO"/>
        </w:rPr>
        <w:t>hvordan</w:t>
      </w:r>
      <w:proofErr w:type="spellEnd"/>
      <w:r>
        <w:rPr>
          <w:lang w:val="nn-NO"/>
        </w:rPr>
        <w:t xml:space="preserve"> de ble brukt</w:t>
      </w:r>
      <w:r>
        <w:rPr>
          <w:lang w:val="nn-NO"/>
        </w:rPr>
        <w:t xml:space="preserve"> til </w:t>
      </w:r>
      <w:proofErr w:type="spellStart"/>
      <w:r>
        <w:rPr>
          <w:lang w:val="nn-NO"/>
        </w:rPr>
        <w:t>læringsformål</w:t>
      </w:r>
      <w:proofErr w:type="spellEnd"/>
      <w:r>
        <w:rPr>
          <w:lang w:val="nn-NO"/>
        </w:rPr>
        <w:t xml:space="preserve"> i et norsk </w:t>
      </w:r>
      <w:proofErr w:type="spellStart"/>
      <w:r>
        <w:rPr>
          <w:lang w:val="nn-NO"/>
        </w:rPr>
        <w:t>sykehus</w:t>
      </w:r>
      <w:proofErr w:type="spellEnd"/>
      <w:r>
        <w:rPr>
          <w:lang w:val="nn-NO"/>
        </w:rPr>
        <w:t xml:space="preserve">. </w:t>
      </w:r>
      <w:proofErr w:type="spellStart"/>
      <w:r>
        <w:rPr>
          <w:lang w:val="nn-NO"/>
        </w:rPr>
        <w:t>Selv</w:t>
      </w:r>
      <w:proofErr w:type="spellEnd"/>
      <w:r>
        <w:rPr>
          <w:lang w:val="nn-NO"/>
        </w:rPr>
        <w:t xml:space="preserve"> om </w:t>
      </w:r>
      <w:proofErr w:type="spellStart"/>
      <w:r>
        <w:rPr>
          <w:lang w:val="nn-NO"/>
        </w:rPr>
        <w:t>resultatene</w:t>
      </w:r>
      <w:proofErr w:type="spellEnd"/>
      <w:r>
        <w:rPr>
          <w:lang w:val="nn-NO"/>
        </w:rPr>
        <w:t xml:space="preserve"> viser at distribusjonen av </w:t>
      </w:r>
      <w:proofErr w:type="spellStart"/>
      <w:r>
        <w:rPr>
          <w:lang w:val="nn-NO"/>
        </w:rPr>
        <w:t>læringsnotatene</w:t>
      </w:r>
      <w:proofErr w:type="spellEnd"/>
      <w:r>
        <w:rPr>
          <w:lang w:val="nn-NO"/>
        </w:rPr>
        <w:t xml:space="preserve"> </w:t>
      </w:r>
      <w:proofErr w:type="spellStart"/>
      <w:r>
        <w:rPr>
          <w:lang w:val="nn-NO"/>
        </w:rPr>
        <w:t>ikke</w:t>
      </w:r>
      <w:proofErr w:type="spellEnd"/>
      <w:r>
        <w:rPr>
          <w:lang w:val="nn-NO"/>
        </w:rPr>
        <w:t xml:space="preserve"> er hensiktsmessig konkluderer studien med at </w:t>
      </w:r>
      <w:proofErr w:type="spellStart"/>
      <w:r>
        <w:rPr>
          <w:lang w:val="nn-NO"/>
        </w:rPr>
        <w:t>notatene</w:t>
      </w:r>
      <w:proofErr w:type="spellEnd"/>
      <w:r>
        <w:rPr>
          <w:lang w:val="nn-NO"/>
        </w:rPr>
        <w:t xml:space="preserve"> er nyttige og relevante for praksisfeltet, de skaper refleksjon og diskusjon i </w:t>
      </w:r>
      <w:proofErr w:type="spellStart"/>
      <w:r>
        <w:rPr>
          <w:lang w:val="nn-NO"/>
        </w:rPr>
        <w:t>tjenesten</w:t>
      </w:r>
      <w:proofErr w:type="spellEnd"/>
      <w:r>
        <w:rPr>
          <w:lang w:val="nn-NO"/>
        </w:rPr>
        <w:t xml:space="preserve">, de </w:t>
      </w:r>
      <w:proofErr w:type="spellStart"/>
      <w:r>
        <w:rPr>
          <w:lang w:val="nn-NO"/>
        </w:rPr>
        <w:t>ut</w:t>
      </w:r>
      <w:r>
        <w:rPr>
          <w:lang w:val="nn-NO"/>
        </w:rPr>
        <w:t>gjør</w:t>
      </w:r>
      <w:proofErr w:type="spellEnd"/>
      <w:r>
        <w:rPr>
          <w:lang w:val="nn-NO"/>
        </w:rPr>
        <w:t xml:space="preserve"> et </w:t>
      </w:r>
      <w:proofErr w:type="spellStart"/>
      <w:r>
        <w:rPr>
          <w:lang w:val="nn-NO"/>
        </w:rPr>
        <w:t>vesentlig</w:t>
      </w:r>
      <w:proofErr w:type="spellEnd"/>
      <w:r>
        <w:rPr>
          <w:lang w:val="nn-NO"/>
        </w:rPr>
        <w:t xml:space="preserve"> læringspotensiale og </w:t>
      </w:r>
      <w:proofErr w:type="spellStart"/>
      <w:r>
        <w:rPr>
          <w:lang w:val="nn-NO"/>
        </w:rPr>
        <w:t>brukes</w:t>
      </w:r>
      <w:proofErr w:type="spellEnd"/>
      <w:r>
        <w:rPr>
          <w:lang w:val="nn-NO"/>
        </w:rPr>
        <w:t xml:space="preserve"> til å vurdere egen </w:t>
      </w:r>
      <w:proofErr w:type="spellStart"/>
      <w:r>
        <w:rPr>
          <w:lang w:val="nn-NO"/>
        </w:rPr>
        <w:t>tjeneste</w:t>
      </w:r>
      <w:proofErr w:type="spellEnd"/>
      <w:r>
        <w:rPr>
          <w:lang w:val="nn-NO"/>
        </w:rPr>
        <w:t xml:space="preserve"> opp mot </w:t>
      </w:r>
      <w:proofErr w:type="spellStart"/>
      <w:r>
        <w:rPr>
          <w:lang w:val="nn-NO"/>
        </w:rPr>
        <w:t>anbefalingene</w:t>
      </w:r>
      <w:proofErr w:type="spellEnd"/>
      <w:r>
        <w:rPr>
          <w:lang w:val="nn-NO"/>
        </w:rPr>
        <w:t xml:space="preserve"> som </w:t>
      </w:r>
      <w:proofErr w:type="spellStart"/>
      <w:r>
        <w:rPr>
          <w:lang w:val="nn-NO"/>
        </w:rPr>
        <w:t>angis</w:t>
      </w:r>
      <w:proofErr w:type="spellEnd"/>
      <w:r>
        <w:rPr>
          <w:lang w:val="nn-NO"/>
        </w:rPr>
        <w:t>.»</w:t>
      </w:r>
    </w:p>
    <w:p w:rsidR="00000000" w:rsidRDefault="00FD689F" w:rsidP="00540D66">
      <w:pPr>
        <w:rPr>
          <w:lang w:val="nn-NO"/>
        </w:rPr>
      </w:pPr>
      <w:r>
        <w:rPr>
          <w:lang w:val="nn-NO"/>
        </w:rPr>
        <w:t xml:space="preserve">Blant dei andre </w:t>
      </w:r>
      <w:proofErr w:type="spellStart"/>
      <w:r>
        <w:rPr>
          <w:lang w:val="nn-NO"/>
        </w:rPr>
        <w:t>høyringsinstasane</w:t>
      </w:r>
      <w:proofErr w:type="spellEnd"/>
      <w:r>
        <w:rPr>
          <w:lang w:val="nn-NO"/>
        </w:rPr>
        <w:t xml:space="preserve"> er det ulike oppfatningar av kor verdifulle læringsnotata er, men mange av høyringsinstansane meiner dei har hatt </w:t>
      </w:r>
      <w:r>
        <w:rPr>
          <w:lang w:val="nn-NO"/>
        </w:rPr>
        <w:t xml:space="preserve">nytte av notata. </w:t>
      </w:r>
      <w:r>
        <w:rPr>
          <w:rStyle w:val="kursiv"/>
          <w:spacing w:val="-2"/>
          <w:sz w:val="21"/>
          <w:szCs w:val="21"/>
        </w:rPr>
        <w:t xml:space="preserve">Helse Midt-Norge RHF </w:t>
      </w:r>
      <w:r>
        <w:rPr>
          <w:lang w:val="nn-NO"/>
        </w:rPr>
        <w:t>uttaler at</w:t>
      </w:r>
    </w:p>
    <w:p w:rsidR="00000000" w:rsidRDefault="00FD689F" w:rsidP="00540D66">
      <w:pPr>
        <w:pStyle w:val="blokksit"/>
        <w:rPr>
          <w:lang w:val="nn-NO"/>
        </w:rPr>
      </w:pPr>
      <w:r>
        <w:rPr>
          <w:lang w:val="nn-NO"/>
        </w:rPr>
        <w:t>«</w:t>
      </w:r>
      <w:proofErr w:type="spellStart"/>
      <w:r>
        <w:rPr>
          <w:lang w:val="nn-NO"/>
        </w:rPr>
        <w:t>tidligere</w:t>
      </w:r>
      <w:proofErr w:type="spellEnd"/>
      <w:r>
        <w:rPr>
          <w:lang w:val="nn-NO"/>
        </w:rPr>
        <w:t xml:space="preserve"> ordning med nasjonale og regionale læringsnotat [vil] bli </w:t>
      </w:r>
      <w:proofErr w:type="spellStart"/>
      <w:r>
        <w:rPr>
          <w:lang w:val="nn-NO"/>
        </w:rPr>
        <w:t>savnet</w:t>
      </w:r>
      <w:proofErr w:type="spellEnd"/>
      <w:r>
        <w:rPr>
          <w:lang w:val="nn-NO"/>
        </w:rPr>
        <w:t xml:space="preserve">, fordi </w:t>
      </w:r>
      <w:proofErr w:type="spellStart"/>
      <w:r>
        <w:rPr>
          <w:lang w:val="nn-NO"/>
        </w:rPr>
        <w:t>notatene</w:t>
      </w:r>
      <w:proofErr w:type="spellEnd"/>
      <w:r>
        <w:rPr>
          <w:lang w:val="nn-NO"/>
        </w:rPr>
        <w:t xml:space="preserve"> </w:t>
      </w:r>
      <w:proofErr w:type="spellStart"/>
      <w:r>
        <w:rPr>
          <w:lang w:val="nn-NO"/>
        </w:rPr>
        <w:t>fremmet</w:t>
      </w:r>
      <w:proofErr w:type="spellEnd"/>
      <w:r>
        <w:rPr>
          <w:lang w:val="nn-NO"/>
        </w:rPr>
        <w:t xml:space="preserve"> diskusjon, erfaringsoverføring, tiltak og læring.»</w:t>
      </w:r>
    </w:p>
    <w:p w:rsidR="00000000" w:rsidRDefault="00FD689F" w:rsidP="00540D66">
      <w:pPr>
        <w:rPr>
          <w:lang w:val="nn-NO"/>
        </w:rPr>
      </w:pPr>
      <w:r>
        <w:rPr>
          <w:lang w:val="nn-NO"/>
        </w:rPr>
        <w:t xml:space="preserve">Og </w:t>
      </w:r>
      <w:r>
        <w:rPr>
          <w:rStyle w:val="kursiv"/>
          <w:sz w:val="21"/>
          <w:szCs w:val="21"/>
        </w:rPr>
        <w:t>Helse Vest RHF</w:t>
      </w:r>
      <w:r>
        <w:rPr>
          <w:lang w:val="nn-NO"/>
        </w:rPr>
        <w:t>:</w:t>
      </w:r>
    </w:p>
    <w:p w:rsidR="00000000" w:rsidRDefault="00FD689F" w:rsidP="00540D66">
      <w:pPr>
        <w:pStyle w:val="blokksit"/>
        <w:rPr>
          <w:lang w:val="nn-NO"/>
        </w:rPr>
      </w:pPr>
      <w:r>
        <w:rPr>
          <w:lang w:val="nn-NO"/>
        </w:rPr>
        <w:t>«Dei helseføretaka som har nytta læri</w:t>
      </w:r>
      <w:r>
        <w:rPr>
          <w:lang w:val="nn-NO"/>
        </w:rPr>
        <w:t>ngsnotata frå meldeordninga i undervisningssamanheng og pasienttryggleiksarbeid har også opplevd desse som relevante og aktuelle for problemstillingane som er blitt tatt opp i læringsnotata.»</w:t>
      </w:r>
    </w:p>
    <w:p w:rsidR="00000000" w:rsidRDefault="00FD689F" w:rsidP="00540D66">
      <w:pPr>
        <w:rPr>
          <w:lang w:val="nn-NO"/>
        </w:rPr>
      </w:pPr>
      <w:r>
        <w:rPr>
          <w:lang w:val="nn-NO"/>
        </w:rPr>
        <w:t xml:space="preserve">På den andre sida uttaler </w:t>
      </w:r>
      <w:r>
        <w:rPr>
          <w:rStyle w:val="kursiv"/>
          <w:sz w:val="21"/>
          <w:szCs w:val="21"/>
        </w:rPr>
        <w:t xml:space="preserve">Universitetssykehuset i Nord-Norge HF </w:t>
      </w:r>
      <w:r>
        <w:rPr>
          <w:lang w:val="nn-NO"/>
        </w:rPr>
        <w:t>at dei</w:t>
      </w:r>
    </w:p>
    <w:p w:rsidR="00000000" w:rsidRDefault="00FD689F" w:rsidP="00540D66">
      <w:pPr>
        <w:pStyle w:val="blokksit"/>
        <w:rPr>
          <w:lang w:val="nn-NO"/>
        </w:rPr>
      </w:pPr>
      <w:r>
        <w:rPr>
          <w:lang w:val="nn-NO"/>
        </w:rPr>
        <w:t xml:space="preserve">«har satt pris på </w:t>
      </w:r>
      <w:proofErr w:type="spellStart"/>
      <w:r>
        <w:rPr>
          <w:lang w:val="nn-NO"/>
        </w:rPr>
        <w:t>læringsnotatene</w:t>
      </w:r>
      <w:proofErr w:type="spellEnd"/>
      <w:r>
        <w:rPr>
          <w:lang w:val="nn-NO"/>
        </w:rPr>
        <w:t xml:space="preserve"> </w:t>
      </w:r>
      <w:proofErr w:type="spellStart"/>
      <w:r>
        <w:rPr>
          <w:lang w:val="nn-NO"/>
        </w:rPr>
        <w:t>fra</w:t>
      </w:r>
      <w:proofErr w:type="spellEnd"/>
      <w:r>
        <w:rPr>
          <w:lang w:val="nn-NO"/>
        </w:rPr>
        <w:t xml:space="preserve"> </w:t>
      </w:r>
      <w:proofErr w:type="spellStart"/>
      <w:r>
        <w:rPr>
          <w:lang w:val="nn-NO"/>
        </w:rPr>
        <w:t>meldeordningen</w:t>
      </w:r>
      <w:proofErr w:type="spellEnd"/>
      <w:r>
        <w:rPr>
          <w:lang w:val="nn-NO"/>
        </w:rPr>
        <w:t xml:space="preserve">, men disse har vært få. De fleste </w:t>
      </w:r>
      <w:proofErr w:type="spellStart"/>
      <w:r>
        <w:rPr>
          <w:lang w:val="nn-NO"/>
        </w:rPr>
        <w:t>læringsnotatene</w:t>
      </w:r>
      <w:proofErr w:type="spellEnd"/>
      <w:r>
        <w:rPr>
          <w:lang w:val="nn-NO"/>
        </w:rPr>
        <w:t xml:space="preserve"> har identifisert relevante risikoområder, men mange risikoområder har vært kjent </w:t>
      </w:r>
      <w:proofErr w:type="spellStart"/>
      <w:r>
        <w:rPr>
          <w:lang w:val="nn-NO"/>
        </w:rPr>
        <w:t>fra</w:t>
      </w:r>
      <w:proofErr w:type="spellEnd"/>
      <w:r>
        <w:rPr>
          <w:lang w:val="nn-NO"/>
        </w:rPr>
        <w:t xml:space="preserve"> </w:t>
      </w:r>
      <w:proofErr w:type="spellStart"/>
      <w:r>
        <w:rPr>
          <w:lang w:val="nn-NO"/>
        </w:rPr>
        <w:t>tidligere</w:t>
      </w:r>
      <w:proofErr w:type="spellEnd"/>
      <w:r>
        <w:rPr>
          <w:lang w:val="nn-NO"/>
        </w:rPr>
        <w:t>.»</w:t>
      </w:r>
    </w:p>
    <w:p w:rsidR="00000000" w:rsidRDefault="00FD689F" w:rsidP="00540D66">
      <w:pPr>
        <w:rPr>
          <w:rStyle w:val="kursiv"/>
          <w:sz w:val="21"/>
          <w:szCs w:val="21"/>
        </w:rPr>
      </w:pPr>
      <w:r>
        <w:rPr>
          <w:rStyle w:val="kursiv"/>
          <w:sz w:val="21"/>
          <w:szCs w:val="21"/>
        </w:rPr>
        <w:t xml:space="preserve">Lovisenberg Diakonale Sykehus </w:t>
      </w:r>
      <w:r>
        <w:rPr>
          <w:lang w:val="nn-NO"/>
        </w:rPr>
        <w:t>uttaler:</w:t>
      </w:r>
    </w:p>
    <w:p w:rsidR="00000000" w:rsidRDefault="00FD689F" w:rsidP="00540D66">
      <w:pPr>
        <w:pStyle w:val="blokksit"/>
        <w:rPr>
          <w:lang w:val="nn-NO"/>
        </w:rPr>
      </w:pPr>
      <w:r>
        <w:rPr>
          <w:lang w:val="nn-NO"/>
        </w:rPr>
        <w:t>«</w:t>
      </w:r>
      <w:r>
        <w:rPr>
          <w:lang w:val="nn-NO"/>
        </w:rPr>
        <w:t xml:space="preserve">Alle </w:t>
      </w:r>
      <w:proofErr w:type="spellStart"/>
      <w:r>
        <w:rPr>
          <w:lang w:val="nn-NO"/>
        </w:rPr>
        <w:t>meldinger</w:t>
      </w:r>
      <w:proofErr w:type="spellEnd"/>
      <w:r>
        <w:rPr>
          <w:lang w:val="nn-NO"/>
        </w:rPr>
        <w:t xml:space="preserve"> som sendes Helsedirektoratet, fører til en </w:t>
      </w:r>
      <w:proofErr w:type="spellStart"/>
      <w:r>
        <w:rPr>
          <w:lang w:val="nn-NO"/>
        </w:rPr>
        <w:t>umiddelbar</w:t>
      </w:r>
      <w:proofErr w:type="spellEnd"/>
      <w:r>
        <w:rPr>
          <w:lang w:val="nn-NO"/>
        </w:rPr>
        <w:t xml:space="preserve">, standardisert tilbakemelding til melder. Denne er i realiteten </w:t>
      </w:r>
      <w:proofErr w:type="spellStart"/>
      <w:r>
        <w:rPr>
          <w:lang w:val="nn-NO"/>
        </w:rPr>
        <w:t>kun</w:t>
      </w:r>
      <w:proofErr w:type="spellEnd"/>
      <w:r>
        <w:rPr>
          <w:lang w:val="nn-NO"/>
        </w:rPr>
        <w:t xml:space="preserve"> en kvittering på at </w:t>
      </w:r>
      <w:proofErr w:type="spellStart"/>
      <w:r>
        <w:rPr>
          <w:lang w:val="nn-NO"/>
        </w:rPr>
        <w:t>meldingen</w:t>
      </w:r>
      <w:proofErr w:type="spellEnd"/>
      <w:r>
        <w:rPr>
          <w:lang w:val="nn-NO"/>
        </w:rPr>
        <w:t xml:space="preserve"> er mottatt, </w:t>
      </w:r>
      <w:proofErr w:type="spellStart"/>
      <w:r>
        <w:rPr>
          <w:lang w:val="nn-NO"/>
        </w:rPr>
        <w:t>uten</w:t>
      </w:r>
      <w:proofErr w:type="spellEnd"/>
      <w:r>
        <w:rPr>
          <w:lang w:val="nn-NO"/>
        </w:rPr>
        <w:t xml:space="preserve"> ekstra verdi. De </w:t>
      </w:r>
      <w:proofErr w:type="spellStart"/>
      <w:r>
        <w:rPr>
          <w:lang w:val="nn-NO"/>
        </w:rPr>
        <w:t>oppsummeringene</w:t>
      </w:r>
      <w:proofErr w:type="spellEnd"/>
      <w:r>
        <w:rPr>
          <w:lang w:val="nn-NO"/>
        </w:rPr>
        <w:t xml:space="preserve"> og </w:t>
      </w:r>
      <w:proofErr w:type="spellStart"/>
      <w:r>
        <w:rPr>
          <w:lang w:val="nn-NO"/>
        </w:rPr>
        <w:t>læringsnotatene</w:t>
      </w:r>
      <w:proofErr w:type="spellEnd"/>
      <w:r>
        <w:rPr>
          <w:lang w:val="nn-NO"/>
        </w:rPr>
        <w:t xml:space="preserve"> som </w:t>
      </w:r>
      <w:proofErr w:type="spellStart"/>
      <w:r>
        <w:rPr>
          <w:lang w:val="nn-NO"/>
        </w:rPr>
        <w:t>utarbeides</w:t>
      </w:r>
      <w:proofErr w:type="spellEnd"/>
      <w:r>
        <w:rPr>
          <w:lang w:val="nn-NO"/>
        </w:rPr>
        <w:t xml:space="preserve"> av He</w:t>
      </w:r>
      <w:r>
        <w:rPr>
          <w:lang w:val="nn-NO"/>
        </w:rPr>
        <w:t xml:space="preserve">lsedirektoratet, gir </w:t>
      </w:r>
      <w:proofErr w:type="spellStart"/>
      <w:r>
        <w:rPr>
          <w:lang w:val="nn-NO"/>
        </w:rPr>
        <w:t>noe</w:t>
      </w:r>
      <w:proofErr w:type="spellEnd"/>
      <w:r>
        <w:rPr>
          <w:lang w:val="nn-NO"/>
        </w:rPr>
        <w:t xml:space="preserve"> </w:t>
      </w:r>
      <w:proofErr w:type="spellStart"/>
      <w:r>
        <w:rPr>
          <w:lang w:val="nn-NO"/>
        </w:rPr>
        <w:t>merverdi</w:t>
      </w:r>
      <w:proofErr w:type="spellEnd"/>
      <w:r>
        <w:rPr>
          <w:lang w:val="nn-NO"/>
        </w:rPr>
        <w:t xml:space="preserve"> – men </w:t>
      </w:r>
      <w:proofErr w:type="spellStart"/>
      <w:r>
        <w:rPr>
          <w:lang w:val="nn-NO"/>
        </w:rPr>
        <w:t>ikke</w:t>
      </w:r>
      <w:proofErr w:type="spellEnd"/>
      <w:r>
        <w:rPr>
          <w:lang w:val="nn-NO"/>
        </w:rPr>
        <w:t xml:space="preserve"> ut over </w:t>
      </w:r>
      <w:proofErr w:type="spellStart"/>
      <w:r>
        <w:rPr>
          <w:lang w:val="nn-NO"/>
        </w:rPr>
        <w:t>hva</w:t>
      </w:r>
      <w:proofErr w:type="spellEnd"/>
      <w:r>
        <w:rPr>
          <w:lang w:val="nn-NO"/>
        </w:rPr>
        <w:t xml:space="preserve"> som </w:t>
      </w:r>
      <w:proofErr w:type="spellStart"/>
      <w:r>
        <w:rPr>
          <w:lang w:val="nn-NO"/>
        </w:rPr>
        <w:t>allerede</w:t>
      </w:r>
      <w:proofErr w:type="spellEnd"/>
      <w:r>
        <w:rPr>
          <w:lang w:val="nn-NO"/>
        </w:rPr>
        <w:t xml:space="preserve"> er kjent </w:t>
      </w:r>
      <w:proofErr w:type="spellStart"/>
      <w:r>
        <w:rPr>
          <w:lang w:val="nn-NO"/>
        </w:rPr>
        <w:t>fra</w:t>
      </w:r>
      <w:proofErr w:type="spellEnd"/>
      <w:r>
        <w:rPr>
          <w:lang w:val="nn-NO"/>
        </w:rPr>
        <w:t xml:space="preserve"> andre </w:t>
      </w:r>
      <w:proofErr w:type="spellStart"/>
      <w:r>
        <w:rPr>
          <w:lang w:val="nn-NO"/>
        </w:rPr>
        <w:t>sammenhenger</w:t>
      </w:r>
      <w:proofErr w:type="spellEnd"/>
      <w:r>
        <w:rPr>
          <w:lang w:val="nn-NO"/>
        </w:rPr>
        <w:t>.»</w:t>
      </w:r>
    </w:p>
    <w:p w:rsidR="00000000" w:rsidRDefault="00FD689F" w:rsidP="00540D66">
      <w:pPr>
        <w:rPr>
          <w:lang w:val="nn-NO"/>
        </w:rPr>
      </w:pPr>
      <w:r>
        <w:rPr>
          <w:lang w:val="nn-NO"/>
        </w:rPr>
        <w:t xml:space="preserve">Fleire av høyringsinstansane ønsker ei evaluering av meldeordninga før ho eventuelt blir avvikla. For eksempel uttaler </w:t>
      </w:r>
      <w:r>
        <w:rPr>
          <w:rStyle w:val="kursiv"/>
          <w:spacing w:val="-2"/>
          <w:sz w:val="21"/>
          <w:szCs w:val="21"/>
        </w:rPr>
        <w:t xml:space="preserve">Den norske legeforening </w:t>
      </w:r>
      <w:r>
        <w:rPr>
          <w:lang w:val="nn-NO"/>
        </w:rPr>
        <w:t>følgande:</w:t>
      </w:r>
    </w:p>
    <w:p w:rsidR="00000000" w:rsidRDefault="00FD689F" w:rsidP="00540D66">
      <w:pPr>
        <w:pStyle w:val="blokksit"/>
        <w:rPr>
          <w:lang w:val="nn-NO"/>
        </w:rPr>
      </w:pPr>
      <w:r>
        <w:rPr>
          <w:lang w:val="nn-NO"/>
        </w:rPr>
        <w:t xml:space="preserve">«Som departementet viser til i </w:t>
      </w:r>
      <w:proofErr w:type="spellStart"/>
      <w:r>
        <w:rPr>
          <w:lang w:val="nn-NO"/>
        </w:rPr>
        <w:t>høringsnotatet</w:t>
      </w:r>
      <w:proofErr w:type="spellEnd"/>
      <w:r>
        <w:rPr>
          <w:lang w:val="nn-NO"/>
        </w:rPr>
        <w:t xml:space="preserve"> </w:t>
      </w:r>
      <w:proofErr w:type="spellStart"/>
      <w:r>
        <w:rPr>
          <w:lang w:val="nn-NO"/>
        </w:rPr>
        <w:t>oppleves</w:t>
      </w:r>
      <w:proofErr w:type="spellEnd"/>
      <w:r>
        <w:rPr>
          <w:lang w:val="nn-NO"/>
        </w:rPr>
        <w:t xml:space="preserve"> dagens meldesystem som komplisert, lite kjent og </w:t>
      </w:r>
      <w:proofErr w:type="spellStart"/>
      <w:r>
        <w:rPr>
          <w:lang w:val="nn-NO"/>
        </w:rPr>
        <w:t>vanskelig</w:t>
      </w:r>
      <w:proofErr w:type="spellEnd"/>
      <w:r>
        <w:rPr>
          <w:lang w:val="nn-NO"/>
        </w:rPr>
        <w:t xml:space="preserve"> </w:t>
      </w:r>
      <w:proofErr w:type="spellStart"/>
      <w:r>
        <w:rPr>
          <w:lang w:val="nn-NO"/>
        </w:rPr>
        <w:t>tilgjengelig</w:t>
      </w:r>
      <w:proofErr w:type="spellEnd"/>
      <w:r>
        <w:rPr>
          <w:lang w:val="nn-NO"/>
        </w:rPr>
        <w:t xml:space="preserve">. I tillegg er vi, som departementet, </w:t>
      </w:r>
      <w:proofErr w:type="spellStart"/>
      <w:r>
        <w:rPr>
          <w:lang w:val="nn-NO"/>
        </w:rPr>
        <w:t>tvilende</w:t>
      </w:r>
      <w:proofErr w:type="spellEnd"/>
      <w:r>
        <w:rPr>
          <w:lang w:val="nn-NO"/>
        </w:rPr>
        <w:t xml:space="preserve"> til om </w:t>
      </w:r>
      <w:proofErr w:type="spellStart"/>
      <w:r>
        <w:rPr>
          <w:lang w:val="nn-NO"/>
        </w:rPr>
        <w:t>meldeordningen</w:t>
      </w:r>
      <w:proofErr w:type="spellEnd"/>
      <w:r>
        <w:rPr>
          <w:lang w:val="nn-NO"/>
        </w:rPr>
        <w:t xml:space="preserve"> slik den </w:t>
      </w:r>
      <w:proofErr w:type="spellStart"/>
      <w:r>
        <w:rPr>
          <w:lang w:val="nn-NO"/>
        </w:rPr>
        <w:t>forvaltes</w:t>
      </w:r>
      <w:proofErr w:type="spellEnd"/>
      <w:r>
        <w:rPr>
          <w:lang w:val="nn-NO"/>
        </w:rPr>
        <w:t xml:space="preserve"> i dag, har ønsket effekt og er hensiktsme</w:t>
      </w:r>
      <w:r>
        <w:rPr>
          <w:lang w:val="nn-NO"/>
        </w:rPr>
        <w:t xml:space="preserve">ssig bruk av </w:t>
      </w:r>
      <w:proofErr w:type="spellStart"/>
      <w:r>
        <w:rPr>
          <w:lang w:val="nn-NO"/>
        </w:rPr>
        <w:t>ressurser</w:t>
      </w:r>
      <w:proofErr w:type="spellEnd"/>
      <w:r>
        <w:rPr>
          <w:lang w:val="nn-NO"/>
        </w:rPr>
        <w:t xml:space="preserve">. Vi </w:t>
      </w:r>
      <w:proofErr w:type="spellStart"/>
      <w:r>
        <w:rPr>
          <w:lang w:val="nn-NO"/>
        </w:rPr>
        <w:t>mener</w:t>
      </w:r>
      <w:proofErr w:type="spellEnd"/>
      <w:r>
        <w:rPr>
          <w:lang w:val="nn-NO"/>
        </w:rPr>
        <w:t xml:space="preserve"> likevel at en avvikling </w:t>
      </w:r>
      <w:proofErr w:type="spellStart"/>
      <w:r>
        <w:rPr>
          <w:lang w:val="nn-NO"/>
        </w:rPr>
        <w:t>ikke</w:t>
      </w:r>
      <w:proofErr w:type="spellEnd"/>
      <w:r>
        <w:rPr>
          <w:lang w:val="nn-NO"/>
        </w:rPr>
        <w:t xml:space="preserve"> er </w:t>
      </w:r>
      <w:proofErr w:type="spellStart"/>
      <w:r>
        <w:rPr>
          <w:lang w:val="nn-NO"/>
        </w:rPr>
        <w:t>tilstrekkelig</w:t>
      </w:r>
      <w:proofErr w:type="spellEnd"/>
      <w:r>
        <w:rPr>
          <w:lang w:val="nn-NO"/>
        </w:rPr>
        <w:t xml:space="preserve"> </w:t>
      </w:r>
      <w:proofErr w:type="spellStart"/>
      <w:r>
        <w:rPr>
          <w:lang w:val="nn-NO"/>
        </w:rPr>
        <w:t>konsekvensutredet</w:t>
      </w:r>
      <w:proofErr w:type="spellEnd"/>
      <w:r>
        <w:rPr>
          <w:lang w:val="nn-NO"/>
        </w:rPr>
        <w:t xml:space="preserve"> og er derfor kritiske til dette. […] Vi vil </w:t>
      </w:r>
      <w:proofErr w:type="spellStart"/>
      <w:r>
        <w:rPr>
          <w:lang w:val="nn-NO"/>
        </w:rPr>
        <w:t>advare</w:t>
      </w:r>
      <w:proofErr w:type="spellEnd"/>
      <w:r>
        <w:rPr>
          <w:lang w:val="nn-NO"/>
        </w:rPr>
        <w:t xml:space="preserve"> mot å avvikle </w:t>
      </w:r>
      <w:proofErr w:type="spellStart"/>
      <w:r>
        <w:rPr>
          <w:lang w:val="nn-NO"/>
        </w:rPr>
        <w:t>meldeordningen</w:t>
      </w:r>
      <w:proofErr w:type="spellEnd"/>
      <w:r>
        <w:rPr>
          <w:lang w:val="nn-NO"/>
        </w:rPr>
        <w:t xml:space="preserve"> </w:t>
      </w:r>
      <w:proofErr w:type="spellStart"/>
      <w:r>
        <w:rPr>
          <w:lang w:val="nn-NO"/>
        </w:rPr>
        <w:t>uten</w:t>
      </w:r>
      <w:proofErr w:type="spellEnd"/>
      <w:r>
        <w:rPr>
          <w:lang w:val="nn-NO"/>
        </w:rPr>
        <w:t xml:space="preserve"> å etablere et alternativ som </w:t>
      </w:r>
      <w:proofErr w:type="spellStart"/>
      <w:r>
        <w:rPr>
          <w:lang w:val="nn-NO"/>
        </w:rPr>
        <w:t>ivaretar</w:t>
      </w:r>
      <w:proofErr w:type="spellEnd"/>
      <w:r>
        <w:rPr>
          <w:lang w:val="nn-NO"/>
        </w:rPr>
        <w:t xml:space="preserve"> </w:t>
      </w:r>
      <w:proofErr w:type="spellStart"/>
      <w:r>
        <w:rPr>
          <w:lang w:val="nn-NO"/>
        </w:rPr>
        <w:t>hensynene</w:t>
      </w:r>
      <w:proofErr w:type="spellEnd"/>
      <w:r>
        <w:rPr>
          <w:lang w:val="nn-NO"/>
        </w:rPr>
        <w:t xml:space="preserve"> bak </w:t>
      </w:r>
      <w:proofErr w:type="spellStart"/>
      <w:r>
        <w:rPr>
          <w:lang w:val="nn-NO"/>
        </w:rPr>
        <w:lastRenderedPageBreak/>
        <w:t>ordningen</w:t>
      </w:r>
      <w:proofErr w:type="spellEnd"/>
      <w:r>
        <w:rPr>
          <w:lang w:val="nn-NO"/>
        </w:rPr>
        <w:t xml:space="preserve">. Verdien av </w:t>
      </w:r>
      <w:r>
        <w:rPr>
          <w:lang w:val="nn-NO"/>
        </w:rPr>
        <w:t xml:space="preserve">de alternative tiltak som </w:t>
      </w:r>
      <w:proofErr w:type="spellStart"/>
      <w:r>
        <w:rPr>
          <w:lang w:val="nn-NO"/>
        </w:rPr>
        <w:t>nevnes</w:t>
      </w:r>
      <w:proofErr w:type="spellEnd"/>
      <w:r>
        <w:rPr>
          <w:lang w:val="nn-NO"/>
        </w:rPr>
        <w:t xml:space="preserve">, vedtatt </w:t>
      </w:r>
      <w:proofErr w:type="spellStart"/>
      <w:r>
        <w:rPr>
          <w:lang w:val="nn-NO"/>
        </w:rPr>
        <w:t>utvidelse</w:t>
      </w:r>
      <w:proofErr w:type="spellEnd"/>
      <w:r>
        <w:rPr>
          <w:lang w:val="nn-NO"/>
        </w:rPr>
        <w:t xml:space="preserve"> og styrking av </w:t>
      </w:r>
      <w:proofErr w:type="spellStart"/>
      <w:r>
        <w:rPr>
          <w:lang w:val="nn-NO"/>
        </w:rPr>
        <w:t>varselordningen</w:t>
      </w:r>
      <w:proofErr w:type="spellEnd"/>
      <w:r>
        <w:rPr>
          <w:lang w:val="nn-NO"/>
        </w:rPr>
        <w:t xml:space="preserve">, etablering av </w:t>
      </w:r>
      <w:proofErr w:type="spellStart"/>
      <w:r>
        <w:rPr>
          <w:lang w:val="nn-NO"/>
        </w:rPr>
        <w:t>undersøkelseskommisjon</w:t>
      </w:r>
      <w:proofErr w:type="spellEnd"/>
      <w:r>
        <w:rPr>
          <w:lang w:val="nn-NO"/>
        </w:rPr>
        <w:t xml:space="preserve"> og en </w:t>
      </w:r>
      <w:proofErr w:type="spellStart"/>
      <w:r>
        <w:rPr>
          <w:lang w:val="nn-NO"/>
        </w:rPr>
        <w:t>tydeliggjøring</w:t>
      </w:r>
      <w:proofErr w:type="spellEnd"/>
      <w:r>
        <w:rPr>
          <w:lang w:val="nn-NO"/>
        </w:rPr>
        <w:t xml:space="preserve"> av </w:t>
      </w:r>
      <w:proofErr w:type="spellStart"/>
      <w:r>
        <w:rPr>
          <w:lang w:val="nn-NO"/>
        </w:rPr>
        <w:t>virksomhetenes</w:t>
      </w:r>
      <w:proofErr w:type="spellEnd"/>
      <w:r>
        <w:rPr>
          <w:lang w:val="nn-NO"/>
        </w:rPr>
        <w:t xml:space="preserve"> </w:t>
      </w:r>
      <w:proofErr w:type="spellStart"/>
      <w:r>
        <w:rPr>
          <w:lang w:val="nn-NO"/>
        </w:rPr>
        <w:t>selvstendige</w:t>
      </w:r>
      <w:proofErr w:type="spellEnd"/>
      <w:r>
        <w:rPr>
          <w:lang w:val="nn-NO"/>
        </w:rPr>
        <w:t xml:space="preserve"> ansvar for å følge opp </w:t>
      </w:r>
      <w:proofErr w:type="spellStart"/>
      <w:r>
        <w:rPr>
          <w:lang w:val="nn-NO"/>
        </w:rPr>
        <w:t>uønskede</w:t>
      </w:r>
      <w:proofErr w:type="spellEnd"/>
      <w:r>
        <w:rPr>
          <w:lang w:val="nn-NO"/>
        </w:rPr>
        <w:t xml:space="preserve"> </w:t>
      </w:r>
      <w:proofErr w:type="spellStart"/>
      <w:r>
        <w:rPr>
          <w:lang w:val="nn-NO"/>
        </w:rPr>
        <w:t>hendelser</w:t>
      </w:r>
      <w:proofErr w:type="spellEnd"/>
      <w:r>
        <w:rPr>
          <w:lang w:val="nn-NO"/>
        </w:rPr>
        <w:t xml:space="preserve"> og avvik, er uklar.»</w:t>
      </w:r>
    </w:p>
    <w:p w:rsidR="00000000" w:rsidRDefault="00FD689F" w:rsidP="00540D66">
      <w:pPr>
        <w:rPr>
          <w:lang w:val="nn-NO"/>
        </w:rPr>
      </w:pPr>
      <w:r>
        <w:rPr>
          <w:lang w:val="nn-NO"/>
        </w:rPr>
        <w:t xml:space="preserve">Og </w:t>
      </w:r>
      <w:r>
        <w:rPr>
          <w:rStyle w:val="kursiv"/>
          <w:sz w:val="21"/>
          <w:szCs w:val="21"/>
        </w:rPr>
        <w:t>Senter for kvalit</w:t>
      </w:r>
      <w:r>
        <w:rPr>
          <w:rStyle w:val="kursiv"/>
          <w:sz w:val="21"/>
          <w:szCs w:val="21"/>
        </w:rPr>
        <w:t>et og sikkerhet i helsetjenesten (SHARE) ved Universitet i Stavanger</w:t>
      </w:r>
      <w:r>
        <w:rPr>
          <w:lang w:val="nn-NO"/>
        </w:rPr>
        <w:t>:</w:t>
      </w:r>
    </w:p>
    <w:p w:rsidR="00000000" w:rsidRDefault="00FD689F" w:rsidP="00540D66">
      <w:pPr>
        <w:pStyle w:val="blokksit"/>
        <w:rPr>
          <w:lang w:val="nn-NO"/>
        </w:rPr>
      </w:pPr>
      <w:r>
        <w:rPr>
          <w:lang w:val="nn-NO"/>
        </w:rPr>
        <w:t xml:space="preserve">«[D]et er vår klare anbefaling at HOD tar initiativ til en systematisk og kunnskapsbasert evaluering av dagens meldeordning før </w:t>
      </w:r>
      <w:proofErr w:type="spellStart"/>
      <w:r>
        <w:rPr>
          <w:lang w:val="nn-NO"/>
        </w:rPr>
        <w:t>beslutningen</w:t>
      </w:r>
      <w:proofErr w:type="spellEnd"/>
      <w:r>
        <w:rPr>
          <w:lang w:val="nn-NO"/>
        </w:rPr>
        <w:t xml:space="preserve"> tas.»</w:t>
      </w:r>
    </w:p>
    <w:p w:rsidR="00000000" w:rsidRDefault="00FD689F" w:rsidP="00540D66">
      <w:pPr>
        <w:rPr>
          <w:lang w:val="nn-NO"/>
        </w:rPr>
      </w:pPr>
      <w:r>
        <w:rPr>
          <w:lang w:val="nn-NO"/>
        </w:rPr>
        <w:t xml:space="preserve">Dei som støttar forslaget viser i stor </w:t>
      </w:r>
      <w:r>
        <w:rPr>
          <w:lang w:val="nn-NO"/>
        </w:rPr>
        <w:t xml:space="preserve">grad til høyringsnotatet og vurderingane der. </w:t>
      </w:r>
      <w:r>
        <w:rPr>
          <w:rStyle w:val="kursiv"/>
          <w:sz w:val="21"/>
          <w:szCs w:val="21"/>
        </w:rPr>
        <w:t xml:space="preserve">Helse Sør-Øst RHF </w:t>
      </w:r>
      <w:r>
        <w:rPr>
          <w:lang w:val="nn-NO"/>
        </w:rPr>
        <w:t>uttaler følgande:</w:t>
      </w:r>
    </w:p>
    <w:p w:rsidR="00000000" w:rsidRDefault="00FD689F" w:rsidP="00540D66">
      <w:pPr>
        <w:pStyle w:val="blokksit"/>
        <w:rPr>
          <w:lang w:val="nn-NO"/>
        </w:rPr>
      </w:pPr>
      <w:r>
        <w:rPr>
          <w:lang w:val="nn-NO"/>
        </w:rPr>
        <w:t xml:space="preserve">«Etter vår mening beskriver </w:t>
      </w:r>
      <w:proofErr w:type="spellStart"/>
      <w:r>
        <w:rPr>
          <w:lang w:val="nn-NO"/>
        </w:rPr>
        <w:t>høringsbrevet</w:t>
      </w:r>
      <w:proofErr w:type="spellEnd"/>
      <w:r>
        <w:rPr>
          <w:lang w:val="nn-NO"/>
        </w:rPr>
        <w:t xml:space="preserve"> godt de ulike sider ved dagens </w:t>
      </w:r>
      <w:proofErr w:type="spellStart"/>
      <w:r>
        <w:rPr>
          <w:lang w:val="nn-NO"/>
        </w:rPr>
        <w:t>meldeordninger</w:t>
      </w:r>
      <w:proofErr w:type="spellEnd"/>
      <w:r>
        <w:rPr>
          <w:lang w:val="nn-NO"/>
        </w:rPr>
        <w:t xml:space="preserve">. Vi er </w:t>
      </w:r>
      <w:proofErr w:type="spellStart"/>
      <w:r>
        <w:rPr>
          <w:lang w:val="nn-NO"/>
        </w:rPr>
        <w:t>enige</w:t>
      </w:r>
      <w:proofErr w:type="spellEnd"/>
      <w:r>
        <w:rPr>
          <w:lang w:val="nn-NO"/>
        </w:rPr>
        <w:t xml:space="preserve"> i at </w:t>
      </w:r>
      <w:proofErr w:type="spellStart"/>
      <w:r>
        <w:rPr>
          <w:lang w:val="nn-NO"/>
        </w:rPr>
        <w:t>meldeordningen</w:t>
      </w:r>
      <w:proofErr w:type="spellEnd"/>
      <w:r>
        <w:rPr>
          <w:lang w:val="nn-NO"/>
        </w:rPr>
        <w:t xml:space="preserve"> etter § 3-3 gir liten </w:t>
      </w:r>
      <w:proofErr w:type="spellStart"/>
      <w:r>
        <w:rPr>
          <w:lang w:val="nn-NO"/>
        </w:rPr>
        <w:t>merverdi</w:t>
      </w:r>
      <w:proofErr w:type="spellEnd"/>
      <w:r>
        <w:rPr>
          <w:lang w:val="nn-NO"/>
        </w:rPr>
        <w:t xml:space="preserve"> i forhold til arbeidet</w:t>
      </w:r>
      <w:r>
        <w:rPr>
          <w:lang w:val="nn-NO"/>
        </w:rPr>
        <w:t xml:space="preserve"> med </w:t>
      </w:r>
      <w:proofErr w:type="spellStart"/>
      <w:r>
        <w:rPr>
          <w:lang w:val="nn-NO"/>
        </w:rPr>
        <w:t>pasientsikkerhet</w:t>
      </w:r>
      <w:proofErr w:type="spellEnd"/>
      <w:r>
        <w:rPr>
          <w:lang w:val="nn-NO"/>
        </w:rPr>
        <w:t xml:space="preserve">, og at </w:t>
      </w:r>
      <w:proofErr w:type="spellStart"/>
      <w:r>
        <w:rPr>
          <w:lang w:val="nn-NO"/>
        </w:rPr>
        <w:t>ressursene</w:t>
      </w:r>
      <w:proofErr w:type="spellEnd"/>
      <w:r>
        <w:rPr>
          <w:lang w:val="nn-NO"/>
        </w:rPr>
        <w:t xml:space="preserve"> heller kan </w:t>
      </w:r>
      <w:proofErr w:type="spellStart"/>
      <w:r>
        <w:rPr>
          <w:lang w:val="nn-NO"/>
        </w:rPr>
        <w:t>settes</w:t>
      </w:r>
      <w:proofErr w:type="spellEnd"/>
      <w:r>
        <w:rPr>
          <w:lang w:val="nn-NO"/>
        </w:rPr>
        <w:t xml:space="preserve"> inn på andre tiltak.»</w:t>
      </w:r>
    </w:p>
    <w:p w:rsidR="00000000" w:rsidRDefault="00FD689F" w:rsidP="00540D66">
      <w:pPr>
        <w:rPr>
          <w:rStyle w:val="kursiv"/>
          <w:i w:val="0"/>
          <w:iCs/>
          <w:sz w:val="21"/>
          <w:szCs w:val="21"/>
        </w:rPr>
      </w:pPr>
      <w:r>
        <w:rPr>
          <w:rStyle w:val="kursiv"/>
          <w:sz w:val="21"/>
          <w:szCs w:val="21"/>
        </w:rPr>
        <w:t>Og Sykehuset Østfold HF:</w:t>
      </w:r>
    </w:p>
    <w:p w:rsidR="00000000" w:rsidRDefault="00FD689F" w:rsidP="00540D66">
      <w:pPr>
        <w:pStyle w:val="blokksit"/>
        <w:rPr>
          <w:lang w:val="nn-NO"/>
        </w:rPr>
      </w:pPr>
      <w:r>
        <w:rPr>
          <w:lang w:val="nn-NO"/>
        </w:rPr>
        <w:t xml:space="preserve">«Sett </w:t>
      </w:r>
      <w:proofErr w:type="spellStart"/>
      <w:r>
        <w:rPr>
          <w:lang w:val="nn-NO"/>
        </w:rPr>
        <w:t>fra</w:t>
      </w:r>
      <w:proofErr w:type="spellEnd"/>
      <w:r>
        <w:rPr>
          <w:lang w:val="nn-NO"/>
        </w:rPr>
        <w:t xml:space="preserve"> </w:t>
      </w:r>
      <w:proofErr w:type="spellStart"/>
      <w:r>
        <w:rPr>
          <w:lang w:val="nn-NO"/>
        </w:rPr>
        <w:t>sykehusets</w:t>
      </w:r>
      <w:proofErr w:type="spellEnd"/>
      <w:r>
        <w:rPr>
          <w:lang w:val="nn-NO"/>
        </w:rPr>
        <w:t xml:space="preserve"> </w:t>
      </w:r>
      <w:proofErr w:type="spellStart"/>
      <w:r>
        <w:rPr>
          <w:lang w:val="nn-NO"/>
        </w:rPr>
        <w:t>ståsted</w:t>
      </w:r>
      <w:proofErr w:type="spellEnd"/>
      <w:r>
        <w:rPr>
          <w:lang w:val="nn-NO"/>
        </w:rPr>
        <w:t xml:space="preserve"> har </w:t>
      </w:r>
      <w:proofErr w:type="spellStart"/>
      <w:r>
        <w:rPr>
          <w:lang w:val="nn-NO"/>
        </w:rPr>
        <w:t>tilbakemeldingene</w:t>
      </w:r>
      <w:proofErr w:type="spellEnd"/>
      <w:r>
        <w:rPr>
          <w:lang w:val="nn-NO"/>
        </w:rPr>
        <w:t xml:space="preserve"> på </w:t>
      </w:r>
      <w:proofErr w:type="spellStart"/>
      <w:r>
        <w:rPr>
          <w:lang w:val="nn-NO"/>
        </w:rPr>
        <w:t>enkelthendelser</w:t>
      </w:r>
      <w:proofErr w:type="spellEnd"/>
      <w:r>
        <w:rPr>
          <w:lang w:val="nn-NO"/>
        </w:rPr>
        <w:t xml:space="preserve">, som etter </w:t>
      </w:r>
      <w:proofErr w:type="spellStart"/>
      <w:r>
        <w:rPr>
          <w:lang w:val="nn-NO"/>
        </w:rPr>
        <w:t>hvert</w:t>
      </w:r>
      <w:proofErr w:type="spellEnd"/>
      <w:r>
        <w:rPr>
          <w:lang w:val="nn-NO"/>
        </w:rPr>
        <w:t xml:space="preserve"> er </w:t>
      </w:r>
      <w:proofErr w:type="spellStart"/>
      <w:r>
        <w:rPr>
          <w:lang w:val="nn-NO"/>
        </w:rPr>
        <w:t>tonet</w:t>
      </w:r>
      <w:proofErr w:type="spellEnd"/>
      <w:r>
        <w:rPr>
          <w:lang w:val="nn-NO"/>
        </w:rPr>
        <w:t xml:space="preserve"> </w:t>
      </w:r>
      <w:proofErr w:type="spellStart"/>
      <w:r>
        <w:rPr>
          <w:lang w:val="nn-NO"/>
        </w:rPr>
        <w:t>betydelig</w:t>
      </w:r>
      <w:proofErr w:type="spellEnd"/>
      <w:r>
        <w:rPr>
          <w:lang w:val="nn-NO"/>
        </w:rPr>
        <w:t xml:space="preserve"> ned, </w:t>
      </w:r>
      <w:proofErr w:type="spellStart"/>
      <w:r>
        <w:rPr>
          <w:lang w:val="nn-NO"/>
        </w:rPr>
        <w:t>ikke</w:t>
      </w:r>
      <w:proofErr w:type="spellEnd"/>
      <w:r>
        <w:rPr>
          <w:lang w:val="nn-NO"/>
        </w:rPr>
        <w:t xml:space="preserve"> hatt </w:t>
      </w:r>
      <w:proofErr w:type="spellStart"/>
      <w:r>
        <w:rPr>
          <w:lang w:val="nn-NO"/>
        </w:rPr>
        <w:t>noen</w:t>
      </w:r>
      <w:proofErr w:type="spellEnd"/>
      <w:r>
        <w:rPr>
          <w:lang w:val="nn-NO"/>
        </w:rPr>
        <w:t xml:space="preserve"> effekt for </w:t>
      </w:r>
      <w:proofErr w:type="spellStart"/>
      <w:r>
        <w:rPr>
          <w:lang w:val="nn-NO"/>
        </w:rPr>
        <w:t>sykehusets</w:t>
      </w:r>
      <w:proofErr w:type="spellEnd"/>
      <w:r>
        <w:rPr>
          <w:lang w:val="nn-NO"/>
        </w:rPr>
        <w:t xml:space="preserve"> lær</w:t>
      </w:r>
      <w:r>
        <w:rPr>
          <w:lang w:val="nn-NO"/>
        </w:rPr>
        <w:t xml:space="preserve">ing av </w:t>
      </w:r>
      <w:proofErr w:type="spellStart"/>
      <w:r>
        <w:rPr>
          <w:lang w:val="nn-NO"/>
        </w:rPr>
        <w:t>enkelthendelser</w:t>
      </w:r>
      <w:proofErr w:type="spellEnd"/>
      <w:r>
        <w:rPr>
          <w:lang w:val="nn-NO"/>
        </w:rPr>
        <w:t xml:space="preserve">. </w:t>
      </w:r>
      <w:proofErr w:type="spellStart"/>
      <w:r>
        <w:rPr>
          <w:lang w:val="nn-NO"/>
        </w:rPr>
        <w:t>Videre</w:t>
      </w:r>
      <w:proofErr w:type="spellEnd"/>
      <w:r>
        <w:rPr>
          <w:lang w:val="nn-NO"/>
        </w:rPr>
        <w:t xml:space="preserve"> kan </w:t>
      </w:r>
      <w:proofErr w:type="spellStart"/>
      <w:r>
        <w:rPr>
          <w:lang w:val="nn-NO"/>
        </w:rPr>
        <w:t>sykehuset</w:t>
      </w:r>
      <w:proofErr w:type="spellEnd"/>
      <w:r>
        <w:rPr>
          <w:lang w:val="nn-NO"/>
        </w:rPr>
        <w:t xml:space="preserve"> </w:t>
      </w:r>
      <w:proofErr w:type="spellStart"/>
      <w:r>
        <w:rPr>
          <w:lang w:val="nn-NO"/>
        </w:rPr>
        <w:t>ikke</w:t>
      </w:r>
      <w:proofErr w:type="spellEnd"/>
      <w:r>
        <w:rPr>
          <w:lang w:val="nn-NO"/>
        </w:rPr>
        <w:t xml:space="preserve"> </w:t>
      </w:r>
      <w:proofErr w:type="spellStart"/>
      <w:r>
        <w:rPr>
          <w:lang w:val="nn-NO"/>
        </w:rPr>
        <w:t>se</w:t>
      </w:r>
      <w:proofErr w:type="spellEnd"/>
      <w:r>
        <w:rPr>
          <w:lang w:val="nn-NO"/>
        </w:rPr>
        <w:t xml:space="preserve"> at de </w:t>
      </w:r>
      <w:proofErr w:type="spellStart"/>
      <w:r>
        <w:rPr>
          <w:lang w:val="nn-NO"/>
        </w:rPr>
        <w:t>læringsnotater</w:t>
      </w:r>
      <w:proofErr w:type="spellEnd"/>
      <w:r>
        <w:rPr>
          <w:lang w:val="nn-NO"/>
        </w:rPr>
        <w:t xml:space="preserve"> som er </w:t>
      </w:r>
      <w:proofErr w:type="spellStart"/>
      <w:r>
        <w:rPr>
          <w:lang w:val="nn-NO"/>
        </w:rPr>
        <w:t>utarbeidet</w:t>
      </w:r>
      <w:proofErr w:type="spellEnd"/>
      <w:r>
        <w:rPr>
          <w:lang w:val="nn-NO"/>
        </w:rPr>
        <w:t xml:space="preserve"> og publisert har tilført organisasjonen kunnskap og læring i en slik utstrekning at ressursbruken som arbeidet med </w:t>
      </w:r>
      <w:proofErr w:type="spellStart"/>
      <w:r>
        <w:rPr>
          <w:lang w:val="nn-NO"/>
        </w:rPr>
        <w:t>meldingene</w:t>
      </w:r>
      <w:proofErr w:type="spellEnd"/>
      <w:r>
        <w:rPr>
          <w:lang w:val="nn-NO"/>
        </w:rPr>
        <w:t xml:space="preserve"> har medført kan </w:t>
      </w:r>
      <w:proofErr w:type="spellStart"/>
      <w:r>
        <w:rPr>
          <w:lang w:val="nn-NO"/>
        </w:rPr>
        <w:t>forsvares</w:t>
      </w:r>
      <w:proofErr w:type="spellEnd"/>
      <w:r>
        <w:rPr>
          <w:lang w:val="nn-NO"/>
        </w:rPr>
        <w:t xml:space="preserve">. Det er med </w:t>
      </w:r>
      <w:r>
        <w:rPr>
          <w:lang w:val="nn-NO"/>
        </w:rPr>
        <w:t xml:space="preserve">andre ord </w:t>
      </w:r>
      <w:proofErr w:type="spellStart"/>
      <w:r>
        <w:rPr>
          <w:lang w:val="nn-NO"/>
        </w:rPr>
        <w:t>vanskelig</w:t>
      </w:r>
      <w:proofErr w:type="spellEnd"/>
      <w:r>
        <w:rPr>
          <w:lang w:val="nn-NO"/>
        </w:rPr>
        <w:t xml:space="preserve"> å </w:t>
      </w:r>
      <w:proofErr w:type="spellStart"/>
      <w:r>
        <w:rPr>
          <w:lang w:val="nn-NO"/>
        </w:rPr>
        <w:t>se</w:t>
      </w:r>
      <w:proofErr w:type="spellEnd"/>
      <w:r>
        <w:rPr>
          <w:lang w:val="nn-NO"/>
        </w:rPr>
        <w:t xml:space="preserve"> at </w:t>
      </w:r>
      <w:proofErr w:type="spellStart"/>
      <w:r>
        <w:rPr>
          <w:lang w:val="nn-NO"/>
        </w:rPr>
        <w:t>ressursene</w:t>
      </w:r>
      <w:proofErr w:type="spellEnd"/>
      <w:r>
        <w:rPr>
          <w:lang w:val="nn-NO"/>
        </w:rPr>
        <w:t xml:space="preserve"> som over år er </w:t>
      </w:r>
      <w:proofErr w:type="spellStart"/>
      <w:r>
        <w:rPr>
          <w:lang w:val="nn-NO"/>
        </w:rPr>
        <w:t>avsatt</w:t>
      </w:r>
      <w:proofErr w:type="spellEnd"/>
      <w:r>
        <w:rPr>
          <w:lang w:val="nn-NO"/>
        </w:rPr>
        <w:t xml:space="preserve"> til arbeidet med </w:t>
      </w:r>
      <w:proofErr w:type="spellStart"/>
      <w:r>
        <w:rPr>
          <w:lang w:val="nn-NO"/>
        </w:rPr>
        <w:t>meldingene</w:t>
      </w:r>
      <w:proofErr w:type="spellEnd"/>
      <w:r>
        <w:rPr>
          <w:lang w:val="nn-NO"/>
        </w:rPr>
        <w:t xml:space="preserve"> har gitt </w:t>
      </w:r>
      <w:proofErr w:type="spellStart"/>
      <w:r>
        <w:rPr>
          <w:lang w:val="nn-NO"/>
        </w:rPr>
        <w:t>merverdi</w:t>
      </w:r>
      <w:proofErr w:type="spellEnd"/>
      <w:r>
        <w:rPr>
          <w:lang w:val="nn-NO"/>
        </w:rPr>
        <w:t xml:space="preserve"> for </w:t>
      </w:r>
      <w:proofErr w:type="spellStart"/>
      <w:r>
        <w:rPr>
          <w:lang w:val="nn-NO"/>
        </w:rPr>
        <w:t>sykehuset</w:t>
      </w:r>
      <w:proofErr w:type="spellEnd"/>
      <w:r>
        <w:rPr>
          <w:lang w:val="nn-NO"/>
        </w:rPr>
        <w:t xml:space="preserve">. </w:t>
      </w:r>
      <w:proofErr w:type="spellStart"/>
      <w:r>
        <w:rPr>
          <w:lang w:val="nn-NO"/>
        </w:rPr>
        <w:t>Sykehuset</w:t>
      </w:r>
      <w:proofErr w:type="spellEnd"/>
      <w:r>
        <w:rPr>
          <w:lang w:val="nn-NO"/>
        </w:rPr>
        <w:t xml:space="preserve"> støtter derfor departementets forslag om å avvikle </w:t>
      </w:r>
      <w:proofErr w:type="spellStart"/>
      <w:r>
        <w:rPr>
          <w:lang w:val="nn-NO"/>
        </w:rPr>
        <w:t>meldeordningen</w:t>
      </w:r>
      <w:proofErr w:type="spellEnd"/>
      <w:r>
        <w:rPr>
          <w:lang w:val="nn-NO"/>
        </w:rPr>
        <w:t>.»</w:t>
      </w:r>
    </w:p>
    <w:p w:rsidR="00000000" w:rsidRDefault="00FD689F" w:rsidP="00540D66">
      <w:pPr>
        <w:rPr>
          <w:rStyle w:val="kursiv"/>
          <w:sz w:val="21"/>
          <w:szCs w:val="21"/>
        </w:rPr>
      </w:pPr>
      <w:r>
        <w:rPr>
          <w:rStyle w:val="kursiv"/>
          <w:sz w:val="21"/>
          <w:szCs w:val="21"/>
        </w:rPr>
        <w:t>Datatilsynet</w:t>
      </w:r>
      <w:r>
        <w:rPr>
          <w:lang w:val="nn-NO"/>
        </w:rPr>
        <w:t xml:space="preserve"> peikte på at det må avklarast om opplysning</w:t>
      </w:r>
      <w:r>
        <w:rPr>
          <w:lang w:val="nn-NO"/>
        </w:rPr>
        <w:t xml:space="preserve">ane som allereie er melde til Helsedirektoratet faktisk er anonyme, eller om det dreier seg om indirekte </w:t>
      </w:r>
      <w:proofErr w:type="spellStart"/>
      <w:r>
        <w:rPr>
          <w:lang w:val="nn-NO"/>
        </w:rPr>
        <w:t>identifiserbare</w:t>
      </w:r>
      <w:proofErr w:type="spellEnd"/>
      <w:r>
        <w:rPr>
          <w:lang w:val="nn-NO"/>
        </w:rPr>
        <w:t xml:space="preserve"> personopplysningar. </w:t>
      </w:r>
      <w:r>
        <w:rPr>
          <w:rStyle w:val="kursiv"/>
          <w:sz w:val="21"/>
          <w:szCs w:val="21"/>
        </w:rPr>
        <w:t>Datatilsynet</w:t>
      </w:r>
      <w:r>
        <w:rPr>
          <w:lang w:val="nn-NO"/>
        </w:rPr>
        <w:t xml:space="preserve"> uttaler:</w:t>
      </w:r>
    </w:p>
    <w:p w:rsidR="00000000" w:rsidRDefault="00FD689F" w:rsidP="00540D66">
      <w:pPr>
        <w:pStyle w:val="blokksit"/>
        <w:rPr>
          <w:lang w:val="nn-NO"/>
        </w:rPr>
      </w:pPr>
      <w:r>
        <w:rPr>
          <w:lang w:val="nn-NO"/>
        </w:rPr>
        <w:t xml:space="preserve">«Når det gjelder </w:t>
      </w:r>
      <w:proofErr w:type="spellStart"/>
      <w:r>
        <w:rPr>
          <w:lang w:val="nn-NO"/>
        </w:rPr>
        <w:t>fremtidig</w:t>
      </w:r>
      <w:proofErr w:type="spellEnd"/>
      <w:r>
        <w:rPr>
          <w:lang w:val="nn-NO"/>
        </w:rPr>
        <w:t xml:space="preserve"> bruk av </w:t>
      </w:r>
      <w:proofErr w:type="spellStart"/>
      <w:r>
        <w:rPr>
          <w:lang w:val="nn-NO"/>
        </w:rPr>
        <w:t>opplysninger</w:t>
      </w:r>
      <w:proofErr w:type="spellEnd"/>
      <w:r>
        <w:rPr>
          <w:lang w:val="nn-NO"/>
        </w:rPr>
        <w:t xml:space="preserve"> som </w:t>
      </w:r>
      <w:proofErr w:type="spellStart"/>
      <w:r>
        <w:rPr>
          <w:lang w:val="nn-NO"/>
        </w:rPr>
        <w:t>allerede</w:t>
      </w:r>
      <w:proofErr w:type="spellEnd"/>
      <w:r>
        <w:rPr>
          <w:lang w:val="nn-NO"/>
        </w:rPr>
        <w:t xml:space="preserve"> er rapportert med </w:t>
      </w:r>
      <w:proofErr w:type="spellStart"/>
      <w:r>
        <w:rPr>
          <w:lang w:val="nn-NO"/>
        </w:rPr>
        <w:t>hjemmel</w:t>
      </w:r>
      <w:proofErr w:type="spellEnd"/>
      <w:r>
        <w:rPr>
          <w:lang w:val="nn-NO"/>
        </w:rPr>
        <w:t xml:space="preserve"> i § 3-</w:t>
      </w:r>
      <w:r>
        <w:rPr>
          <w:lang w:val="nn-NO"/>
        </w:rPr>
        <w:t xml:space="preserve">3 ønsker vi å påpeke at </w:t>
      </w:r>
      <w:proofErr w:type="spellStart"/>
      <w:r>
        <w:rPr>
          <w:lang w:val="nn-NO"/>
        </w:rPr>
        <w:t>høringsnotatet</w:t>
      </w:r>
      <w:proofErr w:type="spellEnd"/>
      <w:r>
        <w:rPr>
          <w:lang w:val="nn-NO"/>
        </w:rPr>
        <w:t xml:space="preserve"> er uklart når det gjelder </w:t>
      </w:r>
      <w:proofErr w:type="spellStart"/>
      <w:r>
        <w:rPr>
          <w:lang w:val="nn-NO"/>
        </w:rPr>
        <w:t>forutsetningene</w:t>
      </w:r>
      <w:proofErr w:type="spellEnd"/>
      <w:r>
        <w:rPr>
          <w:lang w:val="nn-NO"/>
        </w:rPr>
        <w:t xml:space="preserve"> for </w:t>
      </w:r>
      <w:proofErr w:type="spellStart"/>
      <w:r>
        <w:rPr>
          <w:lang w:val="nn-NO"/>
        </w:rPr>
        <w:t>fortsatt</w:t>
      </w:r>
      <w:proofErr w:type="spellEnd"/>
      <w:r>
        <w:rPr>
          <w:lang w:val="nn-NO"/>
        </w:rPr>
        <w:t xml:space="preserve"> oppbevaring. I kapittel 3.2 </w:t>
      </w:r>
      <w:proofErr w:type="spellStart"/>
      <w:r>
        <w:rPr>
          <w:lang w:val="nn-NO"/>
        </w:rPr>
        <w:t>gjengis</w:t>
      </w:r>
      <w:proofErr w:type="spellEnd"/>
      <w:r>
        <w:rPr>
          <w:lang w:val="nn-NO"/>
        </w:rPr>
        <w:t xml:space="preserve"> </w:t>
      </w:r>
      <w:proofErr w:type="spellStart"/>
      <w:r>
        <w:rPr>
          <w:lang w:val="nn-NO"/>
        </w:rPr>
        <w:t>innholdet</w:t>
      </w:r>
      <w:proofErr w:type="spellEnd"/>
      <w:r>
        <w:rPr>
          <w:lang w:val="nn-NO"/>
        </w:rPr>
        <w:t xml:space="preserve"> i </w:t>
      </w:r>
      <w:proofErr w:type="spellStart"/>
      <w:r>
        <w:rPr>
          <w:lang w:val="nn-NO"/>
        </w:rPr>
        <w:t>spesialisthelsetjenesteloven</w:t>
      </w:r>
      <w:proofErr w:type="spellEnd"/>
      <w:r>
        <w:rPr>
          <w:lang w:val="nn-NO"/>
        </w:rPr>
        <w:t xml:space="preserve"> 3-3. Det er presisert i samsvar med lovens ordlyd, at </w:t>
      </w:r>
      <w:proofErr w:type="spellStart"/>
      <w:r>
        <w:rPr>
          <w:lang w:val="nn-NO"/>
        </w:rPr>
        <w:t>meldingene</w:t>
      </w:r>
      <w:proofErr w:type="spellEnd"/>
      <w:r>
        <w:rPr>
          <w:lang w:val="nn-NO"/>
        </w:rPr>
        <w:t xml:space="preserve"> til Helsedirektorate</w:t>
      </w:r>
      <w:r>
        <w:rPr>
          <w:lang w:val="nn-NO"/>
        </w:rPr>
        <w:t xml:space="preserve">t </w:t>
      </w:r>
      <w:proofErr w:type="spellStart"/>
      <w:r>
        <w:rPr>
          <w:lang w:val="nn-NO"/>
        </w:rPr>
        <w:t>ikke</w:t>
      </w:r>
      <w:proofErr w:type="spellEnd"/>
      <w:r>
        <w:rPr>
          <w:lang w:val="nn-NO"/>
        </w:rPr>
        <w:t xml:space="preserve"> skal </w:t>
      </w:r>
      <w:proofErr w:type="spellStart"/>
      <w:r>
        <w:rPr>
          <w:lang w:val="nn-NO"/>
        </w:rPr>
        <w:t>inneholde</w:t>
      </w:r>
      <w:proofErr w:type="spellEnd"/>
      <w:r>
        <w:rPr>
          <w:lang w:val="nn-NO"/>
        </w:rPr>
        <w:t xml:space="preserve"> direkte </w:t>
      </w:r>
      <w:proofErr w:type="spellStart"/>
      <w:r>
        <w:rPr>
          <w:lang w:val="nn-NO"/>
        </w:rPr>
        <w:t>personidentifiserende</w:t>
      </w:r>
      <w:proofErr w:type="spellEnd"/>
      <w:r>
        <w:rPr>
          <w:lang w:val="nn-NO"/>
        </w:rPr>
        <w:t xml:space="preserve"> </w:t>
      </w:r>
      <w:proofErr w:type="spellStart"/>
      <w:r>
        <w:rPr>
          <w:lang w:val="nn-NO"/>
        </w:rPr>
        <w:t>opplysninger</w:t>
      </w:r>
      <w:proofErr w:type="spellEnd"/>
      <w:r>
        <w:rPr>
          <w:lang w:val="nn-NO"/>
        </w:rPr>
        <w:t xml:space="preserve">. Avslutningsvis i notatet </w:t>
      </w:r>
      <w:proofErr w:type="spellStart"/>
      <w:r>
        <w:rPr>
          <w:lang w:val="nn-NO"/>
        </w:rPr>
        <w:t>skriver</w:t>
      </w:r>
      <w:proofErr w:type="spellEnd"/>
      <w:r>
        <w:rPr>
          <w:lang w:val="nn-NO"/>
        </w:rPr>
        <w:t xml:space="preserve"> departementet at </w:t>
      </w:r>
      <w:proofErr w:type="spellStart"/>
      <w:r>
        <w:rPr>
          <w:lang w:val="nn-NO"/>
        </w:rPr>
        <w:t>opplysningene</w:t>
      </w:r>
      <w:proofErr w:type="spellEnd"/>
      <w:r>
        <w:rPr>
          <w:lang w:val="nn-NO"/>
        </w:rPr>
        <w:t xml:space="preserve"> som </w:t>
      </w:r>
      <w:proofErr w:type="spellStart"/>
      <w:r>
        <w:rPr>
          <w:lang w:val="nn-NO"/>
        </w:rPr>
        <w:t>allerede</w:t>
      </w:r>
      <w:proofErr w:type="spellEnd"/>
      <w:r>
        <w:rPr>
          <w:lang w:val="nn-NO"/>
        </w:rPr>
        <w:t xml:space="preserve"> er rapportert til helsedirektoratet er anonyme og derfor </w:t>
      </w:r>
      <w:proofErr w:type="spellStart"/>
      <w:r>
        <w:rPr>
          <w:lang w:val="nn-NO"/>
        </w:rPr>
        <w:t>ikke</w:t>
      </w:r>
      <w:proofErr w:type="spellEnd"/>
      <w:r>
        <w:rPr>
          <w:lang w:val="nn-NO"/>
        </w:rPr>
        <w:t xml:space="preserve"> behøver å slettes.</w:t>
      </w:r>
    </w:p>
    <w:p w:rsidR="00000000" w:rsidRDefault="00FD689F" w:rsidP="00540D66">
      <w:pPr>
        <w:pStyle w:val="blokksit"/>
        <w:rPr>
          <w:lang w:val="nn-NO"/>
        </w:rPr>
      </w:pPr>
      <w:proofErr w:type="spellStart"/>
      <w:r>
        <w:rPr>
          <w:lang w:val="nn-NO"/>
        </w:rPr>
        <w:t>Personopplysninger</w:t>
      </w:r>
      <w:proofErr w:type="spellEnd"/>
      <w:r>
        <w:rPr>
          <w:lang w:val="nn-NO"/>
        </w:rPr>
        <w:t xml:space="preserve"> </w:t>
      </w:r>
      <w:proofErr w:type="spellStart"/>
      <w:r>
        <w:rPr>
          <w:lang w:val="nn-NO"/>
        </w:rPr>
        <w:t>uten</w:t>
      </w:r>
      <w:proofErr w:type="spellEnd"/>
      <w:r>
        <w:rPr>
          <w:lang w:val="nn-NO"/>
        </w:rPr>
        <w:t xml:space="preserve"> direkte </w:t>
      </w:r>
      <w:r>
        <w:rPr>
          <w:lang w:val="nn-NO"/>
        </w:rPr>
        <w:t xml:space="preserve">personidentifikasjon kan være </w:t>
      </w:r>
      <w:proofErr w:type="spellStart"/>
      <w:r>
        <w:rPr>
          <w:lang w:val="nn-NO"/>
        </w:rPr>
        <w:t>omfattet</w:t>
      </w:r>
      <w:proofErr w:type="spellEnd"/>
      <w:r>
        <w:rPr>
          <w:lang w:val="nn-NO"/>
        </w:rPr>
        <w:t xml:space="preserve"> av personopplysningslovens </w:t>
      </w:r>
      <w:proofErr w:type="spellStart"/>
      <w:r>
        <w:rPr>
          <w:lang w:val="nn-NO"/>
        </w:rPr>
        <w:t>bestemmelser</w:t>
      </w:r>
      <w:proofErr w:type="spellEnd"/>
      <w:r>
        <w:rPr>
          <w:lang w:val="nn-NO"/>
        </w:rPr>
        <w:t xml:space="preserve">, mens anonyme </w:t>
      </w:r>
      <w:proofErr w:type="spellStart"/>
      <w:r>
        <w:rPr>
          <w:lang w:val="nn-NO"/>
        </w:rPr>
        <w:t>opplysninger</w:t>
      </w:r>
      <w:proofErr w:type="spellEnd"/>
      <w:r>
        <w:rPr>
          <w:lang w:val="nn-NO"/>
        </w:rPr>
        <w:t xml:space="preserve"> </w:t>
      </w:r>
      <w:proofErr w:type="spellStart"/>
      <w:r>
        <w:rPr>
          <w:lang w:val="nn-NO"/>
        </w:rPr>
        <w:t>ikke</w:t>
      </w:r>
      <w:proofErr w:type="spellEnd"/>
      <w:r>
        <w:rPr>
          <w:lang w:val="nn-NO"/>
        </w:rPr>
        <w:t xml:space="preserve"> er det. Vi </w:t>
      </w:r>
      <w:proofErr w:type="spellStart"/>
      <w:r>
        <w:rPr>
          <w:lang w:val="nn-NO"/>
        </w:rPr>
        <w:t>benytter</w:t>
      </w:r>
      <w:proofErr w:type="spellEnd"/>
      <w:r>
        <w:rPr>
          <w:lang w:val="nn-NO"/>
        </w:rPr>
        <w:t xml:space="preserve"> derfor </w:t>
      </w:r>
      <w:proofErr w:type="spellStart"/>
      <w:r>
        <w:rPr>
          <w:lang w:val="nn-NO"/>
        </w:rPr>
        <w:t>anledningen</w:t>
      </w:r>
      <w:proofErr w:type="spellEnd"/>
      <w:r>
        <w:rPr>
          <w:lang w:val="nn-NO"/>
        </w:rPr>
        <w:t xml:space="preserve"> til å påpeke at det må </w:t>
      </w:r>
      <w:proofErr w:type="spellStart"/>
      <w:r>
        <w:rPr>
          <w:lang w:val="nn-NO"/>
        </w:rPr>
        <w:t>avklares</w:t>
      </w:r>
      <w:proofErr w:type="spellEnd"/>
      <w:r>
        <w:rPr>
          <w:lang w:val="nn-NO"/>
        </w:rPr>
        <w:t xml:space="preserve"> om </w:t>
      </w:r>
      <w:proofErr w:type="spellStart"/>
      <w:r>
        <w:rPr>
          <w:lang w:val="nn-NO"/>
        </w:rPr>
        <w:t>opplysningene</w:t>
      </w:r>
      <w:proofErr w:type="spellEnd"/>
      <w:r>
        <w:rPr>
          <w:lang w:val="nn-NO"/>
        </w:rPr>
        <w:t xml:space="preserve"> som </w:t>
      </w:r>
      <w:proofErr w:type="spellStart"/>
      <w:r>
        <w:rPr>
          <w:lang w:val="nn-NO"/>
        </w:rPr>
        <w:t>allerede</w:t>
      </w:r>
      <w:proofErr w:type="spellEnd"/>
      <w:r>
        <w:rPr>
          <w:lang w:val="nn-NO"/>
        </w:rPr>
        <w:t xml:space="preserve"> er meldt til direktoratet faktisk er anonyme</w:t>
      </w:r>
      <w:r>
        <w:rPr>
          <w:lang w:val="nn-NO"/>
        </w:rPr>
        <w:t xml:space="preserve">, eller om det dreier seg om indirekte </w:t>
      </w:r>
      <w:proofErr w:type="spellStart"/>
      <w:r>
        <w:rPr>
          <w:lang w:val="nn-NO"/>
        </w:rPr>
        <w:t>identifiserbare</w:t>
      </w:r>
      <w:proofErr w:type="spellEnd"/>
      <w:r>
        <w:rPr>
          <w:lang w:val="nn-NO"/>
        </w:rPr>
        <w:t xml:space="preserve"> </w:t>
      </w:r>
      <w:proofErr w:type="spellStart"/>
      <w:r>
        <w:rPr>
          <w:lang w:val="nn-NO"/>
        </w:rPr>
        <w:t>personopplysninger</w:t>
      </w:r>
      <w:proofErr w:type="spellEnd"/>
      <w:r>
        <w:rPr>
          <w:lang w:val="nn-NO"/>
        </w:rPr>
        <w:t xml:space="preserve"> som </w:t>
      </w:r>
      <w:proofErr w:type="spellStart"/>
      <w:r>
        <w:rPr>
          <w:lang w:val="nn-NO"/>
        </w:rPr>
        <w:t>bare</w:t>
      </w:r>
      <w:proofErr w:type="spellEnd"/>
      <w:r>
        <w:rPr>
          <w:lang w:val="nn-NO"/>
        </w:rPr>
        <w:t xml:space="preserve"> kan </w:t>
      </w:r>
      <w:proofErr w:type="spellStart"/>
      <w:r>
        <w:rPr>
          <w:lang w:val="nn-NO"/>
        </w:rPr>
        <w:t>behandles</w:t>
      </w:r>
      <w:proofErr w:type="spellEnd"/>
      <w:r>
        <w:rPr>
          <w:lang w:val="nn-NO"/>
        </w:rPr>
        <w:t xml:space="preserve"> (</w:t>
      </w:r>
      <w:proofErr w:type="spellStart"/>
      <w:r>
        <w:rPr>
          <w:lang w:val="nn-NO"/>
        </w:rPr>
        <w:t>lagres</w:t>
      </w:r>
      <w:proofErr w:type="spellEnd"/>
      <w:r>
        <w:rPr>
          <w:lang w:val="nn-NO"/>
        </w:rPr>
        <w:t xml:space="preserve">) i den grad det skjer i samsvar med </w:t>
      </w:r>
      <w:proofErr w:type="spellStart"/>
      <w:r>
        <w:rPr>
          <w:lang w:val="nn-NO"/>
        </w:rPr>
        <w:t>bestemmelsene</w:t>
      </w:r>
      <w:proofErr w:type="spellEnd"/>
      <w:r>
        <w:rPr>
          <w:lang w:val="nn-NO"/>
        </w:rPr>
        <w:t xml:space="preserve"> i personopplysningsloven.»</w:t>
      </w:r>
    </w:p>
    <w:p w:rsidR="00000000" w:rsidRDefault="00FD689F" w:rsidP="00540D66">
      <w:pPr>
        <w:pStyle w:val="Overskrift2"/>
      </w:pPr>
      <w:r>
        <w:t xml:space="preserve">Departementet sine </w:t>
      </w:r>
      <w:proofErr w:type="spellStart"/>
      <w:r>
        <w:t>vurderingar</w:t>
      </w:r>
      <w:proofErr w:type="spellEnd"/>
      <w:r>
        <w:t xml:space="preserve"> og forslag</w:t>
      </w:r>
    </w:p>
    <w:p w:rsidR="00000000" w:rsidRDefault="00FD689F" w:rsidP="00540D66">
      <w:pPr>
        <w:rPr>
          <w:lang w:val="nn-NO"/>
        </w:rPr>
      </w:pPr>
      <w:r>
        <w:rPr>
          <w:lang w:val="nn-NO"/>
        </w:rPr>
        <w:t xml:space="preserve">Den 7. desember 2017 behandla Stortinget Prop. 150 L (2016–2017) Lov om </w:t>
      </w:r>
      <w:proofErr w:type="spellStart"/>
      <w:r>
        <w:rPr>
          <w:lang w:val="nn-NO"/>
        </w:rPr>
        <w:t>statlig</w:t>
      </w:r>
      <w:proofErr w:type="spellEnd"/>
      <w:r>
        <w:rPr>
          <w:lang w:val="nn-NO"/>
        </w:rPr>
        <w:t xml:space="preserve"> tilsyn med helse- og </w:t>
      </w:r>
      <w:proofErr w:type="spellStart"/>
      <w:r>
        <w:rPr>
          <w:lang w:val="nn-NO"/>
        </w:rPr>
        <w:t>omsorgstjenesten</w:t>
      </w:r>
      <w:proofErr w:type="spellEnd"/>
      <w:r>
        <w:rPr>
          <w:lang w:val="nn-NO"/>
        </w:rPr>
        <w:t xml:space="preserve"> mv. (helsetilsynsloven). Lova er vedtatt og skal erstatte tidlegare helsetilsynslov frå 1984, men er foreløpig ikkje tredd i kraft. Eit av</w:t>
      </w:r>
      <w:r>
        <w:rPr>
          <w:lang w:val="nn-NO"/>
        </w:rPr>
        <w:t xml:space="preserve"> dei </w:t>
      </w:r>
      <w:proofErr w:type="spellStart"/>
      <w:r>
        <w:rPr>
          <w:lang w:val="nn-NO"/>
        </w:rPr>
        <w:t>vedtatte</w:t>
      </w:r>
      <w:proofErr w:type="spellEnd"/>
      <w:r>
        <w:rPr>
          <w:lang w:val="nn-NO"/>
        </w:rPr>
        <w:t xml:space="preserve"> forslaga er å utvide </w:t>
      </w:r>
      <w:proofErr w:type="spellStart"/>
      <w:r>
        <w:rPr>
          <w:lang w:val="nn-NO"/>
        </w:rPr>
        <w:t>varselsplikta</w:t>
      </w:r>
      <w:proofErr w:type="spellEnd"/>
      <w:r>
        <w:rPr>
          <w:lang w:val="nn-NO"/>
        </w:rPr>
        <w:t xml:space="preserve"> til å gjelde for alle verksemder som yt helse- og omsorgstenester. </w:t>
      </w:r>
    </w:p>
    <w:p w:rsidR="00000000" w:rsidRDefault="00FD689F" w:rsidP="00540D66">
      <w:pPr>
        <w:rPr>
          <w:lang w:val="nn-NO"/>
        </w:rPr>
      </w:pPr>
      <w:proofErr w:type="spellStart"/>
      <w:r>
        <w:rPr>
          <w:lang w:val="nn-NO"/>
        </w:rPr>
        <w:t>Varselsplikta</w:t>
      </w:r>
      <w:proofErr w:type="spellEnd"/>
      <w:r>
        <w:rPr>
          <w:lang w:val="nn-NO"/>
        </w:rPr>
        <w:t xml:space="preserve"> går ut på straks å </w:t>
      </w:r>
      <w:r>
        <w:rPr>
          <w:rStyle w:val="kursiv"/>
          <w:sz w:val="21"/>
          <w:szCs w:val="21"/>
        </w:rPr>
        <w:t>«varsle om alvorlige hendelser til Statens helsetilsyn»</w:t>
      </w:r>
      <w:r>
        <w:rPr>
          <w:lang w:val="nn-NO"/>
        </w:rPr>
        <w:t>, jf. spesialisthelsetenestelova § 3-3 a. Med alvor</w:t>
      </w:r>
      <w:r>
        <w:rPr>
          <w:lang w:val="nn-NO"/>
        </w:rPr>
        <w:t xml:space="preserve">leg hending meiner ein dødsfall eller betydeleg skade på pasient kor utfallet er uventa i forhold til pårekneleg risiko. Denne plikta gjeld i dag berre for helseføretak og verksemder som har avtale med helseføretak eller regionale helseføretak. </w:t>
      </w:r>
    </w:p>
    <w:p w:rsidR="00000000" w:rsidRDefault="00FD689F" w:rsidP="00540D66">
      <w:pPr>
        <w:rPr>
          <w:lang w:val="nn-NO"/>
        </w:rPr>
      </w:pPr>
      <w:r>
        <w:rPr>
          <w:lang w:val="nn-NO"/>
        </w:rPr>
        <w:lastRenderedPageBreak/>
        <w:t xml:space="preserve">Plikta er </w:t>
      </w:r>
      <w:r>
        <w:rPr>
          <w:lang w:val="nn-NO"/>
        </w:rPr>
        <w:t xml:space="preserve">nå vedtatt utvida til å omfatte alle helse- og omsorgstenester og vil blant anna innebere at alvorlege hendingar i kommunar og private verksemder må varslast til Helsetilsynet. Varsla blir vurderte og følgt opp </w:t>
      </w:r>
      <w:proofErr w:type="spellStart"/>
      <w:r>
        <w:rPr>
          <w:lang w:val="nn-NO"/>
        </w:rPr>
        <w:t>tilsynsmessig</w:t>
      </w:r>
      <w:proofErr w:type="spellEnd"/>
      <w:r>
        <w:rPr>
          <w:lang w:val="nn-NO"/>
        </w:rPr>
        <w:t xml:space="preserve"> av Helsetilsynet. Ved behov gje</w:t>
      </w:r>
      <w:r>
        <w:rPr>
          <w:lang w:val="nn-NO"/>
        </w:rPr>
        <w:t xml:space="preserve">r tilsynet stadlege undersøkingar. Helsetilsynet publiserer fortløpande statistikk over alle varsla og alle avgjerder/rapportar (anonymisert) på eiga søkeside med filtreringsmoglegheiter. </w:t>
      </w:r>
    </w:p>
    <w:p w:rsidR="00000000" w:rsidRDefault="00FD689F" w:rsidP="00540D66">
      <w:pPr>
        <w:rPr>
          <w:lang w:val="nn-NO"/>
        </w:rPr>
      </w:pPr>
      <w:r>
        <w:rPr>
          <w:lang w:val="nn-NO"/>
        </w:rPr>
        <w:t>Departementet har vurdert at utviding av varselordninga til å omfat</w:t>
      </w:r>
      <w:r>
        <w:rPr>
          <w:lang w:val="nn-NO"/>
        </w:rPr>
        <w:t xml:space="preserve">te heile helse- og omsorgstenesta, finansierast ved dei frigjorde midla som følge av at meldeordninga etter spesialisthelsetenestelova § 3-3 blir avvikla. </w:t>
      </w:r>
    </w:p>
    <w:p w:rsidR="00000000" w:rsidRDefault="00FD689F" w:rsidP="00540D66">
      <w:pPr>
        <w:rPr>
          <w:lang w:val="nn-NO"/>
        </w:rPr>
      </w:pPr>
      <w:r>
        <w:rPr>
          <w:lang w:val="nn-NO"/>
        </w:rPr>
        <w:t>Dagens meldeordning blei etablert i 2012 og blir i dag forvalta av Helsedirektoratet. Meldeplikta bl</w:t>
      </w:r>
      <w:r>
        <w:rPr>
          <w:lang w:val="nn-NO"/>
        </w:rPr>
        <w:t>ei første gong lovfesta i 1993. Meldingane gjekk fram til 2012 til Helsetilsynet, som fekk mellom 1000 og 2000 meldingar i året. Endringane i meldeplikta i 2012 var grunngitt i at meldeordninga skulle etablerast som eit lærings- og rapporteringssystem i tr</w:t>
      </w:r>
      <w:r>
        <w:rPr>
          <w:lang w:val="nn-NO"/>
        </w:rPr>
        <w:t xml:space="preserve">åd med internasjonale anbefalingar frå bl.a. WHO, EU og Europarådet. Meldekriteria og formålet med meldeordninga blei vidareført. Nytt var at rapportering av hendingar ikkje lenger kunne føre til </w:t>
      </w:r>
      <w:proofErr w:type="spellStart"/>
      <w:r>
        <w:rPr>
          <w:lang w:val="nn-NO"/>
        </w:rPr>
        <w:t>tilsynsmessig</w:t>
      </w:r>
      <w:proofErr w:type="spellEnd"/>
      <w:r>
        <w:rPr>
          <w:lang w:val="nn-NO"/>
        </w:rPr>
        <w:t xml:space="preserve"> oppfølging og sanksjonar for meldar, og at opp</w:t>
      </w:r>
      <w:r>
        <w:rPr>
          <w:lang w:val="nn-NO"/>
        </w:rPr>
        <w:t xml:space="preserve">følginga av hendingane la vekt på læring og førebygging ut frå eit systemperspektiv. </w:t>
      </w:r>
    </w:p>
    <w:p w:rsidR="00000000" w:rsidRDefault="00FD689F" w:rsidP="00540D66">
      <w:pPr>
        <w:rPr>
          <w:lang w:val="nn-NO"/>
        </w:rPr>
      </w:pPr>
      <w:r>
        <w:rPr>
          <w:lang w:val="nn-NO"/>
        </w:rPr>
        <w:t xml:space="preserve">Helsedirektoratet mottar i dag ca. 10 000 meldingar i året. Meldingane blir klassifiserte etter Norsk kodeverk for </w:t>
      </w:r>
      <w:proofErr w:type="spellStart"/>
      <w:r>
        <w:rPr>
          <w:lang w:val="nn-NO"/>
        </w:rPr>
        <w:t>uønskede</w:t>
      </w:r>
      <w:proofErr w:type="spellEnd"/>
      <w:r>
        <w:rPr>
          <w:lang w:val="nn-NO"/>
        </w:rPr>
        <w:t xml:space="preserve"> </w:t>
      </w:r>
      <w:proofErr w:type="spellStart"/>
      <w:r>
        <w:rPr>
          <w:lang w:val="nn-NO"/>
        </w:rPr>
        <w:t>pasienthendelser</w:t>
      </w:r>
      <w:proofErr w:type="spellEnd"/>
      <w:r>
        <w:rPr>
          <w:lang w:val="nn-NO"/>
        </w:rPr>
        <w:t xml:space="preserve"> (NOKUP), som er ein modifiser</w:t>
      </w:r>
      <w:r>
        <w:rPr>
          <w:lang w:val="nn-NO"/>
        </w:rPr>
        <w:t xml:space="preserve">t versjon av WHO-klassifikasjonen. Klassifiseringa dannar grunnlag for </w:t>
      </w:r>
      <w:proofErr w:type="spellStart"/>
      <w:r>
        <w:rPr>
          <w:lang w:val="nn-NO"/>
        </w:rPr>
        <w:t>aggregerte</w:t>
      </w:r>
      <w:proofErr w:type="spellEnd"/>
      <w:r>
        <w:rPr>
          <w:lang w:val="nn-NO"/>
        </w:rPr>
        <w:t xml:space="preserve"> analysar og faglege tilbakemeldingar i form av blant anna læringsnotat, presentasjonar/foredrag og årsrapport med publisering av statistikk.</w:t>
      </w:r>
    </w:p>
    <w:p w:rsidR="00000000" w:rsidRDefault="00FD689F" w:rsidP="00540D66">
      <w:pPr>
        <w:rPr>
          <w:lang w:val="nn-NO"/>
        </w:rPr>
      </w:pPr>
      <w:r>
        <w:rPr>
          <w:lang w:val="nn-NO"/>
        </w:rPr>
        <w:t>Mange av høyringsinstansane er ne</w:t>
      </w:r>
      <w:r>
        <w:rPr>
          <w:lang w:val="nn-NO"/>
        </w:rPr>
        <w:t xml:space="preserve">gative til forslaget om å avvikle meldeordninga og peiker på fleire av momenta som også blei vist til i høyringsnotatet. Meldeordninga gir eit datagrunnlag som kan brukast til læring på tvers av verksemder. Datagrunnlaget omfattar også hendingar som kunne </w:t>
      </w:r>
      <w:r>
        <w:rPr>
          <w:lang w:val="nn-NO"/>
        </w:rPr>
        <w:t>ha ført til betydeleg skade. Ei oversikt over slike meldingar vil kunne gå tapt dersom ordninga blir avvikla. Det at ordninga er sanksjonsfri kan ha ført til at det blir meldt om fleire hendingar, noko som gjer datagrunnlaget relativt stort og som kan bidr</w:t>
      </w:r>
      <w:r>
        <w:rPr>
          <w:lang w:val="nn-NO"/>
        </w:rPr>
        <w:t xml:space="preserve">a til at ein kan fange opp nye risikoområde og ukjente årsakssamanhengar. </w:t>
      </w:r>
    </w:p>
    <w:p w:rsidR="00000000" w:rsidRDefault="00FD689F" w:rsidP="00540D66">
      <w:pPr>
        <w:rPr>
          <w:lang w:val="nn-NO"/>
        </w:rPr>
      </w:pPr>
      <w:r>
        <w:rPr>
          <w:lang w:val="nn-NO"/>
        </w:rPr>
        <w:t xml:space="preserve">Dei høyringsinstansane som støttar forslaget viser i stor grad til høyringsnotatet og vurderingane der. </w:t>
      </w:r>
    </w:p>
    <w:p w:rsidR="00000000" w:rsidRDefault="00FD689F" w:rsidP="00540D66">
      <w:pPr>
        <w:rPr>
          <w:lang w:val="nn-NO"/>
        </w:rPr>
      </w:pPr>
      <w:r>
        <w:rPr>
          <w:lang w:val="nn-NO"/>
        </w:rPr>
        <w:t>Departementet vil understreke at avvikling av meldeordninga ikkje betyr at h</w:t>
      </w:r>
      <w:r>
        <w:rPr>
          <w:lang w:val="nn-NO"/>
        </w:rPr>
        <w:t>else- og omsorgstenesta kan slutte å ha oversikt over og følge opp avvik og uønskte hendingar for pasienten. Internkontrollplikta og forskrift om leiing og kvalitetsforbetring i helse- og omsorgstenesta stiller klare krav om at verksemda skal ha oversikt o</w:t>
      </w:r>
      <w:r>
        <w:rPr>
          <w:lang w:val="nn-NO"/>
        </w:rPr>
        <w:t xml:space="preserve">ver og gjennomgå avvik. Forskrifta § 6 bokstav g lyder: </w:t>
      </w:r>
    </w:p>
    <w:p w:rsidR="00000000" w:rsidRDefault="00FD689F" w:rsidP="00540D66">
      <w:pPr>
        <w:pStyle w:val="blokksit"/>
        <w:rPr>
          <w:rStyle w:val="kursiv"/>
          <w:sz w:val="21"/>
          <w:szCs w:val="21"/>
        </w:rPr>
      </w:pPr>
      <w:r>
        <w:t xml:space="preserve">«Plikten til å planlegge virksomhetens aktiviteter innebærer </w:t>
      </w:r>
      <w:proofErr w:type="gramStart"/>
      <w:r>
        <w:t>[…å</w:t>
      </w:r>
      <w:proofErr w:type="gramEnd"/>
      <w:r>
        <w:t xml:space="preserve">] ha oversikt over </w:t>
      </w:r>
      <w:r>
        <w:rPr>
          <w:rStyle w:val="kursiv"/>
          <w:sz w:val="21"/>
          <w:szCs w:val="21"/>
        </w:rPr>
        <w:t>avvik, herunder uønskede hendelser,</w:t>
      </w:r>
      <w:r>
        <w:t xml:space="preserve"> evalueringer, klager, brukererfaringer, statistikk, informasjon og annet som sie</w:t>
      </w:r>
      <w:r>
        <w:t>r noe om virksomheten overholder helse- og omsorgslovgivningen, inkludert om tjenestene er faglig forsvarlige og om virksomheten arbeider systematisk for kvalitetsforbedring og pasient- og brukersikkerhet.» (Departementet si utheving)</w:t>
      </w:r>
    </w:p>
    <w:p w:rsidR="00000000" w:rsidRDefault="00FD689F" w:rsidP="00540D66">
      <w:pPr>
        <w:rPr>
          <w:lang w:val="nn-NO"/>
        </w:rPr>
      </w:pPr>
      <w:r>
        <w:rPr>
          <w:lang w:val="nn-NO"/>
        </w:rPr>
        <w:t>Dette inneber at hels</w:t>
      </w:r>
      <w:r>
        <w:rPr>
          <w:lang w:val="nn-NO"/>
        </w:rPr>
        <w:t xml:space="preserve">e- og omsorgstenesta skal ha oversikt over område i verksemda med risiko for svikt og planlegge korleis risiko kan minimaliserast. Tenesta må ha oversikt over avvik, </w:t>
      </w:r>
      <w:r>
        <w:rPr>
          <w:lang w:val="nn-NO"/>
        </w:rPr>
        <w:lastRenderedPageBreak/>
        <w:t>blant anna uønskte hendingar, og gå gjennom desse slik at liknande forhold kan førebyggast</w:t>
      </w:r>
      <w:r>
        <w:rPr>
          <w:lang w:val="nn-NO"/>
        </w:rPr>
        <w:t xml:space="preserve">. Kravet til </w:t>
      </w:r>
      <w:proofErr w:type="spellStart"/>
      <w:r>
        <w:rPr>
          <w:lang w:val="nn-NO"/>
        </w:rPr>
        <w:t>forsvarlegheit</w:t>
      </w:r>
      <w:proofErr w:type="spellEnd"/>
      <w:r>
        <w:rPr>
          <w:lang w:val="nn-NO"/>
        </w:rPr>
        <w:t xml:space="preserve"> er også eit grunnleggande krav som er pålagt både verksemder og helsepersonell. I tillegg har verksemdene eit lovpålagt krav om systematisk arbeid med kvalitetsforbetring og pasient- og brukartryggleik. Dette er eit prosesskrav </w:t>
      </w:r>
      <w:r>
        <w:rPr>
          <w:lang w:val="nn-NO"/>
        </w:rPr>
        <w:t xml:space="preserve">som saman med kravet om fagleg </w:t>
      </w:r>
      <w:proofErr w:type="spellStart"/>
      <w:r>
        <w:rPr>
          <w:lang w:val="nn-NO"/>
        </w:rPr>
        <w:t>forsvarlegheit</w:t>
      </w:r>
      <w:proofErr w:type="spellEnd"/>
      <w:r>
        <w:rPr>
          <w:lang w:val="nn-NO"/>
        </w:rPr>
        <w:t xml:space="preserve"> og forskrift om leiing og kvalitetsforbetring skal bidra til at pasientar og brukarar ikkje vert utsette for unødvendig risiko i møte med helse- og omsorgstenesta. Det å oppheve meldeordninga vil med andre ord </w:t>
      </w:r>
      <w:r>
        <w:rPr>
          <w:lang w:val="nn-NO"/>
        </w:rPr>
        <w:t xml:space="preserve">ikkje ha som konsekvens at det ikkje lenger skal vere fokus på avvik og arbeid med pasienttryggleik i helsetenesta. </w:t>
      </w:r>
    </w:p>
    <w:p w:rsidR="00000000" w:rsidRDefault="00FD689F" w:rsidP="00540D66">
      <w:pPr>
        <w:rPr>
          <w:lang w:val="nn-NO"/>
        </w:rPr>
      </w:pPr>
      <w:r>
        <w:rPr>
          <w:lang w:val="nn-NO"/>
        </w:rPr>
        <w:t xml:space="preserve">Departementet viser til at alle helseføretak, på oppdrag frå departementet i oppdragsdokumentet, nyleg har tatt i bruk Norsk kodeverk for </w:t>
      </w:r>
      <w:proofErr w:type="spellStart"/>
      <w:r>
        <w:rPr>
          <w:lang w:val="nn-NO"/>
        </w:rPr>
        <w:t>u</w:t>
      </w:r>
      <w:r>
        <w:rPr>
          <w:lang w:val="nn-NO"/>
        </w:rPr>
        <w:t>ønskede</w:t>
      </w:r>
      <w:proofErr w:type="spellEnd"/>
      <w:r>
        <w:rPr>
          <w:lang w:val="nn-NO"/>
        </w:rPr>
        <w:t xml:space="preserve"> </w:t>
      </w:r>
      <w:proofErr w:type="spellStart"/>
      <w:r>
        <w:rPr>
          <w:lang w:val="nn-NO"/>
        </w:rPr>
        <w:t>pasienthendelser</w:t>
      </w:r>
      <w:proofErr w:type="spellEnd"/>
      <w:r>
        <w:rPr>
          <w:lang w:val="nn-NO"/>
        </w:rPr>
        <w:t xml:space="preserve"> (NOKUP) for klassifisering av uønskte pasienthendingar i sine avvikssystem. Felles kodeverk for klassifisering av uønskte pasienthendingar bidrar til at det blir enklare å analysere, samanlikne og bruke hendingane både lokalt og re</w:t>
      </w:r>
      <w:r>
        <w:rPr>
          <w:lang w:val="nn-NO"/>
        </w:rPr>
        <w:t>gionalt. Fleire høyringsinstansar peiker på betydninga av å oppretthalde NOKUP som nasjonalt kodeverk for klassifisering av uønskte hendingar. Departementet legg til grunn at helseføretaka fortset å klassifisere hendingar ved bruk av NOKUP. Departementet l</w:t>
      </w:r>
      <w:r>
        <w:rPr>
          <w:lang w:val="nn-NO"/>
        </w:rPr>
        <w:t>egg også til grunn at Helsedirektoratet inntil vidare held NOKUP ved like.</w:t>
      </w:r>
    </w:p>
    <w:p w:rsidR="00000000" w:rsidRDefault="00FD689F" w:rsidP="00540D66">
      <w:pPr>
        <w:rPr>
          <w:lang w:val="nn-NO"/>
        </w:rPr>
      </w:pPr>
      <w:r>
        <w:rPr>
          <w:lang w:val="nn-NO"/>
        </w:rPr>
        <w:t>Gjennom etableringa av undersøkingskommisjon og utviding av varselordninga til Helsetilsynet, vil alvorlege hendingar for heile helse- og omsorgstenesta også bli følgde opp av ekste</w:t>
      </w:r>
      <w:r>
        <w:rPr>
          <w:lang w:val="nn-NO"/>
        </w:rPr>
        <w:t xml:space="preserve">rne aktørar, både ut frå eit sanksjonsfritt læringsperspektiv og eit tilsynsperspektiv. </w:t>
      </w:r>
    </w:p>
    <w:p w:rsidR="00000000" w:rsidRDefault="00FD689F" w:rsidP="00540D66">
      <w:pPr>
        <w:rPr>
          <w:lang w:val="nn-NO"/>
        </w:rPr>
      </w:pPr>
      <w:r>
        <w:rPr>
          <w:lang w:val="nn-NO"/>
        </w:rPr>
        <w:t xml:space="preserve">Lov om Statens </w:t>
      </w:r>
      <w:proofErr w:type="spellStart"/>
      <w:r>
        <w:rPr>
          <w:lang w:val="nn-NO"/>
        </w:rPr>
        <w:t>undersøkelseskommisjon</w:t>
      </w:r>
      <w:proofErr w:type="spellEnd"/>
      <w:r>
        <w:rPr>
          <w:lang w:val="nn-NO"/>
        </w:rPr>
        <w:t xml:space="preserve"> for helse- og </w:t>
      </w:r>
      <w:proofErr w:type="spellStart"/>
      <w:r>
        <w:rPr>
          <w:lang w:val="nn-NO"/>
        </w:rPr>
        <w:t>omsorgstjenesten</w:t>
      </w:r>
      <w:proofErr w:type="spellEnd"/>
      <w:r>
        <w:rPr>
          <w:lang w:val="nn-NO"/>
        </w:rPr>
        <w:t xml:space="preserve"> blei vedtatt av Stortinget i juni 2017. Lova legg til rette for etableringa av ein undersøkingskom</w:t>
      </w:r>
      <w:r>
        <w:rPr>
          <w:lang w:val="nn-NO"/>
        </w:rPr>
        <w:t>misjon som skal undersøke alvorlege hendingar og andre alvorlege forhold i helse- og omsorgstenesta. Formålet med undersøkingane er å betre pasient- og brukartryggleiken gjennom kunnskap om kva som skjedde og årsakene til hendinga. Slik kunnskap skal bidra</w:t>
      </w:r>
      <w:r>
        <w:rPr>
          <w:lang w:val="nn-NO"/>
        </w:rPr>
        <w:t xml:space="preserve"> til læring og endring slik at nye alvorlege hendingar kan førebyggast. Undersøkingskommisjonen skal ikkje ta sivilrettsleg eller strafferettsleg stilling til skyld og ansvar, og den skal heller ikkje vurdere administrative reaksjonar overfor helsepersonel</w:t>
      </w:r>
      <w:r>
        <w:rPr>
          <w:lang w:val="nn-NO"/>
        </w:rPr>
        <w:t>l og verksemder. Departementet tek sikte på at undersøkingskommisjonen blir etablert i løpet av våren 2019.</w:t>
      </w:r>
    </w:p>
    <w:p w:rsidR="00000000" w:rsidRDefault="00FD689F" w:rsidP="00540D66">
      <w:pPr>
        <w:rPr>
          <w:lang w:val="nn-NO"/>
        </w:rPr>
      </w:pPr>
      <w:r>
        <w:rPr>
          <w:lang w:val="nn-NO"/>
        </w:rPr>
        <w:t xml:space="preserve">Departementet har ikkje funne det hensiktsmessig å foreta ei brei evaluering av meldeordninga. Den </w:t>
      </w:r>
      <w:proofErr w:type="spellStart"/>
      <w:r>
        <w:rPr>
          <w:lang w:val="nn-NO"/>
        </w:rPr>
        <w:t>vedtatte</w:t>
      </w:r>
      <w:proofErr w:type="spellEnd"/>
      <w:r>
        <w:rPr>
          <w:lang w:val="nn-NO"/>
        </w:rPr>
        <w:t xml:space="preserve"> utvidinga av varselordninga, etablering </w:t>
      </w:r>
      <w:r>
        <w:rPr>
          <w:lang w:val="nn-NO"/>
        </w:rPr>
        <w:t>av undersøkingskommisjonen og ei tydeleggjering av verksemdene sitt sjølvstendige ansvar for å følge opp uønskte pasienthendingar og avvik, vil etter departementet si vurdering vere gode og treffsikre tiltak for å forbetre pasienttryggleiken. Departementet</w:t>
      </w:r>
      <w:r>
        <w:rPr>
          <w:lang w:val="nn-NO"/>
        </w:rPr>
        <w:t xml:space="preserve"> meiner derfor at dette bør prioriterast framfor ei evaluering. </w:t>
      </w:r>
    </w:p>
    <w:p w:rsidR="00000000" w:rsidRDefault="00FD689F" w:rsidP="00540D66">
      <w:pPr>
        <w:rPr>
          <w:lang w:val="nn-NO"/>
        </w:rPr>
      </w:pPr>
      <w:r>
        <w:rPr>
          <w:lang w:val="nn-NO"/>
        </w:rPr>
        <w:t xml:space="preserve">Ei utviding av </w:t>
      </w:r>
      <w:proofErr w:type="spellStart"/>
      <w:r>
        <w:rPr>
          <w:lang w:val="nn-NO"/>
        </w:rPr>
        <w:t>varselsplikta</w:t>
      </w:r>
      <w:proofErr w:type="spellEnd"/>
      <w:r>
        <w:rPr>
          <w:lang w:val="nn-NO"/>
        </w:rPr>
        <w:t xml:space="preserve"> vil gi Helsetilsynet ein betre oversikt over risikoområder i heile helse- og omsorgstenesta, ikkje berre i spesialisthelsetenesta. Dette vil gi tilsynet eit betre</w:t>
      </w:r>
      <w:r>
        <w:rPr>
          <w:lang w:val="nn-NO"/>
        </w:rPr>
        <w:t xml:space="preserve"> grunnlag for å følge opp overfor tenestene med tilsyn. Eit meir presist tilsyn vil igjen bidra til forsvarlege helse- og omsorgstenester og pasient- og brukartryggleik. </w:t>
      </w:r>
    </w:p>
    <w:p w:rsidR="00000000" w:rsidRDefault="00FD689F" w:rsidP="00540D66">
      <w:pPr>
        <w:rPr>
          <w:lang w:val="nn-NO"/>
        </w:rPr>
      </w:pPr>
      <w:r>
        <w:rPr>
          <w:lang w:val="nn-NO"/>
        </w:rPr>
        <w:t>På denne bakgrunnen foreslår departementet å oppheve spesialisthelsetenestelova § 3-3</w:t>
      </w:r>
      <w:r>
        <w:rPr>
          <w:lang w:val="nn-NO"/>
        </w:rPr>
        <w:t xml:space="preserve"> som regulerer institusjonane i spesialisthelsetenesta si plikt til å sende melding til Helsedirektoratet om betydeleg personskade.</w:t>
      </w:r>
    </w:p>
    <w:p w:rsidR="00000000" w:rsidRDefault="00FD689F" w:rsidP="00540D66">
      <w:pPr>
        <w:rPr>
          <w:rStyle w:val="kursiv"/>
          <w:sz w:val="21"/>
          <w:szCs w:val="21"/>
        </w:rPr>
      </w:pPr>
      <w:r>
        <w:rPr>
          <w:rStyle w:val="kursiv"/>
          <w:sz w:val="21"/>
          <w:szCs w:val="21"/>
        </w:rPr>
        <w:lastRenderedPageBreak/>
        <w:t>Datatilsynet</w:t>
      </w:r>
      <w:r>
        <w:rPr>
          <w:lang w:val="nn-NO"/>
        </w:rPr>
        <w:t xml:space="preserve"> peikte på at det må avklarast om opplysningane som allereie er melde til Helsedirektoratet faktisk er anonyme, </w:t>
      </w:r>
      <w:r>
        <w:rPr>
          <w:lang w:val="nn-NO"/>
        </w:rPr>
        <w:t xml:space="preserve">eller om det dreier seg om indirekte </w:t>
      </w:r>
      <w:proofErr w:type="spellStart"/>
      <w:r>
        <w:rPr>
          <w:lang w:val="nn-NO"/>
        </w:rPr>
        <w:t>identifiserbare</w:t>
      </w:r>
      <w:proofErr w:type="spellEnd"/>
      <w:r>
        <w:rPr>
          <w:lang w:val="nn-NO"/>
        </w:rPr>
        <w:t xml:space="preserve"> personopplysningar.</w:t>
      </w:r>
    </w:p>
    <w:p w:rsidR="00000000" w:rsidRDefault="00FD689F" w:rsidP="00540D66">
      <w:pPr>
        <w:rPr>
          <w:lang w:val="nn-NO"/>
        </w:rPr>
      </w:pPr>
      <w:r>
        <w:rPr>
          <w:lang w:val="nn-NO"/>
        </w:rPr>
        <w:t xml:space="preserve">Ved opphevinga av spesialisthelsetenestelova § 3-3 forsvinn denne føresegna som lovgrunnlag for behandling av personopplysningar i databasen til meldeordninga. Utgangspunktet blir då </w:t>
      </w:r>
      <w:r>
        <w:rPr>
          <w:lang w:val="nn-NO"/>
        </w:rPr>
        <w:t>at det berre er anonyme opplysningar som kan oppbevarast eller på annan måte behandlast. Personopplysningar som ikkje har anna rettsgrunnlag for behandling, må slettast.</w:t>
      </w:r>
    </w:p>
    <w:p w:rsidR="00000000" w:rsidRDefault="00FD689F" w:rsidP="00540D66">
      <w:pPr>
        <w:pStyle w:val="Overskrift2"/>
      </w:pPr>
      <w:r>
        <w:t xml:space="preserve">Administrative og økonomiske </w:t>
      </w:r>
      <w:proofErr w:type="spellStart"/>
      <w:r>
        <w:t>konsekvensar</w:t>
      </w:r>
      <w:proofErr w:type="spellEnd"/>
    </w:p>
    <w:p w:rsidR="00000000" w:rsidRDefault="00FD689F" w:rsidP="00540D66">
      <w:pPr>
        <w:rPr>
          <w:lang w:val="nn-NO"/>
        </w:rPr>
      </w:pPr>
      <w:r>
        <w:rPr>
          <w:lang w:val="nn-NO"/>
        </w:rPr>
        <w:t xml:space="preserve">Meldeordninga blei i 2012 etablert innanfor ei budsjettramme på 10,5 mill. kroner, men er sidan blitt skalert ned, blant anna som følge av </w:t>
      </w:r>
      <w:proofErr w:type="spellStart"/>
      <w:r>
        <w:rPr>
          <w:lang w:val="nn-NO"/>
        </w:rPr>
        <w:t>avbyråkratiserings</w:t>
      </w:r>
      <w:proofErr w:type="spellEnd"/>
      <w:r>
        <w:rPr>
          <w:lang w:val="nn-NO"/>
        </w:rPr>
        <w:t>- og effektiviseringsreforma (ABE-reforma). Helse- og omsorgsdepartementet legg til grunn at Helsed</w:t>
      </w:r>
      <w:r>
        <w:rPr>
          <w:lang w:val="nn-NO"/>
        </w:rPr>
        <w:t xml:space="preserve">irektoratet nyttar om lag 9 mill. kroner til arbeidet med meldeordninga. Helse- og omsorgsdepartementet foreslår å omdisponere 9 mill. kroner frå Helsedirektoratet til Statens helsetilsyn for å dekke meirkostnadar ved utviding av varselordninga. </w:t>
      </w:r>
    </w:p>
    <w:p w:rsidR="00000000" w:rsidRDefault="00FD689F" w:rsidP="00540D66">
      <w:pPr>
        <w:rPr>
          <w:lang w:val="nn-NO"/>
        </w:rPr>
      </w:pPr>
      <w:r>
        <w:rPr>
          <w:lang w:val="nn-NO"/>
        </w:rPr>
        <w:t>Avvikling</w:t>
      </w:r>
      <w:r>
        <w:rPr>
          <w:lang w:val="nn-NO"/>
        </w:rPr>
        <w:t xml:space="preserve"> inneber at Helsedirektoratet sine oppgåver knytte til forvaltninga av sjølve meldeordninga </w:t>
      </w:r>
      <w:proofErr w:type="spellStart"/>
      <w:r>
        <w:rPr>
          <w:lang w:val="nn-NO"/>
        </w:rPr>
        <w:t>opphøyrer</w:t>
      </w:r>
      <w:proofErr w:type="spellEnd"/>
      <w:r>
        <w:rPr>
          <w:lang w:val="nn-NO"/>
        </w:rPr>
        <w:t xml:space="preserve">. Reint konkret er dette knytt til mottak, klassifisering og oppfølging av meldingar om hendingar som har eller kunne ført til betydeleg skade på pasient. </w:t>
      </w:r>
    </w:p>
    <w:p w:rsidR="00000000" w:rsidRDefault="00FD689F" w:rsidP="00540D66">
      <w:pPr>
        <w:rPr>
          <w:lang w:val="nn-NO"/>
        </w:rPr>
      </w:pPr>
      <w:r>
        <w:rPr>
          <w:lang w:val="nn-NO"/>
        </w:rPr>
        <w:t xml:space="preserve">Helsedirektoratet skal </w:t>
      </w:r>
      <w:proofErr w:type="spellStart"/>
      <w:r>
        <w:rPr>
          <w:lang w:val="nn-NO"/>
        </w:rPr>
        <w:t>fortsatt</w:t>
      </w:r>
      <w:proofErr w:type="spellEnd"/>
      <w:r>
        <w:rPr>
          <w:lang w:val="nn-NO"/>
        </w:rPr>
        <w:t xml:space="preserve"> forvalte dei tre EU-pålagde meldeordningane knytt til </w:t>
      </w:r>
      <w:proofErr w:type="spellStart"/>
      <w:r>
        <w:rPr>
          <w:lang w:val="nn-NO"/>
        </w:rPr>
        <w:t>hemovigilans</w:t>
      </w:r>
      <w:proofErr w:type="spellEnd"/>
      <w:r>
        <w:rPr>
          <w:lang w:val="nn-NO"/>
        </w:rPr>
        <w:t>, celler og vev og humane organ. Helsedirektoratet sitt overordna ansvar for å støtte opp under tenesta sitt arbeid med kvalitetsforbetring og pasienttryggle</w:t>
      </w:r>
      <w:r>
        <w:rPr>
          <w:lang w:val="nn-NO"/>
        </w:rPr>
        <w:t xml:space="preserve">ik </w:t>
      </w:r>
      <w:proofErr w:type="spellStart"/>
      <w:r>
        <w:rPr>
          <w:lang w:val="nn-NO"/>
        </w:rPr>
        <w:t>opphøyrer</w:t>
      </w:r>
      <w:proofErr w:type="spellEnd"/>
      <w:r>
        <w:rPr>
          <w:lang w:val="nn-NO"/>
        </w:rPr>
        <w:t xml:space="preserve"> ikkje. Dette inneber at departementet legg til grunn at Helsedirektoratet vidarefører sitt arbeid som støttar opp under tenesta sitt arbeid med pasienttryggleik og implementering av forskrift om leiing og kvalitetsforbetring gjennom foredrag o</w:t>
      </w:r>
      <w:r>
        <w:rPr>
          <w:lang w:val="nn-NO"/>
        </w:rPr>
        <w:t>g undervisning om pasienttryggleik, kurs om helsetenesta i hendingsanalyse, deltaking i internasjonalt samarbeid om pasienttryggleik (blant anna WHO, OECD og EU), samt arrangere dei årlege pasienttryggleikskonferansane. Departementet legg også til grunn at</w:t>
      </w:r>
      <w:r>
        <w:rPr>
          <w:lang w:val="nn-NO"/>
        </w:rPr>
        <w:t xml:space="preserve"> Helsedirektoratet inntil vidare held ved like Norsk kodeverk for </w:t>
      </w:r>
      <w:proofErr w:type="spellStart"/>
      <w:r>
        <w:rPr>
          <w:lang w:val="nn-NO"/>
        </w:rPr>
        <w:t>uønskede</w:t>
      </w:r>
      <w:proofErr w:type="spellEnd"/>
      <w:r>
        <w:rPr>
          <w:lang w:val="nn-NO"/>
        </w:rPr>
        <w:t xml:space="preserve"> </w:t>
      </w:r>
      <w:proofErr w:type="spellStart"/>
      <w:r>
        <w:rPr>
          <w:lang w:val="nn-NO"/>
        </w:rPr>
        <w:t>pasienthendelser</w:t>
      </w:r>
      <w:proofErr w:type="spellEnd"/>
      <w:r>
        <w:rPr>
          <w:lang w:val="nn-NO"/>
        </w:rPr>
        <w:t xml:space="preserve"> (NOKUP). </w:t>
      </w:r>
    </w:p>
    <w:p w:rsidR="00000000" w:rsidRDefault="00FD689F" w:rsidP="00540D66">
      <w:pPr>
        <w:rPr>
          <w:lang w:val="nn-NO"/>
        </w:rPr>
      </w:pPr>
      <w:r>
        <w:rPr>
          <w:lang w:val="nn-NO"/>
        </w:rPr>
        <w:t>Helseføretaka vil truleg ikkje frigjere ressursar på avvikling av meldeordninga. Dersom avvikling av meldeordninga fører til færre meldte hendingar i eige</w:t>
      </w:r>
      <w:r>
        <w:rPr>
          <w:lang w:val="nn-NO"/>
        </w:rPr>
        <w:t xml:space="preserve"> avvikssystem, er dette ein uønskt effekt som kan svekke pasienttryggleiken. Departementet presiserer igjen at avvikling av meldeordninga ikkje betyr at helse- og omsorgstenesta kan slutte å ha oversikt over og følge opp avvik og uønskte hendingar. Verksem</w:t>
      </w:r>
      <w:r>
        <w:rPr>
          <w:lang w:val="nn-NO"/>
        </w:rPr>
        <w:t>dene har eit lovpålagt krav om systematisk arbeid med kvalitetsforbetring og pasient- og brukartryggleik. Verksemdene er også forplikta til å ha oversikt over og gå gjennom avvik, blant anna uønskte hendingar, for å redusere risiko og liknande hendingar. D</w:t>
      </w:r>
      <w:r>
        <w:rPr>
          <w:lang w:val="nn-NO"/>
        </w:rPr>
        <w:t>ette følger av forskrift om leiing og kvalitetsforbetring i helse- og omsorgstenesta.</w:t>
      </w:r>
    </w:p>
    <w:p w:rsidR="00000000" w:rsidRDefault="00FD689F" w:rsidP="00540D66">
      <w:pPr>
        <w:pStyle w:val="Overskrift1"/>
        <w:rPr>
          <w:lang w:val="nn-NO"/>
        </w:rPr>
      </w:pPr>
      <w:r>
        <w:rPr>
          <w:lang w:val="nn-NO"/>
        </w:rPr>
        <w:lastRenderedPageBreak/>
        <w:t>Forslag om elektronisk dødsmelding</w:t>
      </w:r>
    </w:p>
    <w:p w:rsidR="00000000" w:rsidRDefault="00FD689F" w:rsidP="00540D66">
      <w:pPr>
        <w:pStyle w:val="Overskrift2"/>
      </w:pPr>
      <w:r>
        <w:t>Innleiing</w:t>
      </w:r>
    </w:p>
    <w:p w:rsidR="00000000" w:rsidRDefault="00FD689F" w:rsidP="00540D66">
      <w:pPr>
        <w:rPr>
          <w:lang w:val="nn-NO"/>
        </w:rPr>
      </w:pPr>
      <w:r>
        <w:rPr>
          <w:lang w:val="nn-NO"/>
        </w:rPr>
        <w:t>Departementet foreslår lovendringar som er nødvendige for at legar skal kunne melde dødsårsak elektronisk dir</w:t>
      </w:r>
      <w:r>
        <w:rPr>
          <w:lang w:val="nn-NO"/>
        </w:rPr>
        <w:t xml:space="preserve">ekte til Dødsårsaksregisteret. Legar skal gi erklæring om dødsfall som dei blir kjende med i si verksemd, jf. helsepersonellova § 36. Slike erklæringar blir i dag gitte på papir og sende til kommunelegen, som kontrollerer erklæringane og sender dei vidare </w:t>
      </w:r>
      <w:r>
        <w:rPr>
          <w:lang w:val="nn-NO"/>
        </w:rPr>
        <w:t xml:space="preserve">til Dødsårsaksregisteret. </w:t>
      </w:r>
    </w:p>
    <w:p w:rsidR="00000000" w:rsidRDefault="00FD689F" w:rsidP="00540D66">
      <w:pPr>
        <w:rPr>
          <w:lang w:val="nn-NO"/>
        </w:rPr>
      </w:pPr>
      <w:r>
        <w:rPr>
          <w:lang w:val="nn-NO"/>
        </w:rPr>
        <w:t>Det er utarbeidd ei felles løysing for legar for elektronisk melding om dødsfall til Folkeregisteret og dødsårsak til Dødsårsaksregisteret. Det er nødvendig med lovendring for at legar skal kunne melde dødsårsak elektronisk til D</w:t>
      </w:r>
      <w:r>
        <w:rPr>
          <w:lang w:val="nn-NO"/>
        </w:rPr>
        <w:t xml:space="preserve">ødsårsaksregisteret. Dette fordi det i dag er bestemt i helsepersonellova at lege skal gi kommunelegen nødvendige opplysningar om </w:t>
      </w:r>
      <w:proofErr w:type="spellStart"/>
      <w:r>
        <w:rPr>
          <w:lang w:val="nn-NO"/>
        </w:rPr>
        <w:t>dødsårsaken</w:t>
      </w:r>
      <w:proofErr w:type="spellEnd"/>
      <w:r>
        <w:rPr>
          <w:lang w:val="nn-NO"/>
        </w:rPr>
        <w:t>, og at kommunelegen så skal gi desse opplysningane vidare til Dødsårsaksregisteret. Med den nye løysinga vil meldi</w:t>
      </w:r>
      <w:r>
        <w:rPr>
          <w:lang w:val="nn-NO"/>
        </w:rPr>
        <w:t>ng om dødsårsak bli send rett frå legen til Dødsårsaksregisteret, og ikkje via kommunelegen. Det er ikkje nødvendig med lovendring for å sende melding om dødsfall elektronisk til Folkeregisteret.</w:t>
      </w:r>
    </w:p>
    <w:p w:rsidR="00000000" w:rsidRDefault="00FD689F" w:rsidP="00540D66">
      <w:pPr>
        <w:rPr>
          <w:lang w:val="nn-NO"/>
        </w:rPr>
      </w:pPr>
      <w:r>
        <w:rPr>
          <w:lang w:val="nn-NO"/>
        </w:rPr>
        <w:t>I tillegg til lovendringar, foreslo departementet i høyrings</w:t>
      </w:r>
      <w:r>
        <w:rPr>
          <w:lang w:val="nn-NO"/>
        </w:rPr>
        <w:t xml:space="preserve">notatet nokon tilhøyrande endringar i dødsårsaksregisterforskrifta. Departementet vil følge opp dette arbeidet etter at Stortinget har behandla lovproposisjonen. </w:t>
      </w:r>
    </w:p>
    <w:p w:rsidR="00000000" w:rsidRDefault="00FD689F" w:rsidP="00540D66">
      <w:pPr>
        <w:pStyle w:val="Overskrift2"/>
      </w:pPr>
      <w:proofErr w:type="spellStart"/>
      <w:r>
        <w:t>Gjeldande</w:t>
      </w:r>
      <w:proofErr w:type="spellEnd"/>
      <w:r>
        <w:t xml:space="preserve"> rett og praksis</w:t>
      </w:r>
    </w:p>
    <w:p w:rsidR="00000000" w:rsidRDefault="00FD689F" w:rsidP="00540D66">
      <w:pPr>
        <w:rPr>
          <w:lang w:val="nn-NO"/>
        </w:rPr>
      </w:pPr>
      <w:r>
        <w:rPr>
          <w:lang w:val="nn-NO"/>
        </w:rPr>
        <w:t>Legar skriv i dag dødsmeldingar på</w:t>
      </w:r>
      <w:r>
        <w:rPr>
          <w:lang w:val="nn-NO"/>
        </w:rPr>
        <w:t xml:space="preserve"> papir- eller i PDF-skjema, som blir sende per papirpost. Dødsmeldinga består av eitt skjema, med ein del om melding om dødsfallet og sivile opplysningar, og ein del om dødsårsak og andre helseopplysningar.</w:t>
      </w:r>
    </w:p>
    <w:p w:rsidR="00000000" w:rsidRDefault="00FD689F" w:rsidP="00540D66">
      <w:pPr>
        <w:rPr>
          <w:lang w:val="nn-NO"/>
        </w:rPr>
      </w:pPr>
      <w:r>
        <w:rPr>
          <w:lang w:val="nn-NO"/>
        </w:rPr>
        <w:t>Informasjonen i førstnemnde del, er informasjon s</w:t>
      </w:r>
      <w:r>
        <w:rPr>
          <w:lang w:val="nn-NO"/>
        </w:rPr>
        <w:t>om blir brukt som grunnlag for oppdatering av Folkeregisteret. Etter folkeregisterforskrifta § 7-1-1 første ledd bokstav i, skal lege med meldeplikt etter helsepersonellova § 36, tingretten eller lensmannen sende melding om dødsfall.</w:t>
      </w:r>
    </w:p>
    <w:p w:rsidR="00000000" w:rsidRDefault="00FD689F" w:rsidP="00540D66">
      <w:pPr>
        <w:rPr>
          <w:lang w:val="nn-NO"/>
        </w:rPr>
      </w:pPr>
      <w:r>
        <w:rPr>
          <w:lang w:val="nn-NO"/>
        </w:rPr>
        <w:t>Dei medisinske opplysn</w:t>
      </w:r>
      <w:r>
        <w:rPr>
          <w:lang w:val="nn-NO"/>
        </w:rPr>
        <w:t>ingane som gjeld dødsårsak, går inn i Dødsårsaksregisteret, men ikkje i Folkeregisteret. Legar som har gitt legeerklæring om dødsfall, eller som har gitt helsehjelp til ein person før vedkommande døydde, skal gi kommunelegen på staden nødvendige opplysning</w:t>
      </w:r>
      <w:r>
        <w:rPr>
          <w:lang w:val="nn-NO"/>
        </w:rPr>
        <w:t>ar om dødsårsaka. Dette følger av helsepersonellova § 36 andre ledd og dødsårsaksregisterforskrifta § 2-1.</w:t>
      </w:r>
    </w:p>
    <w:p w:rsidR="00000000" w:rsidRDefault="00FD689F" w:rsidP="00540D66">
      <w:pPr>
        <w:rPr>
          <w:lang w:val="nn-NO"/>
        </w:rPr>
      </w:pPr>
      <w:r>
        <w:rPr>
          <w:lang w:val="nn-NO"/>
        </w:rPr>
        <w:t xml:space="preserve">Kommunelegen skal kontrollere at skjema er nøyaktig og fullstendig fylte ut, og sende desse vidare til Dødsårsaksregisteret seinast to månader etter </w:t>
      </w:r>
      <w:r>
        <w:rPr>
          <w:lang w:val="nn-NO"/>
        </w:rPr>
        <w:t>at skjemaet er mottatt, sjå helsepersonellova § 36 andre ledd og dødsårsaksregisterforskrifta § 2-3 første ledd. Dersom det er nødvendig, skal kommunelegen hente inn tilleggsopplysningar frå lege som har gitt helsehjelp til den personen meldinga gjeld, jf.</w:t>
      </w:r>
      <w:r>
        <w:rPr>
          <w:lang w:val="nn-NO"/>
        </w:rPr>
        <w:t xml:space="preserve"> forskrifta § 2-3 andre ledd.</w:t>
      </w:r>
    </w:p>
    <w:p w:rsidR="00000000" w:rsidRDefault="00FD689F" w:rsidP="00540D66">
      <w:pPr>
        <w:rPr>
          <w:lang w:val="nn-NO"/>
        </w:rPr>
      </w:pPr>
      <w:r>
        <w:rPr>
          <w:lang w:val="nn-NO"/>
        </w:rPr>
        <w:lastRenderedPageBreak/>
        <w:t xml:space="preserve">Dødsårsaksregisteret mottar meldingar om dødsårsak på papir i gjennomsnitt 3–10 månader etter at dødsfallet skjedde. Meldingar om dødsfall blir </w:t>
      </w:r>
      <w:proofErr w:type="spellStart"/>
      <w:r>
        <w:rPr>
          <w:lang w:val="nn-NO"/>
        </w:rPr>
        <w:t>registert</w:t>
      </w:r>
      <w:proofErr w:type="spellEnd"/>
      <w:r>
        <w:rPr>
          <w:lang w:val="nn-NO"/>
        </w:rPr>
        <w:t xml:space="preserve"> i Folkeregisteret i gjennomsnitt 6–15 dagar etter at melding om dødsfall</w:t>
      </w:r>
      <w:r>
        <w:rPr>
          <w:lang w:val="nn-NO"/>
        </w:rPr>
        <w:t xml:space="preserve"> blir send frå legen.</w:t>
      </w:r>
    </w:p>
    <w:p w:rsidR="00000000" w:rsidRDefault="00FD689F" w:rsidP="00540D66">
      <w:pPr>
        <w:rPr>
          <w:lang w:val="nn-NO"/>
        </w:rPr>
      </w:pPr>
      <w:r>
        <w:rPr>
          <w:lang w:val="nn-NO"/>
        </w:rPr>
        <w:t xml:space="preserve">Den avdøde sine nærmaste slektningar, ektefellen eller andre som har vore til stades, skal straks gi melding om dødsfallet til namsmannen, lensmannen eller tingretten, jf. skiftelova § 12a. Formålet er ivaretaking av offentleg skifte </w:t>
      </w:r>
      <w:r>
        <w:rPr>
          <w:lang w:val="nn-NO"/>
        </w:rPr>
        <w:t>og arvebehandling. Dødsfall blir i praksis ofte melde til tingrett eller lensmann via gravferdsbyrå, som er pårørande sin representant. Tingretten treng ei stadfesting på at personen er død, og i dei alle fleste tilfelle vil denne stadfestinga vere ei lege</w:t>
      </w:r>
      <w:r>
        <w:rPr>
          <w:lang w:val="nn-NO"/>
        </w:rPr>
        <w:t>erklæring om dødsfall. I nokre tilfelle går legeerklæring om dødsfall frå lege parallelt til kommunelege og tingrett/lensmann, men i praksis blir legeerklæringa ofte send først til tingrett/lensmann, før ho når kommunelegen. Kommunelegen sender meldinga vi</w:t>
      </w:r>
      <w:r>
        <w:rPr>
          <w:lang w:val="nn-NO"/>
        </w:rPr>
        <w:t>dare til Dødsårsaksregisteret. Folkehelseinstituttet er dataansvarleg for Dødsårsaksregisteret.</w:t>
      </w:r>
    </w:p>
    <w:p w:rsidR="00000000" w:rsidRDefault="00FD689F" w:rsidP="00540D66">
      <w:pPr>
        <w:rPr>
          <w:lang w:val="nn-NO"/>
        </w:rPr>
      </w:pPr>
      <w:r>
        <w:rPr>
          <w:lang w:val="nn-NO"/>
        </w:rPr>
        <w:t>Dersom det er grunn til å tru at dødsfallet er unaturleg, skal legen så snart som mogleg gi beskjed til politiet, jf. forskrift om melding av unaturleg dødsfall</w:t>
      </w:r>
      <w:r>
        <w:rPr>
          <w:lang w:val="nn-NO"/>
        </w:rPr>
        <w:t xml:space="preserve"> § 1 første ledd, jf. helsepersonellova § 36 tredje ledd. Slik underretning skjer i dag ved at legen melder dødsfallet munnleg til politiet og i tillegg sender kopi av legeerklæringa om dødsfall, jf. forskrift om melding av unaturleg dødsfall § 1. </w:t>
      </w:r>
    </w:p>
    <w:p w:rsidR="00000000" w:rsidRDefault="00FD689F" w:rsidP="00540D66">
      <w:pPr>
        <w:pStyle w:val="Overskrift2"/>
      </w:pPr>
      <w:r>
        <w:t xml:space="preserve">Forslag i </w:t>
      </w:r>
      <w:proofErr w:type="spellStart"/>
      <w:r>
        <w:t>høyringsnotatet</w:t>
      </w:r>
      <w:proofErr w:type="spellEnd"/>
    </w:p>
    <w:p w:rsidR="00000000" w:rsidRDefault="00FD689F" w:rsidP="00540D66">
      <w:pPr>
        <w:rPr>
          <w:lang w:val="nn-NO"/>
        </w:rPr>
      </w:pPr>
      <w:r>
        <w:rPr>
          <w:lang w:val="nn-NO"/>
        </w:rPr>
        <w:t>Departementet foreslo i høyringsnotatet endringar i helsepersonellova. Med elektronisk melding om dødsårsak, vil det ikkje lenger vere nødvendig å sende melding om dødsårsak via kommunelegen. Departementet foreslo derfor at kommu</w:t>
      </w:r>
      <w:r>
        <w:rPr>
          <w:lang w:val="nn-NO"/>
        </w:rPr>
        <w:t xml:space="preserve">nelegen si rolle ved melding av dødsårsak skal falle vekk. Kommunelegen skal få tilgjengeleggjort informasjon om </w:t>
      </w:r>
      <w:proofErr w:type="spellStart"/>
      <w:r>
        <w:rPr>
          <w:lang w:val="nn-NO"/>
        </w:rPr>
        <w:t>dødsårsakar</w:t>
      </w:r>
      <w:proofErr w:type="spellEnd"/>
      <w:r>
        <w:rPr>
          <w:lang w:val="nn-NO"/>
        </w:rPr>
        <w:t xml:space="preserve"> i sin kommune ved statistikk og rapportar frå Folkehelseinstituttet, slik at kommunelegen kan oppfylle sine oppgåver etter folkehel</w:t>
      </w:r>
      <w:r>
        <w:rPr>
          <w:lang w:val="nn-NO"/>
        </w:rPr>
        <w:t xml:space="preserve">selova. Kommunelegen skal også kunne få opplysningar som er underlagde teieplikt frå Folkehelseinstituttet. </w:t>
      </w:r>
    </w:p>
    <w:p w:rsidR="00000000" w:rsidRDefault="00FD689F" w:rsidP="00540D66">
      <w:pPr>
        <w:rPr>
          <w:lang w:val="nn-NO"/>
        </w:rPr>
      </w:pPr>
      <w:r>
        <w:rPr>
          <w:lang w:val="nn-NO"/>
        </w:rPr>
        <w:t>I dag blir melding om dødsårsak sendt til kommunelegen på dødsstaden. Departementet foreslo i høyringsnotatet at opplysningar om dødsårsak skal kun</w:t>
      </w:r>
      <w:r>
        <w:rPr>
          <w:lang w:val="nn-NO"/>
        </w:rPr>
        <w:t xml:space="preserve">ne gjerast tilgjengeleg for kommunelegen både på dødsstaden og i heimkommunen. </w:t>
      </w:r>
    </w:p>
    <w:p w:rsidR="00000000" w:rsidRDefault="00FD689F" w:rsidP="00540D66">
      <w:pPr>
        <w:pStyle w:val="Overskrift2"/>
      </w:pPr>
      <w:proofErr w:type="spellStart"/>
      <w:r>
        <w:t>Høyringsinstansane</w:t>
      </w:r>
      <w:proofErr w:type="spellEnd"/>
      <w:r>
        <w:t xml:space="preserve"> sine syn</w:t>
      </w:r>
    </w:p>
    <w:p w:rsidR="00000000" w:rsidRDefault="00FD689F" w:rsidP="00540D66">
      <w:pPr>
        <w:rPr>
          <w:lang w:val="nn-NO"/>
        </w:rPr>
      </w:pPr>
      <w:r>
        <w:rPr>
          <w:lang w:val="nn-NO"/>
        </w:rPr>
        <w:t>Det kom inn 39 høyringssvar med merknader. Ingen var negative til å innføre elektronisk dødsmelding og dei aller fleste høy</w:t>
      </w:r>
      <w:r>
        <w:rPr>
          <w:lang w:val="nn-NO"/>
        </w:rPr>
        <w:t xml:space="preserve">ringsinstansane gav tydeleg støtte til å modernisere korleis dødsfall og dødsårsak blir melde. </w:t>
      </w:r>
    </w:p>
    <w:p w:rsidR="00000000" w:rsidRDefault="00FD689F" w:rsidP="00540D66">
      <w:pPr>
        <w:rPr>
          <w:rStyle w:val="kursiv"/>
          <w:sz w:val="21"/>
          <w:szCs w:val="21"/>
        </w:rPr>
      </w:pPr>
      <w:r>
        <w:rPr>
          <w:rStyle w:val="kursiv"/>
          <w:sz w:val="21"/>
          <w:szCs w:val="21"/>
        </w:rPr>
        <w:t xml:space="preserve">Helse Midt-Norge RHF </w:t>
      </w:r>
      <w:r>
        <w:rPr>
          <w:lang w:val="nn-NO"/>
        </w:rPr>
        <w:t>skriv:</w:t>
      </w:r>
    </w:p>
    <w:p w:rsidR="00000000" w:rsidRDefault="00FD689F" w:rsidP="00540D66">
      <w:pPr>
        <w:pStyle w:val="blokksit"/>
        <w:rPr>
          <w:lang w:val="nn-NO"/>
        </w:rPr>
      </w:pPr>
      <w:r>
        <w:rPr>
          <w:lang w:val="nn-NO"/>
        </w:rPr>
        <w:t xml:space="preserve">«Helse Midt-Norge </w:t>
      </w:r>
      <w:proofErr w:type="spellStart"/>
      <w:r>
        <w:rPr>
          <w:lang w:val="nn-NO"/>
        </w:rPr>
        <w:t>mener</w:t>
      </w:r>
      <w:proofErr w:type="spellEnd"/>
      <w:r>
        <w:rPr>
          <w:lang w:val="nn-NO"/>
        </w:rPr>
        <w:t xml:space="preserve"> det er positivt at meldingssystemet for melding om dødsfall og dødsårsak </w:t>
      </w:r>
      <w:proofErr w:type="spellStart"/>
      <w:r>
        <w:rPr>
          <w:lang w:val="nn-NO"/>
        </w:rPr>
        <w:t>moderniseres</w:t>
      </w:r>
      <w:proofErr w:type="spellEnd"/>
      <w:r>
        <w:rPr>
          <w:lang w:val="nn-NO"/>
        </w:rPr>
        <w:t xml:space="preserve"> og </w:t>
      </w:r>
      <w:proofErr w:type="spellStart"/>
      <w:r>
        <w:rPr>
          <w:lang w:val="nn-NO"/>
        </w:rPr>
        <w:t>imøteser</w:t>
      </w:r>
      <w:proofErr w:type="spellEnd"/>
      <w:r>
        <w:rPr>
          <w:lang w:val="nn-NO"/>
        </w:rPr>
        <w:t xml:space="preserve"> en digital</w:t>
      </w:r>
      <w:r>
        <w:rPr>
          <w:lang w:val="nn-NO"/>
        </w:rPr>
        <w:t xml:space="preserve">isering av </w:t>
      </w:r>
      <w:proofErr w:type="spellStart"/>
      <w:r>
        <w:rPr>
          <w:lang w:val="nn-NO"/>
        </w:rPr>
        <w:t>meldingene</w:t>
      </w:r>
      <w:proofErr w:type="spellEnd"/>
      <w:r>
        <w:rPr>
          <w:lang w:val="nn-NO"/>
        </w:rPr>
        <w:t>.»</w:t>
      </w:r>
    </w:p>
    <w:p w:rsidR="00000000" w:rsidRDefault="00FD689F" w:rsidP="00540D66">
      <w:pPr>
        <w:rPr>
          <w:lang w:val="nn-NO"/>
        </w:rPr>
      </w:pPr>
      <w:r>
        <w:rPr>
          <w:lang w:val="nn-NO"/>
        </w:rPr>
        <w:t xml:space="preserve">Og </w:t>
      </w:r>
      <w:r>
        <w:rPr>
          <w:rStyle w:val="kursiv"/>
          <w:sz w:val="21"/>
          <w:szCs w:val="21"/>
        </w:rPr>
        <w:t>Helsedirektoratet</w:t>
      </w:r>
      <w:r>
        <w:rPr>
          <w:lang w:val="nn-NO"/>
        </w:rPr>
        <w:t>:</w:t>
      </w:r>
    </w:p>
    <w:p w:rsidR="00000000" w:rsidRDefault="00FD689F" w:rsidP="00540D66">
      <w:pPr>
        <w:pStyle w:val="blokksit"/>
        <w:rPr>
          <w:lang w:val="nn-NO"/>
        </w:rPr>
      </w:pPr>
      <w:r>
        <w:rPr>
          <w:lang w:val="nn-NO"/>
        </w:rPr>
        <w:t>«</w:t>
      </w:r>
      <w:proofErr w:type="spellStart"/>
      <w:r>
        <w:rPr>
          <w:lang w:val="nn-NO"/>
        </w:rPr>
        <w:t>Endringene</w:t>
      </w:r>
      <w:proofErr w:type="spellEnd"/>
      <w:r>
        <w:rPr>
          <w:lang w:val="nn-NO"/>
        </w:rPr>
        <w:t xml:space="preserve"> som </w:t>
      </w:r>
      <w:proofErr w:type="spellStart"/>
      <w:r>
        <w:rPr>
          <w:lang w:val="nn-NO"/>
        </w:rPr>
        <w:t>foreslås</w:t>
      </w:r>
      <w:proofErr w:type="spellEnd"/>
      <w:r>
        <w:rPr>
          <w:lang w:val="nn-NO"/>
        </w:rPr>
        <w:t xml:space="preserve"> vil bidra til </w:t>
      </w:r>
      <w:proofErr w:type="spellStart"/>
      <w:r>
        <w:rPr>
          <w:lang w:val="nn-NO"/>
        </w:rPr>
        <w:t>mer</w:t>
      </w:r>
      <w:proofErr w:type="spellEnd"/>
      <w:r>
        <w:rPr>
          <w:lang w:val="nn-NO"/>
        </w:rPr>
        <w:t xml:space="preserve"> relevante og oppdaterte data i prosjekter som </w:t>
      </w:r>
      <w:proofErr w:type="spellStart"/>
      <w:r>
        <w:rPr>
          <w:lang w:val="nn-NO"/>
        </w:rPr>
        <w:t>benytter</w:t>
      </w:r>
      <w:proofErr w:type="spellEnd"/>
      <w:r>
        <w:rPr>
          <w:lang w:val="nn-NO"/>
        </w:rPr>
        <w:t xml:space="preserve"> </w:t>
      </w:r>
      <w:proofErr w:type="spellStart"/>
      <w:r>
        <w:rPr>
          <w:lang w:val="nn-NO"/>
        </w:rPr>
        <w:t>opplysninger</w:t>
      </w:r>
      <w:proofErr w:type="spellEnd"/>
      <w:r>
        <w:rPr>
          <w:lang w:val="nn-NO"/>
        </w:rPr>
        <w:t xml:space="preserve"> </w:t>
      </w:r>
      <w:proofErr w:type="spellStart"/>
      <w:r>
        <w:rPr>
          <w:lang w:val="nn-NO"/>
        </w:rPr>
        <w:t>fra</w:t>
      </w:r>
      <w:proofErr w:type="spellEnd"/>
      <w:r>
        <w:rPr>
          <w:lang w:val="nn-NO"/>
        </w:rPr>
        <w:t xml:space="preserve"> Dødsårsaksregisteret og Norsk pasientregister.»</w:t>
      </w:r>
    </w:p>
    <w:p w:rsidR="00000000" w:rsidRDefault="00FD689F" w:rsidP="00540D66">
      <w:pPr>
        <w:rPr>
          <w:lang w:val="nn-NO"/>
        </w:rPr>
      </w:pPr>
      <w:r>
        <w:rPr>
          <w:lang w:val="nn-NO"/>
        </w:rPr>
        <w:lastRenderedPageBreak/>
        <w:t xml:space="preserve">Og </w:t>
      </w:r>
      <w:proofErr w:type="spellStart"/>
      <w:r>
        <w:rPr>
          <w:rStyle w:val="kursiv"/>
          <w:sz w:val="21"/>
          <w:szCs w:val="21"/>
        </w:rPr>
        <w:t>Noregs</w:t>
      </w:r>
      <w:proofErr w:type="spellEnd"/>
      <w:r>
        <w:rPr>
          <w:rStyle w:val="kursiv"/>
          <w:sz w:val="21"/>
          <w:szCs w:val="21"/>
        </w:rPr>
        <w:t xml:space="preserve"> forskingsråd</w:t>
      </w:r>
      <w:r>
        <w:rPr>
          <w:lang w:val="nn-NO"/>
        </w:rPr>
        <w:t>:</w:t>
      </w:r>
    </w:p>
    <w:p w:rsidR="00000000" w:rsidRDefault="00FD689F" w:rsidP="00540D66">
      <w:pPr>
        <w:pStyle w:val="blokksit"/>
        <w:rPr>
          <w:lang w:val="nn-NO"/>
        </w:rPr>
      </w:pPr>
      <w:r>
        <w:rPr>
          <w:lang w:val="nn-NO"/>
        </w:rPr>
        <w:t xml:space="preserve">«Den </w:t>
      </w:r>
      <w:proofErr w:type="spellStart"/>
      <w:r>
        <w:rPr>
          <w:lang w:val="nn-NO"/>
        </w:rPr>
        <w:t>planlagte</w:t>
      </w:r>
      <w:proofErr w:type="spellEnd"/>
      <w:r>
        <w:rPr>
          <w:lang w:val="nn-NO"/>
        </w:rPr>
        <w:t xml:space="preserve"> </w:t>
      </w:r>
      <w:proofErr w:type="spellStart"/>
      <w:r>
        <w:rPr>
          <w:lang w:val="nn-NO"/>
        </w:rPr>
        <w:t>modernis</w:t>
      </w:r>
      <w:r>
        <w:rPr>
          <w:lang w:val="nn-NO"/>
        </w:rPr>
        <w:t>eringen</w:t>
      </w:r>
      <w:proofErr w:type="spellEnd"/>
      <w:r>
        <w:rPr>
          <w:lang w:val="nn-NO"/>
        </w:rPr>
        <w:t xml:space="preserve"> vil potensielt </w:t>
      </w:r>
      <w:proofErr w:type="spellStart"/>
      <w:r>
        <w:rPr>
          <w:lang w:val="nn-NO"/>
        </w:rPr>
        <w:t>øke</w:t>
      </w:r>
      <w:proofErr w:type="spellEnd"/>
      <w:r>
        <w:rPr>
          <w:lang w:val="nn-NO"/>
        </w:rPr>
        <w:t xml:space="preserve"> kvaliteten på Folkeregisteret og Dødsårsaksregisteret, både ved at feil ved overføring </w:t>
      </w:r>
      <w:proofErr w:type="spellStart"/>
      <w:r>
        <w:rPr>
          <w:lang w:val="nn-NO"/>
        </w:rPr>
        <w:t>fra</w:t>
      </w:r>
      <w:proofErr w:type="spellEnd"/>
      <w:r>
        <w:rPr>
          <w:lang w:val="nn-NO"/>
        </w:rPr>
        <w:t xml:space="preserve"> papirskjema </w:t>
      </w:r>
      <w:proofErr w:type="spellStart"/>
      <w:r>
        <w:rPr>
          <w:lang w:val="nn-NO"/>
        </w:rPr>
        <w:t>hindres</w:t>
      </w:r>
      <w:proofErr w:type="spellEnd"/>
      <w:r>
        <w:rPr>
          <w:lang w:val="nn-NO"/>
        </w:rPr>
        <w:t xml:space="preserve">, ved at oppdatert kodeverk og </w:t>
      </w:r>
      <w:proofErr w:type="spellStart"/>
      <w:r>
        <w:rPr>
          <w:lang w:val="nn-NO"/>
        </w:rPr>
        <w:t>veiledning</w:t>
      </w:r>
      <w:proofErr w:type="spellEnd"/>
      <w:r>
        <w:rPr>
          <w:lang w:val="nn-NO"/>
        </w:rPr>
        <w:t xml:space="preserve"> er </w:t>
      </w:r>
      <w:proofErr w:type="spellStart"/>
      <w:r>
        <w:rPr>
          <w:lang w:val="nn-NO"/>
        </w:rPr>
        <w:t>tilgjengelig</w:t>
      </w:r>
      <w:proofErr w:type="spellEnd"/>
      <w:r>
        <w:rPr>
          <w:lang w:val="nn-NO"/>
        </w:rPr>
        <w:t xml:space="preserve"> og ved at </w:t>
      </w:r>
      <w:proofErr w:type="spellStart"/>
      <w:r>
        <w:rPr>
          <w:lang w:val="nn-NO"/>
        </w:rPr>
        <w:t>registrene</w:t>
      </w:r>
      <w:proofErr w:type="spellEnd"/>
      <w:r>
        <w:rPr>
          <w:lang w:val="nn-NO"/>
        </w:rPr>
        <w:t xml:space="preserve"> </w:t>
      </w:r>
      <w:proofErr w:type="spellStart"/>
      <w:r>
        <w:rPr>
          <w:lang w:val="nn-NO"/>
        </w:rPr>
        <w:t>oppdateres</w:t>
      </w:r>
      <w:proofErr w:type="spellEnd"/>
      <w:r>
        <w:rPr>
          <w:lang w:val="nn-NO"/>
        </w:rPr>
        <w:t xml:space="preserve"> </w:t>
      </w:r>
      <w:proofErr w:type="spellStart"/>
      <w:r>
        <w:rPr>
          <w:lang w:val="nn-NO"/>
        </w:rPr>
        <w:t>daglig</w:t>
      </w:r>
      <w:proofErr w:type="spellEnd"/>
      <w:r>
        <w:rPr>
          <w:lang w:val="nn-NO"/>
        </w:rPr>
        <w:t xml:space="preserve">. I tillegg vil den </w:t>
      </w:r>
      <w:proofErr w:type="spellStart"/>
      <w:r>
        <w:rPr>
          <w:lang w:val="nn-NO"/>
        </w:rPr>
        <w:t>øke</w:t>
      </w:r>
      <w:proofErr w:type="spellEnd"/>
      <w:r>
        <w:rPr>
          <w:lang w:val="nn-NO"/>
        </w:rPr>
        <w:t xml:space="preserve"> personvernet, </w:t>
      </w:r>
      <w:proofErr w:type="spellStart"/>
      <w:r>
        <w:rPr>
          <w:lang w:val="nn-NO"/>
        </w:rPr>
        <w:t>øke</w:t>
      </w:r>
      <w:proofErr w:type="spellEnd"/>
      <w:r>
        <w:rPr>
          <w:lang w:val="nn-NO"/>
        </w:rPr>
        <w:t xml:space="preserve"> </w:t>
      </w:r>
      <w:proofErr w:type="spellStart"/>
      <w:r>
        <w:rPr>
          <w:lang w:val="nn-NO"/>
        </w:rPr>
        <w:t>informasjonssikkerheten</w:t>
      </w:r>
      <w:proofErr w:type="spellEnd"/>
      <w:r>
        <w:rPr>
          <w:lang w:val="nn-NO"/>
        </w:rPr>
        <w:t xml:space="preserve"> og spare </w:t>
      </w:r>
      <w:proofErr w:type="spellStart"/>
      <w:r>
        <w:rPr>
          <w:lang w:val="nn-NO"/>
        </w:rPr>
        <w:t>ressurser</w:t>
      </w:r>
      <w:proofErr w:type="spellEnd"/>
      <w:r>
        <w:rPr>
          <w:lang w:val="nn-NO"/>
        </w:rPr>
        <w:t xml:space="preserve"> ved at færre </w:t>
      </w:r>
      <w:proofErr w:type="spellStart"/>
      <w:r>
        <w:rPr>
          <w:lang w:val="nn-NO"/>
        </w:rPr>
        <w:t>aktører</w:t>
      </w:r>
      <w:proofErr w:type="spellEnd"/>
      <w:r>
        <w:rPr>
          <w:lang w:val="nn-NO"/>
        </w:rPr>
        <w:t xml:space="preserve"> </w:t>
      </w:r>
      <w:proofErr w:type="spellStart"/>
      <w:r>
        <w:rPr>
          <w:lang w:val="nn-NO"/>
        </w:rPr>
        <w:t>involveres</w:t>
      </w:r>
      <w:proofErr w:type="spellEnd"/>
      <w:r>
        <w:rPr>
          <w:lang w:val="nn-NO"/>
        </w:rPr>
        <w:t>.»</w:t>
      </w:r>
    </w:p>
    <w:p w:rsidR="00000000" w:rsidRDefault="00FD689F" w:rsidP="00540D66">
      <w:pPr>
        <w:rPr>
          <w:lang w:val="nn-NO"/>
        </w:rPr>
      </w:pPr>
      <w:r>
        <w:rPr>
          <w:lang w:val="nn-NO"/>
        </w:rPr>
        <w:t xml:space="preserve">Fleire høyringsinstansar trekk også fram at forslaget vil ha positive personvernkonsekvensar. </w:t>
      </w:r>
      <w:r>
        <w:rPr>
          <w:rStyle w:val="kursiv"/>
          <w:sz w:val="21"/>
          <w:szCs w:val="21"/>
        </w:rPr>
        <w:t xml:space="preserve">Datatilsynet </w:t>
      </w:r>
      <w:r>
        <w:rPr>
          <w:lang w:val="nn-NO"/>
        </w:rPr>
        <w:t>skriv:</w:t>
      </w:r>
    </w:p>
    <w:p w:rsidR="00000000" w:rsidRDefault="00FD689F" w:rsidP="00540D66">
      <w:pPr>
        <w:pStyle w:val="blokksit"/>
        <w:rPr>
          <w:lang w:val="nn-NO"/>
        </w:rPr>
      </w:pPr>
      <w:r>
        <w:rPr>
          <w:lang w:val="nn-NO"/>
        </w:rPr>
        <w:t xml:space="preserve">«Datatilsynet </w:t>
      </w:r>
      <w:proofErr w:type="spellStart"/>
      <w:r>
        <w:rPr>
          <w:lang w:val="nn-NO"/>
        </w:rPr>
        <w:t>mener</w:t>
      </w:r>
      <w:proofErr w:type="spellEnd"/>
      <w:r>
        <w:rPr>
          <w:lang w:val="nn-NO"/>
        </w:rPr>
        <w:t xml:space="preserve"> det er positivt at melding</w:t>
      </w:r>
      <w:r>
        <w:rPr>
          <w:lang w:val="nn-NO"/>
        </w:rPr>
        <w:t xml:space="preserve">ssystemet for å melde dødsfall og dødsårsak </w:t>
      </w:r>
      <w:proofErr w:type="spellStart"/>
      <w:r>
        <w:rPr>
          <w:lang w:val="nn-NO"/>
        </w:rPr>
        <w:t>moderniseres</w:t>
      </w:r>
      <w:proofErr w:type="spellEnd"/>
      <w:r>
        <w:rPr>
          <w:lang w:val="nn-NO"/>
        </w:rPr>
        <w:t xml:space="preserve"> og </w:t>
      </w:r>
      <w:proofErr w:type="spellStart"/>
      <w:r>
        <w:rPr>
          <w:lang w:val="nn-NO"/>
        </w:rPr>
        <w:t>mener</w:t>
      </w:r>
      <w:proofErr w:type="spellEnd"/>
      <w:r>
        <w:rPr>
          <w:lang w:val="nn-NO"/>
        </w:rPr>
        <w:t xml:space="preserve"> dette vil være gunstig for den </w:t>
      </w:r>
      <w:proofErr w:type="spellStart"/>
      <w:r>
        <w:rPr>
          <w:lang w:val="nn-NO"/>
        </w:rPr>
        <w:t>enkeltes</w:t>
      </w:r>
      <w:proofErr w:type="spellEnd"/>
      <w:r>
        <w:rPr>
          <w:lang w:val="nn-NO"/>
        </w:rPr>
        <w:t xml:space="preserve"> rett til personopplysningsvern.»</w:t>
      </w:r>
    </w:p>
    <w:p w:rsidR="00000000" w:rsidRDefault="00FD689F" w:rsidP="00540D66">
      <w:pPr>
        <w:rPr>
          <w:lang w:val="nn-NO"/>
        </w:rPr>
      </w:pPr>
      <w:r>
        <w:rPr>
          <w:lang w:val="nn-NO"/>
        </w:rPr>
        <w:t xml:space="preserve">Og </w:t>
      </w:r>
      <w:r>
        <w:rPr>
          <w:rStyle w:val="kursiv"/>
          <w:sz w:val="21"/>
          <w:szCs w:val="21"/>
        </w:rPr>
        <w:t>Folkehelseinstituttet</w:t>
      </w:r>
      <w:r>
        <w:rPr>
          <w:lang w:val="nn-NO"/>
        </w:rPr>
        <w:t>:</w:t>
      </w:r>
    </w:p>
    <w:p w:rsidR="00000000" w:rsidRDefault="00FD689F" w:rsidP="00540D66">
      <w:pPr>
        <w:pStyle w:val="blokksit"/>
        <w:rPr>
          <w:lang w:val="nn-NO"/>
        </w:rPr>
      </w:pPr>
      <w:r>
        <w:rPr>
          <w:lang w:val="nn-NO"/>
        </w:rPr>
        <w:t xml:space="preserve">«Digitalisering </w:t>
      </w:r>
      <w:proofErr w:type="spellStart"/>
      <w:r>
        <w:rPr>
          <w:lang w:val="nn-NO"/>
        </w:rPr>
        <w:t>handler</w:t>
      </w:r>
      <w:proofErr w:type="spellEnd"/>
      <w:r>
        <w:rPr>
          <w:lang w:val="nn-NO"/>
        </w:rPr>
        <w:t xml:space="preserve"> om å bruke teknologi til å fornye, forenkle og </w:t>
      </w:r>
      <w:proofErr w:type="spellStart"/>
      <w:r>
        <w:rPr>
          <w:lang w:val="nn-NO"/>
        </w:rPr>
        <w:t>forbedre</w:t>
      </w:r>
      <w:proofErr w:type="spellEnd"/>
      <w:r>
        <w:rPr>
          <w:lang w:val="nn-NO"/>
        </w:rPr>
        <w:t>, jf. Digita</w:t>
      </w:r>
      <w:r>
        <w:rPr>
          <w:lang w:val="nn-NO"/>
        </w:rPr>
        <w:t xml:space="preserve">liseringsrundskrivet. Med den </w:t>
      </w:r>
      <w:proofErr w:type="spellStart"/>
      <w:r>
        <w:rPr>
          <w:lang w:val="nn-NO"/>
        </w:rPr>
        <w:t>pågående</w:t>
      </w:r>
      <w:proofErr w:type="spellEnd"/>
      <w:r>
        <w:rPr>
          <w:lang w:val="nn-NO"/>
        </w:rPr>
        <w:t xml:space="preserve"> </w:t>
      </w:r>
      <w:proofErr w:type="spellStart"/>
      <w:r>
        <w:rPr>
          <w:lang w:val="nn-NO"/>
        </w:rPr>
        <w:t>digitaliseringen</w:t>
      </w:r>
      <w:proofErr w:type="spellEnd"/>
      <w:r>
        <w:rPr>
          <w:lang w:val="nn-NO"/>
        </w:rPr>
        <w:t xml:space="preserve"> av samfunnet, vil alle papirbaserte </w:t>
      </w:r>
      <w:proofErr w:type="spellStart"/>
      <w:r>
        <w:rPr>
          <w:lang w:val="nn-NO"/>
        </w:rPr>
        <w:t>løsninger</w:t>
      </w:r>
      <w:proofErr w:type="spellEnd"/>
      <w:r>
        <w:rPr>
          <w:lang w:val="nn-NO"/>
        </w:rPr>
        <w:t xml:space="preserve"> tape som følge av </w:t>
      </w:r>
      <w:proofErr w:type="spellStart"/>
      <w:r>
        <w:rPr>
          <w:lang w:val="nn-NO"/>
        </w:rPr>
        <w:t>seinere</w:t>
      </w:r>
      <w:proofErr w:type="spellEnd"/>
      <w:r>
        <w:rPr>
          <w:lang w:val="nn-NO"/>
        </w:rPr>
        <w:t xml:space="preserve"> papirpostgang og generell </w:t>
      </w:r>
      <w:proofErr w:type="spellStart"/>
      <w:r>
        <w:rPr>
          <w:lang w:val="nn-NO"/>
        </w:rPr>
        <w:t>utfasing</w:t>
      </w:r>
      <w:proofErr w:type="spellEnd"/>
      <w:r>
        <w:rPr>
          <w:lang w:val="nn-NO"/>
        </w:rPr>
        <w:t xml:space="preserve"> av alle </w:t>
      </w:r>
      <w:proofErr w:type="spellStart"/>
      <w:r>
        <w:rPr>
          <w:lang w:val="nn-NO"/>
        </w:rPr>
        <w:t>papirrutiner</w:t>
      </w:r>
      <w:proofErr w:type="spellEnd"/>
      <w:r>
        <w:rPr>
          <w:lang w:val="nn-NO"/>
        </w:rPr>
        <w:t xml:space="preserve">. </w:t>
      </w:r>
      <w:proofErr w:type="spellStart"/>
      <w:r>
        <w:rPr>
          <w:lang w:val="nn-NO"/>
        </w:rPr>
        <w:t>Videre</w:t>
      </w:r>
      <w:proofErr w:type="spellEnd"/>
      <w:r>
        <w:rPr>
          <w:lang w:val="nn-NO"/>
        </w:rPr>
        <w:t xml:space="preserve"> </w:t>
      </w:r>
      <w:proofErr w:type="spellStart"/>
      <w:r>
        <w:rPr>
          <w:lang w:val="nn-NO"/>
        </w:rPr>
        <w:t>krever</w:t>
      </w:r>
      <w:proofErr w:type="spellEnd"/>
      <w:r>
        <w:rPr>
          <w:lang w:val="nn-NO"/>
        </w:rPr>
        <w:t xml:space="preserve"> dagens personvernregelverk </w:t>
      </w:r>
      <w:proofErr w:type="spellStart"/>
      <w:r>
        <w:rPr>
          <w:lang w:val="nn-NO"/>
        </w:rPr>
        <w:t>systemer</w:t>
      </w:r>
      <w:proofErr w:type="spellEnd"/>
      <w:r>
        <w:rPr>
          <w:lang w:val="nn-NO"/>
        </w:rPr>
        <w:t xml:space="preserve"> for logging og </w:t>
      </w:r>
      <w:proofErr w:type="spellStart"/>
      <w:r>
        <w:rPr>
          <w:lang w:val="nn-NO"/>
        </w:rPr>
        <w:t>sporin</w:t>
      </w:r>
      <w:r>
        <w:rPr>
          <w:lang w:val="nn-NO"/>
        </w:rPr>
        <w:t>g</w:t>
      </w:r>
      <w:proofErr w:type="spellEnd"/>
      <w:r>
        <w:rPr>
          <w:lang w:val="nn-NO"/>
        </w:rPr>
        <w:t xml:space="preserve"> av behandling av </w:t>
      </w:r>
      <w:proofErr w:type="spellStart"/>
      <w:r>
        <w:rPr>
          <w:lang w:val="nn-NO"/>
        </w:rPr>
        <w:t>personopplysninger</w:t>
      </w:r>
      <w:proofErr w:type="spellEnd"/>
      <w:r>
        <w:rPr>
          <w:lang w:val="nn-NO"/>
        </w:rPr>
        <w:t xml:space="preserve"> som er </w:t>
      </w:r>
      <w:proofErr w:type="spellStart"/>
      <w:r>
        <w:rPr>
          <w:lang w:val="nn-NO"/>
        </w:rPr>
        <w:t>umulig</w:t>
      </w:r>
      <w:proofErr w:type="spellEnd"/>
      <w:r>
        <w:rPr>
          <w:lang w:val="nn-NO"/>
        </w:rPr>
        <w:t xml:space="preserve"> å etablere for papirbaserte </w:t>
      </w:r>
      <w:proofErr w:type="spellStart"/>
      <w:r>
        <w:rPr>
          <w:lang w:val="nn-NO"/>
        </w:rPr>
        <w:t>løsninger</w:t>
      </w:r>
      <w:proofErr w:type="spellEnd"/>
      <w:r>
        <w:rPr>
          <w:lang w:val="nn-NO"/>
        </w:rPr>
        <w:t xml:space="preserve">; man kan </w:t>
      </w:r>
      <w:proofErr w:type="spellStart"/>
      <w:r>
        <w:rPr>
          <w:lang w:val="nn-NO"/>
        </w:rPr>
        <w:t>ikke</w:t>
      </w:r>
      <w:proofErr w:type="spellEnd"/>
      <w:r>
        <w:rPr>
          <w:lang w:val="nn-NO"/>
        </w:rPr>
        <w:t xml:space="preserve"> vite </w:t>
      </w:r>
      <w:proofErr w:type="spellStart"/>
      <w:r>
        <w:rPr>
          <w:lang w:val="nn-NO"/>
        </w:rPr>
        <w:t>hvem</w:t>
      </w:r>
      <w:proofErr w:type="spellEnd"/>
      <w:r>
        <w:rPr>
          <w:lang w:val="nn-NO"/>
        </w:rPr>
        <w:t xml:space="preserve"> som har sett </w:t>
      </w:r>
      <w:proofErr w:type="spellStart"/>
      <w:r>
        <w:rPr>
          <w:lang w:val="nn-NO"/>
        </w:rPr>
        <w:t>helseopplysninger</w:t>
      </w:r>
      <w:proofErr w:type="spellEnd"/>
      <w:r>
        <w:rPr>
          <w:lang w:val="nn-NO"/>
        </w:rPr>
        <w:t xml:space="preserve"> på et papir som er sendt i posten, eller vite om og </w:t>
      </w:r>
      <w:proofErr w:type="spellStart"/>
      <w:r>
        <w:rPr>
          <w:lang w:val="nn-NO"/>
        </w:rPr>
        <w:t>hvilke</w:t>
      </w:r>
      <w:proofErr w:type="spellEnd"/>
      <w:r>
        <w:rPr>
          <w:lang w:val="nn-NO"/>
        </w:rPr>
        <w:t xml:space="preserve"> </w:t>
      </w:r>
      <w:proofErr w:type="spellStart"/>
      <w:r>
        <w:rPr>
          <w:lang w:val="nn-NO"/>
        </w:rPr>
        <w:t>opplysninger</w:t>
      </w:r>
      <w:proofErr w:type="spellEnd"/>
      <w:r>
        <w:rPr>
          <w:lang w:val="nn-NO"/>
        </w:rPr>
        <w:t xml:space="preserve"> som kan ha </w:t>
      </w:r>
      <w:proofErr w:type="spellStart"/>
      <w:r>
        <w:rPr>
          <w:lang w:val="nn-NO"/>
        </w:rPr>
        <w:t>kommet</w:t>
      </w:r>
      <w:proofErr w:type="spellEnd"/>
      <w:r>
        <w:rPr>
          <w:lang w:val="nn-NO"/>
        </w:rPr>
        <w:t xml:space="preserve"> på </w:t>
      </w:r>
      <w:proofErr w:type="spellStart"/>
      <w:r>
        <w:rPr>
          <w:lang w:val="nn-NO"/>
        </w:rPr>
        <w:t>avveie</w:t>
      </w:r>
      <w:proofErr w:type="spellEnd"/>
      <w:r>
        <w:rPr>
          <w:lang w:val="nn-NO"/>
        </w:rPr>
        <w:t>.»</w:t>
      </w:r>
    </w:p>
    <w:p w:rsidR="00000000" w:rsidRDefault="00FD689F" w:rsidP="00540D66">
      <w:pPr>
        <w:rPr>
          <w:lang w:val="nn-NO"/>
        </w:rPr>
      </w:pPr>
      <w:r>
        <w:rPr>
          <w:lang w:val="nn-NO"/>
        </w:rPr>
        <w:t>Dei flest</w:t>
      </w:r>
      <w:r>
        <w:rPr>
          <w:lang w:val="nn-NO"/>
        </w:rPr>
        <w:t xml:space="preserve">e høyringsinstansane hadde ikkje innvendingar mot at kommunelegen ikkje lenger skal kontrollere og vidaresende meldingar om dødsårsak. </w:t>
      </w:r>
      <w:r>
        <w:rPr>
          <w:rStyle w:val="kursiv"/>
          <w:sz w:val="21"/>
          <w:szCs w:val="21"/>
        </w:rPr>
        <w:t xml:space="preserve">Bergen kommune </w:t>
      </w:r>
      <w:r>
        <w:rPr>
          <w:lang w:val="nn-NO"/>
        </w:rPr>
        <w:t>skriv:</w:t>
      </w:r>
    </w:p>
    <w:p w:rsidR="00000000" w:rsidRDefault="00FD689F" w:rsidP="00540D66">
      <w:pPr>
        <w:pStyle w:val="blokksit"/>
        <w:rPr>
          <w:lang w:val="nn-NO"/>
        </w:rPr>
      </w:pPr>
      <w:r>
        <w:rPr>
          <w:lang w:val="nn-NO"/>
        </w:rPr>
        <w:t xml:space="preserve">«Bergen kommune støtter dette forslaget som vil </w:t>
      </w:r>
      <w:proofErr w:type="spellStart"/>
      <w:r>
        <w:rPr>
          <w:lang w:val="nn-NO"/>
        </w:rPr>
        <w:t>frigjøre</w:t>
      </w:r>
      <w:proofErr w:type="spellEnd"/>
      <w:r>
        <w:rPr>
          <w:lang w:val="nn-NO"/>
        </w:rPr>
        <w:t xml:space="preserve"> kapasitet hos kommuneoverlegen som følge a</w:t>
      </w:r>
      <w:r>
        <w:rPr>
          <w:lang w:val="nn-NO"/>
        </w:rPr>
        <w:t xml:space="preserve">v bortfall av denne </w:t>
      </w:r>
      <w:proofErr w:type="spellStart"/>
      <w:r>
        <w:rPr>
          <w:lang w:val="nn-NO"/>
        </w:rPr>
        <w:t>arbeidsoppgaven</w:t>
      </w:r>
      <w:proofErr w:type="spellEnd"/>
      <w:r>
        <w:rPr>
          <w:lang w:val="nn-NO"/>
        </w:rPr>
        <w:t xml:space="preserve">. Folkehelseinstituttet har også i dag et kontrollansvar, og det skulle </w:t>
      </w:r>
      <w:proofErr w:type="spellStart"/>
      <w:r>
        <w:rPr>
          <w:lang w:val="nn-NO"/>
        </w:rPr>
        <w:t>ikke</w:t>
      </w:r>
      <w:proofErr w:type="spellEnd"/>
      <w:r>
        <w:rPr>
          <w:lang w:val="nn-NO"/>
        </w:rPr>
        <w:t xml:space="preserve"> være nødvendig med dobbeltkontroll av </w:t>
      </w:r>
      <w:proofErr w:type="spellStart"/>
      <w:r>
        <w:rPr>
          <w:lang w:val="nn-NO"/>
        </w:rPr>
        <w:t>dødsmeldinger</w:t>
      </w:r>
      <w:proofErr w:type="spellEnd"/>
      <w:r>
        <w:rPr>
          <w:lang w:val="nn-NO"/>
        </w:rPr>
        <w:t>.»</w:t>
      </w:r>
    </w:p>
    <w:p w:rsidR="00000000" w:rsidRDefault="00FD689F" w:rsidP="00540D66">
      <w:pPr>
        <w:rPr>
          <w:lang w:val="nn-NO"/>
        </w:rPr>
      </w:pPr>
      <w:r>
        <w:rPr>
          <w:lang w:val="nn-NO"/>
        </w:rPr>
        <w:t xml:space="preserve">Og </w:t>
      </w:r>
      <w:r>
        <w:rPr>
          <w:rStyle w:val="kursiv"/>
          <w:sz w:val="21"/>
          <w:szCs w:val="21"/>
        </w:rPr>
        <w:t>Oslo kommune</w:t>
      </w:r>
      <w:r>
        <w:rPr>
          <w:lang w:val="nn-NO"/>
        </w:rPr>
        <w:t>:</w:t>
      </w:r>
    </w:p>
    <w:p w:rsidR="00000000" w:rsidRDefault="00FD689F" w:rsidP="00540D66">
      <w:pPr>
        <w:pStyle w:val="blokksit"/>
        <w:rPr>
          <w:lang w:val="nn-NO"/>
        </w:rPr>
      </w:pPr>
      <w:r>
        <w:rPr>
          <w:lang w:val="nn-NO"/>
        </w:rPr>
        <w:t xml:space="preserve">«Oslo kommune støtter forslaget om at erklæring om dødsfall </w:t>
      </w:r>
      <w:proofErr w:type="spellStart"/>
      <w:r>
        <w:rPr>
          <w:lang w:val="nn-NO"/>
        </w:rPr>
        <w:t>ikke</w:t>
      </w:r>
      <w:proofErr w:type="spellEnd"/>
      <w:r>
        <w:rPr>
          <w:lang w:val="nn-NO"/>
        </w:rPr>
        <w:t xml:space="preserve"> lenger s</w:t>
      </w:r>
      <w:r>
        <w:rPr>
          <w:lang w:val="nn-NO"/>
        </w:rPr>
        <w:t xml:space="preserve">kal sendes via kommunelegen på </w:t>
      </w:r>
      <w:proofErr w:type="spellStart"/>
      <w:r>
        <w:rPr>
          <w:lang w:val="nn-NO"/>
        </w:rPr>
        <w:t>dødsstedet</w:t>
      </w:r>
      <w:proofErr w:type="spellEnd"/>
      <w:r>
        <w:rPr>
          <w:lang w:val="nn-NO"/>
        </w:rPr>
        <w:t xml:space="preserve"> fordi dette vil sikre </w:t>
      </w:r>
      <w:proofErr w:type="spellStart"/>
      <w:r>
        <w:rPr>
          <w:lang w:val="nn-NO"/>
        </w:rPr>
        <w:t>enklere</w:t>
      </w:r>
      <w:proofErr w:type="spellEnd"/>
      <w:r>
        <w:rPr>
          <w:lang w:val="nn-NO"/>
        </w:rPr>
        <w:t xml:space="preserve"> saksbehandling, </w:t>
      </w:r>
      <w:proofErr w:type="spellStart"/>
      <w:r>
        <w:rPr>
          <w:lang w:val="nn-NO"/>
        </w:rPr>
        <w:t>bedre</w:t>
      </w:r>
      <w:proofErr w:type="spellEnd"/>
      <w:r>
        <w:rPr>
          <w:lang w:val="nn-NO"/>
        </w:rPr>
        <w:t xml:space="preserve"> tilgang til og </w:t>
      </w:r>
      <w:proofErr w:type="spellStart"/>
      <w:r>
        <w:rPr>
          <w:lang w:val="nn-NO"/>
        </w:rPr>
        <w:t>utnyttelse</w:t>
      </w:r>
      <w:proofErr w:type="spellEnd"/>
      <w:r>
        <w:rPr>
          <w:lang w:val="nn-NO"/>
        </w:rPr>
        <w:t xml:space="preserve"> av viktig kunnskap som </w:t>
      </w:r>
      <w:proofErr w:type="spellStart"/>
      <w:r>
        <w:rPr>
          <w:lang w:val="nn-NO"/>
        </w:rPr>
        <w:t>erklæringer</w:t>
      </w:r>
      <w:proofErr w:type="spellEnd"/>
      <w:r>
        <w:rPr>
          <w:lang w:val="nn-NO"/>
        </w:rPr>
        <w:t xml:space="preserve"> om dødsfall kan gi.»</w:t>
      </w:r>
    </w:p>
    <w:p w:rsidR="00000000" w:rsidRDefault="00FD689F" w:rsidP="00540D66">
      <w:pPr>
        <w:rPr>
          <w:lang w:val="nn-NO"/>
        </w:rPr>
      </w:pPr>
      <w:r>
        <w:rPr>
          <w:lang w:val="nn-NO"/>
        </w:rPr>
        <w:t xml:space="preserve">Og </w:t>
      </w:r>
      <w:r>
        <w:rPr>
          <w:rStyle w:val="kursiv"/>
          <w:sz w:val="21"/>
          <w:szCs w:val="21"/>
        </w:rPr>
        <w:t>Den norske legeforening</w:t>
      </w:r>
      <w:r>
        <w:rPr>
          <w:lang w:val="nn-NO"/>
        </w:rPr>
        <w:t>:</w:t>
      </w:r>
    </w:p>
    <w:p w:rsidR="00000000" w:rsidRDefault="00FD689F" w:rsidP="00540D66">
      <w:pPr>
        <w:pStyle w:val="blokksit"/>
        <w:rPr>
          <w:lang w:val="nn-NO"/>
        </w:rPr>
      </w:pPr>
      <w:r>
        <w:rPr>
          <w:lang w:val="nn-NO"/>
        </w:rPr>
        <w:t xml:space="preserve">«Legeforeningen støtter forslaget om at </w:t>
      </w:r>
      <w:proofErr w:type="spellStart"/>
      <w:r>
        <w:rPr>
          <w:lang w:val="nn-NO"/>
        </w:rPr>
        <w:t>kommunelegen</w:t>
      </w:r>
      <w:r>
        <w:rPr>
          <w:lang w:val="nn-NO"/>
        </w:rPr>
        <w:t>e</w:t>
      </w:r>
      <w:proofErr w:type="spellEnd"/>
      <w:r>
        <w:rPr>
          <w:lang w:val="nn-NO"/>
        </w:rPr>
        <w:t xml:space="preserve"> </w:t>
      </w:r>
      <w:proofErr w:type="spellStart"/>
      <w:r>
        <w:rPr>
          <w:lang w:val="nn-NO"/>
        </w:rPr>
        <w:t>ikke</w:t>
      </w:r>
      <w:proofErr w:type="spellEnd"/>
      <w:r>
        <w:rPr>
          <w:lang w:val="nn-NO"/>
        </w:rPr>
        <w:t xml:space="preserve"> lenger skal kontrollere </w:t>
      </w:r>
      <w:proofErr w:type="spellStart"/>
      <w:r>
        <w:rPr>
          <w:lang w:val="nn-NO"/>
        </w:rPr>
        <w:t>dødsmeldingene</w:t>
      </w:r>
      <w:proofErr w:type="spellEnd"/>
      <w:r>
        <w:rPr>
          <w:lang w:val="nn-NO"/>
        </w:rPr>
        <w:t xml:space="preserve">. Kontrollfunksjonen </w:t>
      </w:r>
      <w:proofErr w:type="spellStart"/>
      <w:r>
        <w:rPr>
          <w:lang w:val="nn-NO"/>
        </w:rPr>
        <w:t>antas</w:t>
      </w:r>
      <w:proofErr w:type="spellEnd"/>
      <w:r>
        <w:rPr>
          <w:lang w:val="nn-NO"/>
        </w:rPr>
        <w:t xml:space="preserve"> </w:t>
      </w:r>
      <w:proofErr w:type="spellStart"/>
      <w:r>
        <w:rPr>
          <w:lang w:val="nn-NO"/>
        </w:rPr>
        <w:t>tilstrekkelig</w:t>
      </w:r>
      <w:proofErr w:type="spellEnd"/>
      <w:r>
        <w:rPr>
          <w:lang w:val="nn-NO"/>
        </w:rPr>
        <w:t xml:space="preserve"> ivaretatt av Folkehelseinstituttet.»</w:t>
      </w:r>
    </w:p>
    <w:p w:rsidR="00000000" w:rsidRDefault="00FD689F" w:rsidP="00540D66">
      <w:pPr>
        <w:rPr>
          <w:lang w:val="nn-NO"/>
        </w:rPr>
      </w:pPr>
      <w:r>
        <w:rPr>
          <w:lang w:val="nn-NO"/>
        </w:rPr>
        <w:t xml:space="preserve">Fleire av høyringsinstansane peikte på betydninga av at kommunelegen får god nok informasjon om dødsårsaker i kommunen. </w:t>
      </w:r>
      <w:r>
        <w:rPr>
          <w:rStyle w:val="kursiv"/>
          <w:sz w:val="21"/>
          <w:szCs w:val="21"/>
        </w:rPr>
        <w:t>Den norske le</w:t>
      </w:r>
      <w:r>
        <w:rPr>
          <w:rStyle w:val="kursiv"/>
          <w:sz w:val="21"/>
          <w:szCs w:val="21"/>
        </w:rPr>
        <w:t xml:space="preserve">geforening </w:t>
      </w:r>
      <w:r>
        <w:rPr>
          <w:lang w:val="nn-NO"/>
        </w:rPr>
        <w:t>skriv:</w:t>
      </w:r>
    </w:p>
    <w:p w:rsidR="00000000" w:rsidRDefault="00FD689F" w:rsidP="00540D66">
      <w:pPr>
        <w:pStyle w:val="blokksit"/>
        <w:rPr>
          <w:lang w:val="nn-NO"/>
        </w:rPr>
      </w:pPr>
      <w:r>
        <w:rPr>
          <w:lang w:val="nn-NO"/>
        </w:rPr>
        <w:t xml:space="preserve">«Legeforeningen </w:t>
      </w:r>
      <w:proofErr w:type="spellStart"/>
      <w:r>
        <w:rPr>
          <w:lang w:val="nn-NO"/>
        </w:rPr>
        <w:t>mener</w:t>
      </w:r>
      <w:proofErr w:type="spellEnd"/>
      <w:r>
        <w:rPr>
          <w:lang w:val="nn-NO"/>
        </w:rPr>
        <w:t xml:space="preserve"> likevel det er viktig at kommuneoverlegen </w:t>
      </w:r>
      <w:proofErr w:type="spellStart"/>
      <w:r>
        <w:rPr>
          <w:lang w:val="nn-NO"/>
        </w:rPr>
        <w:t>sikres</w:t>
      </w:r>
      <w:proofErr w:type="spellEnd"/>
      <w:r>
        <w:rPr>
          <w:lang w:val="nn-NO"/>
        </w:rPr>
        <w:t xml:space="preserve"> informasjon </w:t>
      </w:r>
      <w:proofErr w:type="spellStart"/>
      <w:r>
        <w:rPr>
          <w:lang w:val="nn-NO"/>
        </w:rPr>
        <w:t>fra</w:t>
      </w:r>
      <w:proofErr w:type="spellEnd"/>
      <w:r>
        <w:rPr>
          <w:lang w:val="nn-NO"/>
        </w:rPr>
        <w:t xml:space="preserve"> Dødsårsaksregisteret, uavhengig av kommunens størrelse. </w:t>
      </w:r>
      <w:proofErr w:type="spellStart"/>
      <w:r>
        <w:rPr>
          <w:lang w:val="nn-NO"/>
        </w:rPr>
        <w:t>Årlige</w:t>
      </w:r>
      <w:proofErr w:type="spellEnd"/>
      <w:r>
        <w:rPr>
          <w:lang w:val="nn-NO"/>
        </w:rPr>
        <w:t xml:space="preserve"> rapporter </w:t>
      </w:r>
      <w:proofErr w:type="spellStart"/>
      <w:r>
        <w:rPr>
          <w:lang w:val="nn-NO"/>
        </w:rPr>
        <w:t>fra</w:t>
      </w:r>
      <w:proofErr w:type="spellEnd"/>
      <w:r>
        <w:rPr>
          <w:lang w:val="nn-NO"/>
        </w:rPr>
        <w:t xml:space="preserve"> Folkehelseinstituttet må </w:t>
      </w:r>
      <w:proofErr w:type="spellStart"/>
      <w:r>
        <w:rPr>
          <w:lang w:val="nn-NO"/>
        </w:rPr>
        <w:t>tilsendes</w:t>
      </w:r>
      <w:proofErr w:type="spellEnd"/>
      <w:r>
        <w:rPr>
          <w:lang w:val="nn-NO"/>
        </w:rPr>
        <w:t xml:space="preserve"> kommuneoverlegen automatisk. Ved behov </w:t>
      </w:r>
      <w:r>
        <w:rPr>
          <w:lang w:val="nn-NO"/>
        </w:rPr>
        <w:t xml:space="preserve">for </w:t>
      </w:r>
      <w:proofErr w:type="spellStart"/>
      <w:r>
        <w:rPr>
          <w:lang w:val="nn-NO"/>
        </w:rPr>
        <w:t>hyppigere</w:t>
      </w:r>
      <w:proofErr w:type="spellEnd"/>
      <w:r>
        <w:rPr>
          <w:lang w:val="nn-NO"/>
        </w:rPr>
        <w:t xml:space="preserve"> rapporter, eventuelt </w:t>
      </w:r>
      <w:proofErr w:type="spellStart"/>
      <w:r>
        <w:rPr>
          <w:lang w:val="nn-NO"/>
        </w:rPr>
        <w:t>vedrørende</w:t>
      </w:r>
      <w:proofErr w:type="spellEnd"/>
      <w:r>
        <w:rPr>
          <w:lang w:val="nn-NO"/>
        </w:rPr>
        <w:t xml:space="preserve"> </w:t>
      </w:r>
      <w:proofErr w:type="spellStart"/>
      <w:r>
        <w:rPr>
          <w:lang w:val="nn-NO"/>
        </w:rPr>
        <w:t>enkelttilfeller</w:t>
      </w:r>
      <w:proofErr w:type="spellEnd"/>
      <w:r>
        <w:rPr>
          <w:lang w:val="nn-NO"/>
        </w:rPr>
        <w:t xml:space="preserve">, må </w:t>
      </w:r>
      <w:proofErr w:type="spellStart"/>
      <w:r>
        <w:rPr>
          <w:lang w:val="nn-NO"/>
        </w:rPr>
        <w:t>kommuneoverlegene</w:t>
      </w:r>
      <w:proofErr w:type="spellEnd"/>
      <w:r>
        <w:rPr>
          <w:lang w:val="nn-NO"/>
        </w:rPr>
        <w:t xml:space="preserve"> kunne bestille dette direkte.»</w:t>
      </w:r>
    </w:p>
    <w:p w:rsidR="00000000" w:rsidRDefault="00FD689F" w:rsidP="00540D66">
      <w:pPr>
        <w:rPr>
          <w:rStyle w:val="kursiv"/>
          <w:sz w:val="21"/>
          <w:szCs w:val="21"/>
        </w:rPr>
      </w:pPr>
      <w:r>
        <w:rPr>
          <w:rStyle w:val="kursiv"/>
          <w:sz w:val="21"/>
          <w:szCs w:val="21"/>
        </w:rPr>
        <w:t xml:space="preserve">Statens helsetilsyn </w:t>
      </w:r>
      <w:r>
        <w:rPr>
          <w:lang w:val="nn-NO"/>
        </w:rPr>
        <w:t>skriv:</w:t>
      </w:r>
    </w:p>
    <w:p w:rsidR="00000000" w:rsidRDefault="00FD689F" w:rsidP="00540D66">
      <w:pPr>
        <w:pStyle w:val="blokksit"/>
        <w:rPr>
          <w:lang w:val="nn-NO"/>
        </w:rPr>
      </w:pPr>
      <w:r>
        <w:rPr>
          <w:lang w:val="nn-NO"/>
        </w:rPr>
        <w:t xml:space="preserve">«Dersom det blir slutt på at kommunelegen får melding om alle dødsfall i egen kommune, er vår vurdering at </w:t>
      </w:r>
      <w:proofErr w:type="spellStart"/>
      <w:r>
        <w:rPr>
          <w:lang w:val="nn-NO"/>
        </w:rPr>
        <w:t>overnev</w:t>
      </w:r>
      <w:r>
        <w:rPr>
          <w:lang w:val="nn-NO"/>
        </w:rPr>
        <w:t>nte</w:t>
      </w:r>
      <w:proofErr w:type="spellEnd"/>
      <w:r>
        <w:rPr>
          <w:lang w:val="nn-NO"/>
        </w:rPr>
        <w:t xml:space="preserve"> </w:t>
      </w:r>
      <w:proofErr w:type="spellStart"/>
      <w:r>
        <w:rPr>
          <w:lang w:val="nn-NO"/>
        </w:rPr>
        <w:t>forbedringspunkter</w:t>
      </w:r>
      <w:proofErr w:type="spellEnd"/>
      <w:r>
        <w:rPr>
          <w:lang w:val="nn-NO"/>
        </w:rPr>
        <w:t xml:space="preserve"> kan gå tapt, og </w:t>
      </w:r>
      <w:proofErr w:type="spellStart"/>
      <w:r>
        <w:rPr>
          <w:lang w:val="nn-NO"/>
        </w:rPr>
        <w:t>kommunenes</w:t>
      </w:r>
      <w:proofErr w:type="spellEnd"/>
      <w:r>
        <w:rPr>
          <w:lang w:val="nn-NO"/>
        </w:rPr>
        <w:t xml:space="preserve"> </w:t>
      </w:r>
      <w:proofErr w:type="spellStart"/>
      <w:r>
        <w:rPr>
          <w:lang w:val="nn-NO"/>
        </w:rPr>
        <w:t>forebyggende</w:t>
      </w:r>
      <w:proofErr w:type="spellEnd"/>
      <w:r>
        <w:rPr>
          <w:lang w:val="nn-NO"/>
        </w:rPr>
        <w:t xml:space="preserve"> arbeid for å sikre </w:t>
      </w:r>
      <w:proofErr w:type="spellStart"/>
      <w:r>
        <w:rPr>
          <w:lang w:val="nn-NO"/>
        </w:rPr>
        <w:t>forsvarlige</w:t>
      </w:r>
      <w:proofErr w:type="spellEnd"/>
      <w:r>
        <w:rPr>
          <w:lang w:val="nn-NO"/>
        </w:rPr>
        <w:t xml:space="preserve"> </w:t>
      </w:r>
      <w:proofErr w:type="spellStart"/>
      <w:r>
        <w:rPr>
          <w:lang w:val="nn-NO"/>
        </w:rPr>
        <w:t>tjenester</w:t>
      </w:r>
      <w:proofErr w:type="spellEnd"/>
      <w:r>
        <w:rPr>
          <w:lang w:val="nn-NO"/>
        </w:rPr>
        <w:t xml:space="preserve"> vil kunne bli svekket. Det vil være </w:t>
      </w:r>
      <w:proofErr w:type="spellStart"/>
      <w:r>
        <w:rPr>
          <w:lang w:val="nn-NO"/>
        </w:rPr>
        <w:t>vanskelig</w:t>
      </w:r>
      <w:proofErr w:type="spellEnd"/>
      <w:r>
        <w:rPr>
          <w:lang w:val="nn-NO"/>
        </w:rPr>
        <w:t xml:space="preserve"> at en nasjonal instans som Folkehelseinstituttet, skal kunne vurdere og </w:t>
      </w:r>
      <w:proofErr w:type="spellStart"/>
      <w:r>
        <w:rPr>
          <w:lang w:val="nn-NO"/>
        </w:rPr>
        <w:t>velge</w:t>
      </w:r>
      <w:proofErr w:type="spellEnd"/>
      <w:r>
        <w:rPr>
          <w:lang w:val="nn-NO"/>
        </w:rPr>
        <w:t xml:space="preserve"> ut </w:t>
      </w:r>
      <w:proofErr w:type="spellStart"/>
      <w:r>
        <w:rPr>
          <w:lang w:val="nn-NO"/>
        </w:rPr>
        <w:t>hvilke</w:t>
      </w:r>
      <w:proofErr w:type="spellEnd"/>
      <w:r>
        <w:rPr>
          <w:lang w:val="nn-NO"/>
        </w:rPr>
        <w:t xml:space="preserve"> </w:t>
      </w:r>
      <w:proofErr w:type="spellStart"/>
      <w:r>
        <w:rPr>
          <w:lang w:val="nn-NO"/>
        </w:rPr>
        <w:t>dødsmeldinger</w:t>
      </w:r>
      <w:proofErr w:type="spellEnd"/>
      <w:r>
        <w:rPr>
          <w:lang w:val="nn-NO"/>
        </w:rPr>
        <w:t xml:space="preserve"> komm</w:t>
      </w:r>
      <w:r>
        <w:rPr>
          <w:lang w:val="nn-NO"/>
        </w:rPr>
        <w:t xml:space="preserve">unelegen i den enkelte kommune særskilt skal </w:t>
      </w:r>
      <w:proofErr w:type="spellStart"/>
      <w:r>
        <w:rPr>
          <w:lang w:val="nn-NO"/>
        </w:rPr>
        <w:t>informeres</w:t>
      </w:r>
      <w:proofErr w:type="spellEnd"/>
      <w:r>
        <w:rPr>
          <w:lang w:val="nn-NO"/>
        </w:rPr>
        <w:t xml:space="preserve"> om. Vi vil derfor tilrå at ny elektronisk </w:t>
      </w:r>
      <w:r>
        <w:rPr>
          <w:lang w:val="nn-NO"/>
        </w:rPr>
        <w:lastRenderedPageBreak/>
        <w:t xml:space="preserve">meldeordning </w:t>
      </w:r>
      <w:proofErr w:type="spellStart"/>
      <w:r>
        <w:rPr>
          <w:lang w:val="nn-NO"/>
        </w:rPr>
        <w:t>utformes</w:t>
      </w:r>
      <w:proofErr w:type="spellEnd"/>
      <w:r>
        <w:rPr>
          <w:lang w:val="nn-NO"/>
        </w:rPr>
        <w:t xml:space="preserve"> slik at kommunelegen </w:t>
      </w:r>
      <w:proofErr w:type="spellStart"/>
      <w:r>
        <w:rPr>
          <w:lang w:val="nn-NO"/>
        </w:rPr>
        <w:t>fortsatt</w:t>
      </w:r>
      <w:proofErr w:type="spellEnd"/>
      <w:r>
        <w:rPr>
          <w:lang w:val="nn-NO"/>
        </w:rPr>
        <w:t xml:space="preserve"> får tilgang til alle </w:t>
      </w:r>
      <w:proofErr w:type="spellStart"/>
      <w:r>
        <w:rPr>
          <w:lang w:val="nn-NO"/>
        </w:rPr>
        <w:t>dødsmeldinger</w:t>
      </w:r>
      <w:proofErr w:type="spellEnd"/>
      <w:r>
        <w:rPr>
          <w:lang w:val="nn-NO"/>
        </w:rPr>
        <w:t xml:space="preserve"> i egen kommune.»</w:t>
      </w:r>
    </w:p>
    <w:p w:rsidR="00000000" w:rsidRDefault="00FD689F" w:rsidP="00540D66">
      <w:pPr>
        <w:rPr>
          <w:lang w:val="nn-NO"/>
        </w:rPr>
      </w:pPr>
      <w:r>
        <w:rPr>
          <w:lang w:val="nn-NO"/>
        </w:rPr>
        <w:t>Departementet bad i høyringa særskild om instansane si</w:t>
      </w:r>
      <w:r>
        <w:rPr>
          <w:lang w:val="nn-NO"/>
        </w:rPr>
        <w:t xml:space="preserve">ne syn på om det er fleire enn kommunelegen som vil ha behov for tilgang til opplysningar om dødsårsak for avdøde i kommunen. To instansar peikte på at andre kunne ha behov for slik informasjon. </w:t>
      </w:r>
      <w:r>
        <w:rPr>
          <w:rStyle w:val="kursiv"/>
          <w:sz w:val="21"/>
          <w:szCs w:val="21"/>
        </w:rPr>
        <w:t>Helse Førde HF</w:t>
      </w:r>
      <w:r>
        <w:rPr>
          <w:lang w:val="nn-NO"/>
        </w:rPr>
        <w:t xml:space="preserve"> meiner det kan tenkast tilfelle der også fastl</w:t>
      </w:r>
      <w:r>
        <w:rPr>
          <w:lang w:val="nn-NO"/>
        </w:rPr>
        <w:t xml:space="preserve">egen burde få informasjon om dødsårsak. </w:t>
      </w:r>
      <w:r>
        <w:rPr>
          <w:rStyle w:val="kursiv"/>
          <w:sz w:val="21"/>
          <w:szCs w:val="21"/>
        </w:rPr>
        <w:t xml:space="preserve">Asker kommune </w:t>
      </w:r>
      <w:r>
        <w:rPr>
          <w:lang w:val="nn-NO"/>
        </w:rPr>
        <w:t xml:space="preserve">skriv: </w:t>
      </w:r>
    </w:p>
    <w:p w:rsidR="00000000" w:rsidRDefault="00FD689F" w:rsidP="00540D66">
      <w:pPr>
        <w:pStyle w:val="blokksit"/>
        <w:rPr>
          <w:lang w:val="nn-NO"/>
        </w:rPr>
      </w:pPr>
      <w:r>
        <w:rPr>
          <w:lang w:val="nn-NO"/>
        </w:rPr>
        <w:t xml:space="preserve">«Etter vårt syn, vil det være behov for at </w:t>
      </w:r>
      <w:proofErr w:type="spellStart"/>
      <w:r>
        <w:rPr>
          <w:lang w:val="nn-NO"/>
        </w:rPr>
        <w:t>virksomhetsleder</w:t>
      </w:r>
      <w:proofErr w:type="spellEnd"/>
      <w:r>
        <w:rPr>
          <w:lang w:val="nn-NO"/>
        </w:rPr>
        <w:t xml:space="preserve"> for </w:t>
      </w:r>
      <w:proofErr w:type="spellStart"/>
      <w:r>
        <w:rPr>
          <w:lang w:val="nn-NO"/>
        </w:rPr>
        <w:t>tjenestetildeling</w:t>
      </w:r>
      <w:proofErr w:type="spellEnd"/>
      <w:r>
        <w:rPr>
          <w:lang w:val="nn-NO"/>
        </w:rPr>
        <w:t xml:space="preserve">, i tillegg til kommunelegen (KL), får tilgang til </w:t>
      </w:r>
      <w:proofErr w:type="spellStart"/>
      <w:r>
        <w:rPr>
          <w:lang w:val="nn-NO"/>
        </w:rPr>
        <w:t>opplysninger</w:t>
      </w:r>
      <w:proofErr w:type="spellEnd"/>
      <w:r>
        <w:rPr>
          <w:lang w:val="nn-NO"/>
        </w:rPr>
        <w:t xml:space="preserve"> om dødsårsak for avdød</w:t>
      </w:r>
      <w:r>
        <w:rPr>
          <w:lang w:val="nn-NO"/>
        </w:rPr>
        <w:t xml:space="preserve">e </w:t>
      </w:r>
      <w:proofErr w:type="spellStart"/>
      <w:r>
        <w:rPr>
          <w:lang w:val="nn-NO"/>
        </w:rPr>
        <w:t>personer</w:t>
      </w:r>
      <w:proofErr w:type="spellEnd"/>
      <w:r>
        <w:rPr>
          <w:lang w:val="nn-NO"/>
        </w:rPr>
        <w:t xml:space="preserve"> i kommunen. </w:t>
      </w:r>
      <w:proofErr w:type="spellStart"/>
      <w:r>
        <w:rPr>
          <w:lang w:val="nn-NO"/>
        </w:rPr>
        <w:t>Vedkommende</w:t>
      </w:r>
      <w:proofErr w:type="spellEnd"/>
      <w:r>
        <w:rPr>
          <w:lang w:val="nn-NO"/>
        </w:rPr>
        <w:t xml:space="preserve"> har ansvar for alle helse- og </w:t>
      </w:r>
      <w:proofErr w:type="spellStart"/>
      <w:r>
        <w:rPr>
          <w:lang w:val="nn-NO"/>
        </w:rPr>
        <w:t>omsorgstjenester</w:t>
      </w:r>
      <w:proofErr w:type="spellEnd"/>
      <w:r>
        <w:rPr>
          <w:lang w:val="nn-NO"/>
        </w:rPr>
        <w:t xml:space="preserve"> som det </w:t>
      </w:r>
      <w:proofErr w:type="spellStart"/>
      <w:r>
        <w:rPr>
          <w:lang w:val="nn-NO"/>
        </w:rPr>
        <w:t>fattes</w:t>
      </w:r>
      <w:proofErr w:type="spellEnd"/>
      <w:r>
        <w:rPr>
          <w:lang w:val="nn-NO"/>
        </w:rPr>
        <w:t xml:space="preserve"> vedtak om i kommunen. For å kunne ivareta ansvar for planlegging, kvalitetssikring og kvalitetsutvikling av </w:t>
      </w:r>
      <w:proofErr w:type="spellStart"/>
      <w:r>
        <w:rPr>
          <w:lang w:val="nn-NO"/>
        </w:rPr>
        <w:t>tjenestene</w:t>
      </w:r>
      <w:proofErr w:type="spellEnd"/>
      <w:r>
        <w:rPr>
          <w:lang w:val="nn-NO"/>
        </w:rPr>
        <w:t xml:space="preserve">, er det viktig at </w:t>
      </w:r>
      <w:proofErr w:type="spellStart"/>
      <w:r>
        <w:rPr>
          <w:lang w:val="nn-NO"/>
        </w:rPr>
        <w:t>vedkommende</w:t>
      </w:r>
      <w:proofErr w:type="spellEnd"/>
      <w:r>
        <w:rPr>
          <w:lang w:val="nn-NO"/>
        </w:rPr>
        <w:t xml:space="preserve"> har anledn</w:t>
      </w:r>
      <w:r>
        <w:rPr>
          <w:lang w:val="nn-NO"/>
        </w:rPr>
        <w:t xml:space="preserve">ing til også å </w:t>
      </w:r>
      <w:proofErr w:type="spellStart"/>
      <w:r>
        <w:rPr>
          <w:lang w:val="nn-NO"/>
        </w:rPr>
        <w:t>se</w:t>
      </w:r>
      <w:proofErr w:type="spellEnd"/>
      <w:r>
        <w:rPr>
          <w:lang w:val="nn-NO"/>
        </w:rPr>
        <w:t xml:space="preserve"> på «små» tall og gå inn på </w:t>
      </w:r>
      <w:proofErr w:type="spellStart"/>
      <w:r>
        <w:rPr>
          <w:lang w:val="nn-NO"/>
        </w:rPr>
        <w:t>enkelttjenester</w:t>
      </w:r>
      <w:proofErr w:type="spellEnd"/>
      <w:r>
        <w:rPr>
          <w:lang w:val="nn-NO"/>
        </w:rPr>
        <w:t xml:space="preserve"> dersom det har vært </w:t>
      </w:r>
      <w:proofErr w:type="spellStart"/>
      <w:r>
        <w:rPr>
          <w:lang w:val="nn-NO"/>
        </w:rPr>
        <w:t>flere</w:t>
      </w:r>
      <w:proofErr w:type="spellEnd"/>
      <w:r>
        <w:rPr>
          <w:lang w:val="nn-NO"/>
        </w:rPr>
        <w:t xml:space="preserve"> dødsfall enn </w:t>
      </w:r>
      <w:proofErr w:type="spellStart"/>
      <w:r>
        <w:rPr>
          <w:lang w:val="nn-NO"/>
        </w:rPr>
        <w:t>forventet</w:t>
      </w:r>
      <w:proofErr w:type="spellEnd"/>
      <w:r>
        <w:rPr>
          <w:lang w:val="nn-NO"/>
        </w:rPr>
        <w:t xml:space="preserve"> hos </w:t>
      </w:r>
      <w:proofErr w:type="spellStart"/>
      <w:r>
        <w:rPr>
          <w:lang w:val="nn-NO"/>
        </w:rPr>
        <w:t>innbyggere</w:t>
      </w:r>
      <w:proofErr w:type="spellEnd"/>
      <w:r>
        <w:rPr>
          <w:lang w:val="nn-NO"/>
        </w:rPr>
        <w:t xml:space="preserve"> som mottar enkelte </w:t>
      </w:r>
      <w:proofErr w:type="spellStart"/>
      <w:r>
        <w:rPr>
          <w:lang w:val="nn-NO"/>
        </w:rPr>
        <w:t>tjenester</w:t>
      </w:r>
      <w:proofErr w:type="spellEnd"/>
      <w:r>
        <w:rPr>
          <w:lang w:val="nn-NO"/>
        </w:rPr>
        <w:t>.»</w:t>
      </w:r>
    </w:p>
    <w:p w:rsidR="00000000" w:rsidRDefault="00FD689F" w:rsidP="00540D66">
      <w:pPr>
        <w:pStyle w:val="Overskrift2"/>
      </w:pPr>
      <w:r>
        <w:t xml:space="preserve">Departementet sine </w:t>
      </w:r>
      <w:proofErr w:type="spellStart"/>
      <w:r>
        <w:t>vurderingar</w:t>
      </w:r>
      <w:proofErr w:type="spellEnd"/>
      <w:r>
        <w:t xml:space="preserve"> og forslag</w:t>
      </w:r>
    </w:p>
    <w:p w:rsidR="00000000" w:rsidRDefault="00FD689F" w:rsidP="00540D66">
      <w:pPr>
        <w:rPr>
          <w:lang w:val="nn-NO"/>
        </w:rPr>
      </w:pPr>
      <w:r>
        <w:rPr>
          <w:lang w:val="nn-NO"/>
        </w:rPr>
        <w:t>Departementet held fast på forslaget til lovendrin</w:t>
      </w:r>
      <w:r>
        <w:rPr>
          <w:lang w:val="nn-NO"/>
        </w:rPr>
        <w:t xml:space="preserve">gar som er nødvendige for at dødsårsak skal kunne meldast elektronisk direkte til Dødsårsaksregisteret. </w:t>
      </w:r>
    </w:p>
    <w:p w:rsidR="00000000" w:rsidRDefault="00FD689F" w:rsidP="00540D66">
      <w:pPr>
        <w:pStyle w:val="Overskrift3"/>
      </w:pPr>
      <w:r>
        <w:t>Elektronisk melding</w:t>
      </w:r>
    </w:p>
    <w:p w:rsidR="00000000" w:rsidRDefault="00FD689F" w:rsidP="00540D66">
      <w:pPr>
        <w:rPr>
          <w:lang w:val="nn-NO"/>
        </w:rPr>
      </w:pPr>
      <w:r>
        <w:rPr>
          <w:lang w:val="nn-NO"/>
        </w:rPr>
        <w:t>Direkte elektronisk innmelding av dødsfall og dødsårsaker vil gi eit Folkeregister og Dødsårsaksregister som er meir op</w:t>
      </w:r>
      <w:r>
        <w:rPr>
          <w:lang w:val="nn-NO"/>
        </w:rPr>
        <w:t xml:space="preserve">pdaterte enn registera er i dag. Ein samla helse- og omsorgskomité har understreka betydninga av at helseregistera blir moderniserte og blir utvikla, og at papirbaserte register blir gjort elektroniske, sjå </w:t>
      </w:r>
      <w:proofErr w:type="spellStart"/>
      <w:r>
        <w:rPr>
          <w:lang w:val="nn-NO"/>
        </w:rPr>
        <w:t>Innst</w:t>
      </w:r>
      <w:proofErr w:type="spellEnd"/>
      <w:r>
        <w:rPr>
          <w:lang w:val="nn-NO"/>
        </w:rPr>
        <w:t>. 11 S (2014–2015) s. 101.</w:t>
      </w:r>
    </w:p>
    <w:p w:rsidR="00000000" w:rsidRDefault="00FD689F" w:rsidP="00540D66">
      <w:pPr>
        <w:rPr>
          <w:lang w:val="nn-NO"/>
        </w:rPr>
      </w:pPr>
      <w:r>
        <w:rPr>
          <w:lang w:val="nn-NO"/>
        </w:rPr>
        <w:t>Å modernisere Død</w:t>
      </w:r>
      <w:r>
        <w:rPr>
          <w:lang w:val="nn-NO"/>
        </w:rPr>
        <w:t>sårsaksregisteret er eit viktig mål i arbeidet for betre kvalitet i helseregistera. Legeerklæring om dødsfall skal sikre at informasjon om dødsårsak blir lagra i Dødsårsaksregisteret, slik at dødsårsaksstatistikken blir så fullstendig som mogleg. Elektroni</w:t>
      </w:r>
      <w:r>
        <w:rPr>
          <w:lang w:val="nn-NO"/>
        </w:rPr>
        <w:t xml:space="preserve">sk melding kan betre aktualiteten til Dødsårsaksregisteret, ved at registeret blir oppdatert raskare og blir meir dagsaktuelt. Dette vil vere nyttig i </w:t>
      </w:r>
      <w:proofErr w:type="spellStart"/>
      <w:r>
        <w:rPr>
          <w:lang w:val="nn-NO"/>
        </w:rPr>
        <w:t>løpande</w:t>
      </w:r>
      <w:proofErr w:type="spellEnd"/>
      <w:r>
        <w:rPr>
          <w:lang w:val="nn-NO"/>
        </w:rPr>
        <w:t xml:space="preserve"> helseovervaking og beredskap. Elektronisk melding vil også betre datakvaliteten i registeret, ved</w:t>
      </w:r>
      <w:r>
        <w:rPr>
          <w:lang w:val="nn-NO"/>
        </w:rPr>
        <w:t xml:space="preserve"> at løysinga legg til rette for bruk av korrekt og oppdatert kodeverk, og gir rettleiing til legen undervegs i utfyllinga.</w:t>
      </w:r>
    </w:p>
    <w:p w:rsidR="00000000" w:rsidRDefault="00FD689F" w:rsidP="00540D66">
      <w:pPr>
        <w:rPr>
          <w:lang w:val="nn-NO"/>
        </w:rPr>
      </w:pPr>
      <w:r>
        <w:rPr>
          <w:lang w:val="nn-NO"/>
        </w:rPr>
        <w:t>Departementet er einig med høyringsinstansane som peiker på at den elektroniske meldingsløysinga vil ha positive personvernkonsekvens</w:t>
      </w:r>
      <w:r>
        <w:rPr>
          <w:lang w:val="nn-NO"/>
        </w:rPr>
        <w:t xml:space="preserve">ar. Aktørar som ikkje treng tilgang til helseopplysningar, som for eksempel tingrett, lensmann og namsmann, vil med den elektroniske løysninga ikkje få tilgang til helseopplysningar om dødsårsak. </w:t>
      </w:r>
    </w:p>
    <w:p w:rsidR="00000000" w:rsidRDefault="00FD689F" w:rsidP="00540D66">
      <w:pPr>
        <w:rPr>
          <w:lang w:val="nn-NO"/>
        </w:rPr>
      </w:pPr>
      <w:r>
        <w:rPr>
          <w:lang w:val="nn-NO"/>
        </w:rPr>
        <w:t>Departementet foreslår ingen endringar i korleis legar skal</w:t>
      </w:r>
      <w:r>
        <w:rPr>
          <w:lang w:val="nn-NO"/>
        </w:rPr>
        <w:t xml:space="preserve"> melde frå om unaturlege dødsfall til politiet. Når legar tar i bruk den elektroniske løysinga, vil dei kunne ta utskrift av meldinga og sende denne til politiet ved behov.</w:t>
      </w:r>
    </w:p>
    <w:p w:rsidR="00000000" w:rsidRDefault="00FD689F" w:rsidP="00540D66">
      <w:pPr>
        <w:rPr>
          <w:lang w:val="nn-NO"/>
        </w:rPr>
      </w:pPr>
      <w:r>
        <w:rPr>
          <w:lang w:val="nn-NO"/>
        </w:rPr>
        <w:t>Departementet vil gi nærmare reglar om melding av dødsfall og dødsårsak i forskrift</w:t>
      </w:r>
      <w:r>
        <w:rPr>
          <w:lang w:val="nn-NO"/>
        </w:rPr>
        <w:t xml:space="preserve">, dersom dei </w:t>
      </w:r>
      <w:proofErr w:type="spellStart"/>
      <w:r>
        <w:rPr>
          <w:lang w:val="nn-NO"/>
        </w:rPr>
        <w:t>foreslåtte</w:t>
      </w:r>
      <w:proofErr w:type="spellEnd"/>
      <w:r>
        <w:rPr>
          <w:lang w:val="nn-NO"/>
        </w:rPr>
        <w:t xml:space="preserve"> lovendringane blir </w:t>
      </w:r>
      <w:proofErr w:type="spellStart"/>
      <w:r>
        <w:rPr>
          <w:lang w:val="nn-NO"/>
        </w:rPr>
        <w:t>vedtatte</w:t>
      </w:r>
      <w:proofErr w:type="spellEnd"/>
      <w:r>
        <w:rPr>
          <w:lang w:val="nn-NO"/>
        </w:rPr>
        <w:t xml:space="preserve">. </w:t>
      </w:r>
    </w:p>
    <w:p w:rsidR="00000000" w:rsidRDefault="00FD689F" w:rsidP="00540D66">
      <w:pPr>
        <w:pStyle w:val="Overskrift3"/>
      </w:pPr>
      <w:r>
        <w:lastRenderedPageBreak/>
        <w:t xml:space="preserve">Kommunelegen </w:t>
      </w:r>
      <w:proofErr w:type="spellStart"/>
      <w:r>
        <w:t>si</w:t>
      </w:r>
      <w:proofErr w:type="spellEnd"/>
      <w:r>
        <w:t xml:space="preserve"> rolle</w:t>
      </w:r>
    </w:p>
    <w:p w:rsidR="00000000" w:rsidRDefault="00FD689F" w:rsidP="00540D66">
      <w:pPr>
        <w:rPr>
          <w:lang w:val="nn-NO"/>
        </w:rPr>
      </w:pPr>
      <w:r>
        <w:rPr>
          <w:lang w:val="nn-NO"/>
        </w:rPr>
        <w:t>Departementet foreslår at kommunelegen ikkje lenger skal ha ei rolle ved melding av dødsfall og dødsår</w:t>
      </w:r>
      <w:r>
        <w:rPr>
          <w:lang w:val="nn-NO"/>
        </w:rPr>
        <w:t>sak. Dette vil spare ressursar, ettersom ein ikkje lenger treng sende melding om dødsårsak via kommunelegen. Informasjonen vil i staden gå direkte frå lege til Dødsårsaksregisteret. I tillegg vil registera bli raskare oppdatert.</w:t>
      </w:r>
    </w:p>
    <w:p w:rsidR="00000000" w:rsidRDefault="00FD689F" w:rsidP="00540D66">
      <w:pPr>
        <w:rPr>
          <w:lang w:val="nn-NO"/>
        </w:rPr>
      </w:pPr>
      <w:r>
        <w:rPr>
          <w:lang w:val="nn-NO"/>
        </w:rPr>
        <w:t xml:space="preserve">Kommunelegen har i dag ein </w:t>
      </w:r>
      <w:r>
        <w:rPr>
          <w:lang w:val="nn-NO"/>
        </w:rPr>
        <w:t>kontrollfunksjon. Denne blir erstatta dels av at den elektroniske løysinga har ein innebygd kontrollfunksjon, og dels av raskare kvalitetssikring i Folkehelseinstituttet.</w:t>
      </w:r>
    </w:p>
    <w:p w:rsidR="00000000" w:rsidRDefault="00FD689F" w:rsidP="00540D66">
      <w:pPr>
        <w:rPr>
          <w:lang w:val="nn-NO"/>
        </w:rPr>
      </w:pPr>
      <w:r>
        <w:rPr>
          <w:lang w:val="nn-NO"/>
        </w:rPr>
        <w:t>Kommunen skal ha nødvendig oversikt over helsetilstanden i befolkninga og dei positiv</w:t>
      </w:r>
      <w:r>
        <w:rPr>
          <w:lang w:val="nn-NO"/>
        </w:rPr>
        <w:t xml:space="preserve">e og negative faktorar som kan virke inn på denne, jf. folkehelselova § 5 første ledd. Kommunelegen vil med forslaget få informasjon om </w:t>
      </w:r>
      <w:proofErr w:type="spellStart"/>
      <w:r>
        <w:rPr>
          <w:lang w:val="nn-NO"/>
        </w:rPr>
        <w:t>dødsårsakar</w:t>
      </w:r>
      <w:proofErr w:type="spellEnd"/>
      <w:r>
        <w:rPr>
          <w:lang w:val="nn-NO"/>
        </w:rPr>
        <w:t xml:space="preserve"> i sin kommune ved statistikk og rapportar frå Dødsårsaksregisteret.</w:t>
      </w:r>
    </w:p>
    <w:p w:rsidR="00000000" w:rsidRDefault="00FD689F" w:rsidP="00540D66">
      <w:pPr>
        <w:rPr>
          <w:lang w:val="nn-NO"/>
        </w:rPr>
      </w:pPr>
      <w:r>
        <w:rPr>
          <w:lang w:val="nn-NO"/>
        </w:rPr>
        <w:t>Statistikkar og rapportar om dødsårsak b</w:t>
      </w:r>
      <w:r>
        <w:rPr>
          <w:lang w:val="nn-NO"/>
        </w:rPr>
        <w:t>lir i dag gjort tilgjengelege for kommunelegar og andre i anonymisert form. I mindre kommunar kan det oppstå utfordringar ved at statistikken kan vere indirekte identifiserbar</w:t>
      </w:r>
      <w:r>
        <w:rPr>
          <w:vertAlign w:val="superscript"/>
          <w:lang w:val="nn-NO"/>
        </w:rPr>
        <w:footnoteReference w:id="1"/>
      </w:r>
      <w:r>
        <w:rPr>
          <w:lang w:val="nn-NO"/>
        </w:rPr>
        <w:t xml:space="preserve">. Dermed kan det vere ulovleg å publisere slike statistikkar og rapportar. Dette gjeld spesielt </w:t>
      </w:r>
      <w:r>
        <w:rPr>
          <w:lang w:val="nn-NO"/>
        </w:rPr>
        <w:t xml:space="preserve">for </w:t>
      </w:r>
      <w:proofErr w:type="spellStart"/>
      <w:r>
        <w:rPr>
          <w:lang w:val="nn-NO"/>
        </w:rPr>
        <w:t>dødsårsakar</w:t>
      </w:r>
      <w:proofErr w:type="spellEnd"/>
      <w:r>
        <w:rPr>
          <w:lang w:val="nn-NO"/>
        </w:rPr>
        <w:t xml:space="preserve"> som ikkje er så utbreidde, som for eksempel overdosedødsfall og sjølvmord. </w:t>
      </w:r>
    </w:p>
    <w:p w:rsidR="00000000" w:rsidRDefault="00FD689F" w:rsidP="00540D66">
      <w:pPr>
        <w:rPr>
          <w:lang w:val="nn-NO"/>
        </w:rPr>
      </w:pPr>
      <w:r>
        <w:rPr>
          <w:lang w:val="nn-NO"/>
        </w:rPr>
        <w:t>Departementet held derfor fast på forslaget om at kommunelegen skal kunne få tilgang til opplysningar frå Dødsårsaksregisteret utan hinder av teieplikt, ettersom ko</w:t>
      </w:r>
      <w:r>
        <w:rPr>
          <w:lang w:val="nn-NO"/>
        </w:rPr>
        <w:t>mmunelegen ikkje lenger får opplysningar om dødsårsak direkte frå legen som skriv legeerklæring. Departementet foreslår ein heimel til å gi forskriftsreglar om dette. Departementet vil ved utforminga av forskriftsreglane gjere ei nærmare vurdering av kommu</w:t>
      </w:r>
      <w:r>
        <w:rPr>
          <w:lang w:val="nn-NO"/>
        </w:rPr>
        <w:t>nelegen sitt informasjonsbehov. Det er her viktig å presisere at personopplysningar berre skal behandlast i den grad det er nødvendig for å oppnå formålet med behandlinga. Departementet kan med andre ord ikkje fastsette forskriftsreglar om behandling av pe</w:t>
      </w:r>
      <w:r>
        <w:rPr>
          <w:lang w:val="nn-NO"/>
        </w:rPr>
        <w:t xml:space="preserve">rsonopplysningar i større utstrekning enn kva som er nødvendig for at kommunelegen skal kunne oppfylle sine plikter. Det vil for eksempel ikkje vere aktuelt at ein kommunelege skal få </w:t>
      </w:r>
      <w:proofErr w:type="spellStart"/>
      <w:r>
        <w:rPr>
          <w:lang w:val="nn-NO"/>
        </w:rPr>
        <w:t>identifiserbare</w:t>
      </w:r>
      <w:proofErr w:type="spellEnd"/>
      <w:r>
        <w:rPr>
          <w:lang w:val="nn-NO"/>
        </w:rPr>
        <w:t xml:space="preserve"> opplysningar om dødsårsak til ein person som ikkje enten</w:t>
      </w:r>
      <w:r>
        <w:rPr>
          <w:lang w:val="nn-NO"/>
        </w:rPr>
        <w:t xml:space="preserve"> budde eller døydde i den aktuelle kommunen. </w:t>
      </w:r>
    </w:p>
    <w:p w:rsidR="00000000" w:rsidRDefault="00FD689F" w:rsidP="00540D66">
      <w:pPr>
        <w:rPr>
          <w:lang w:val="nn-NO"/>
        </w:rPr>
      </w:pPr>
      <w:r>
        <w:rPr>
          <w:lang w:val="nn-NO"/>
        </w:rPr>
        <w:t>Departementet har vurdert om også fleire enn kommunelegen bør få tilgang til helseopplysningar om dødsårsak utan hinder av teieplikt. Departementet bad særskilt om høyringsinstansane sine syn på dette. Personop</w:t>
      </w:r>
      <w:r>
        <w:rPr>
          <w:lang w:val="nn-NO"/>
        </w:rPr>
        <w:t>plysningar skal berre behandlast i den grad det er nødvendig for å oppnå formålet med behandlinga. Departementet sitt forslag bygger på at det også i dag berre er kommunelegen som får informasjon om dødsårsak for dødsfall som finn stad i kommunen. Departem</w:t>
      </w:r>
      <w:r>
        <w:rPr>
          <w:lang w:val="nn-NO"/>
        </w:rPr>
        <w:t xml:space="preserve">entet finn ikkje at høyringa tilsa at kretsen av aktørar som skal få informasjon om dødsårsak bør utvidast. Andre enn kommunelegen vil framleis kunne få utlevert indirekte </w:t>
      </w:r>
      <w:proofErr w:type="spellStart"/>
      <w:r>
        <w:rPr>
          <w:lang w:val="nn-NO"/>
        </w:rPr>
        <w:t>identifiserbare</w:t>
      </w:r>
      <w:proofErr w:type="spellEnd"/>
      <w:r>
        <w:rPr>
          <w:lang w:val="nn-NO"/>
        </w:rPr>
        <w:t xml:space="preserve"> opplysningar etter reglane i helseregisterlova § 20.</w:t>
      </w:r>
    </w:p>
    <w:p w:rsidR="00000000" w:rsidRDefault="00FD689F" w:rsidP="00540D66">
      <w:pPr>
        <w:pStyle w:val="Overskrift2"/>
      </w:pPr>
      <w:r>
        <w:lastRenderedPageBreak/>
        <w:t>Adminis</w:t>
      </w:r>
      <w:r>
        <w:t xml:space="preserve">trative og økonomiske </w:t>
      </w:r>
      <w:proofErr w:type="spellStart"/>
      <w:r>
        <w:t>konsekvensar</w:t>
      </w:r>
      <w:proofErr w:type="spellEnd"/>
    </w:p>
    <w:p w:rsidR="00000000" w:rsidRDefault="00FD689F" w:rsidP="00540D66">
      <w:pPr>
        <w:rPr>
          <w:lang w:val="nn-NO"/>
        </w:rPr>
      </w:pPr>
      <w:r>
        <w:rPr>
          <w:lang w:val="nn-NO"/>
        </w:rPr>
        <w:t xml:space="preserve">Administrative og økonomiske konsekvensar av melding om dødsårsak er både knytte til utvikling og innføring av nye rutinar og digital løysing for elektroniske meldingar. </w:t>
      </w:r>
    </w:p>
    <w:p w:rsidR="00000000" w:rsidRDefault="00FD689F" w:rsidP="00540D66">
      <w:pPr>
        <w:rPr>
          <w:lang w:val="nn-NO"/>
        </w:rPr>
      </w:pPr>
      <w:r>
        <w:rPr>
          <w:lang w:val="nn-NO"/>
        </w:rPr>
        <w:t>Løysinga er ei frittståande webløysing med moglegh</w:t>
      </w:r>
      <w:r>
        <w:rPr>
          <w:lang w:val="nn-NO"/>
        </w:rPr>
        <w:t xml:space="preserve">eit for frivillig integrasjon i PAS-EPJ. Anslaga inkluderer ikkje kostnadar til eventuell etablering av infrastruktur og sikkerheitsløysingar for </w:t>
      </w:r>
      <w:proofErr w:type="spellStart"/>
      <w:r>
        <w:rPr>
          <w:lang w:val="nn-NO"/>
        </w:rPr>
        <w:t>pålogging</w:t>
      </w:r>
      <w:proofErr w:type="spellEnd"/>
      <w:r>
        <w:rPr>
          <w:lang w:val="nn-NO"/>
        </w:rPr>
        <w:t xml:space="preserve"> for brukarar som skal ha tilgang til løysinga. </w:t>
      </w:r>
    </w:p>
    <w:p w:rsidR="00000000" w:rsidRDefault="00FD689F" w:rsidP="00540D66">
      <w:pPr>
        <w:rPr>
          <w:lang w:val="nn-NO"/>
        </w:rPr>
      </w:pPr>
      <w:r>
        <w:rPr>
          <w:lang w:val="nn-NO"/>
        </w:rPr>
        <w:t xml:space="preserve">Forslaget inneber ingen endringar i kva den enkelte </w:t>
      </w:r>
      <w:r>
        <w:rPr>
          <w:lang w:val="nn-NO"/>
        </w:rPr>
        <w:t xml:space="preserve">lege skal melde ved dødsfall, bortsett frå forenkling i meldinga av sivile opplysningar. Alle informasjonselementa som er på dagens papirskjema vil bli ført vidare i ny elektronisk løysing. </w:t>
      </w:r>
    </w:p>
    <w:p w:rsidR="00000000" w:rsidRDefault="00FD689F" w:rsidP="00540D66">
      <w:pPr>
        <w:rPr>
          <w:lang w:val="nn-NO"/>
        </w:rPr>
      </w:pPr>
      <w:r>
        <w:rPr>
          <w:lang w:val="nn-NO"/>
        </w:rPr>
        <w:t>Den elektroniske meldingsløysinga vil medføre behov for noko oppl</w:t>
      </w:r>
      <w:r>
        <w:rPr>
          <w:lang w:val="nn-NO"/>
        </w:rPr>
        <w:t>æring av legar, samt endring i prosessar og nasjonale rutinar. Legen som har synt liket vil sende melding om dødsårsak direkte til Dødsårsaksregisteret ved Folkehelseinstituttet. Kommunelegen vil ikkje lenger få legeerklæring om dødsfall for kvalitetssikri</w:t>
      </w:r>
      <w:r>
        <w:rPr>
          <w:lang w:val="nn-NO"/>
        </w:rPr>
        <w:t xml:space="preserve">ng før oversending til Dødsårsaksregisteret. </w:t>
      </w:r>
    </w:p>
    <w:p w:rsidR="00000000" w:rsidRDefault="00FD689F" w:rsidP="00540D66">
      <w:pPr>
        <w:rPr>
          <w:lang w:val="nn-NO"/>
        </w:rPr>
      </w:pPr>
      <w:r>
        <w:rPr>
          <w:lang w:val="nn-NO"/>
        </w:rPr>
        <w:t xml:space="preserve">Det er fleire fordelar med bruk av elektronisk løysing. Blant anna blir avdøde sine personalia og legen sitt namn og helsepersonellnummer lagt inn automatisk. Det er vidare bygd inn kontrollmekanismar som gjer </w:t>
      </w:r>
      <w:r>
        <w:rPr>
          <w:lang w:val="nn-NO"/>
        </w:rPr>
        <w:t xml:space="preserve">at all obligatorisk informasjon må bli fylt inn før meldinga kan bli send. Det er også bygd inn støtte for avgjerd av dødsårsak og påminning om andre meldeplikter dersom det er aktuelt. Legen kan sjå alle sine registrerte dødsmeldingar. </w:t>
      </w:r>
    </w:p>
    <w:p w:rsidR="00000000" w:rsidRDefault="00FD689F" w:rsidP="00540D66">
      <w:pPr>
        <w:rPr>
          <w:lang w:val="nn-NO"/>
        </w:rPr>
      </w:pPr>
      <w:r>
        <w:rPr>
          <w:lang w:val="nn-NO"/>
        </w:rPr>
        <w:t>Ei arbeidsoppgåv</w:t>
      </w:r>
      <w:r>
        <w:rPr>
          <w:lang w:val="nn-NO"/>
        </w:rPr>
        <w:t>e hos kommunelegen vil falle bort med forslaget, sidan kommunelegar ikkje lenger skal kontrollere og vidaresende meldingane om dødsårsak. Dette vil føre til at kommunelegen sparer tid som følge av reduserte oppgåver. Forslaget vil også føre til spart porto</w:t>
      </w:r>
      <w:r>
        <w:rPr>
          <w:lang w:val="nn-NO"/>
        </w:rPr>
        <w:t xml:space="preserve"> både hos legar og kommunelegar.</w:t>
      </w:r>
    </w:p>
    <w:p w:rsidR="00000000" w:rsidRDefault="00FD689F" w:rsidP="00540D66">
      <w:pPr>
        <w:rPr>
          <w:lang w:val="nn-NO"/>
        </w:rPr>
      </w:pPr>
      <w:r>
        <w:rPr>
          <w:lang w:val="nn-NO"/>
        </w:rPr>
        <w:t>Dei største samfunnsøkonomiske gevinstane ved elektronisk dødsmelding, vil følgje av at Folkeregisteret og Dødsårsaksregisteret vil bli dagleg oppdaterte og få betre kvalitet, med dei implikasjonar det har for alle som bruk</w:t>
      </w:r>
      <w:r>
        <w:rPr>
          <w:lang w:val="nn-NO"/>
        </w:rPr>
        <w:t xml:space="preserve">ar data frå registera. Eit raskare oppdatert folkeregister vil for eksempel redusere kostnadar forbundne med manuelt arbeid hos tingrettar og lensmenn. Eit raskare oppdatert dødsårsaksregister vil vere nyttig i arbeid med beredskap, for eksempel under ein </w:t>
      </w:r>
      <w:r>
        <w:rPr>
          <w:lang w:val="nn-NO"/>
        </w:rPr>
        <w:t>pandemi eller miljøkatastrofe. Det må gjennomførast gode informasjonstiltak retta mot dei aktørane som endringane gjeld, for å sikre god innføring og einsarta praksis i tenestene.</w:t>
      </w:r>
    </w:p>
    <w:p w:rsidR="00000000" w:rsidRDefault="00FD689F" w:rsidP="00540D66">
      <w:pPr>
        <w:pStyle w:val="Overskrift1"/>
        <w:rPr>
          <w:rFonts w:ascii="UniCentury Old Style" w:hAnsi="UniCentury Old Style" w:cs="UniCentury Old Style"/>
          <w:sz w:val="21"/>
          <w:szCs w:val="21"/>
          <w:lang w:val="nn-NO"/>
        </w:rPr>
      </w:pPr>
      <w:r>
        <w:rPr>
          <w:lang w:val="nn-NO"/>
        </w:rPr>
        <w:t>Rettingar av teknisk art</w:t>
      </w:r>
    </w:p>
    <w:p w:rsidR="00000000" w:rsidRDefault="00FD689F" w:rsidP="00540D66">
      <w:pPr>
        <w:rPr>
          <w:lang w:val="nn-NO"/>
        </w:rPr>
      </w:pPr>
      <w:r>
        <w:rPr>
          <w:lang w:val="nn-NO"/>
        </w:rPr>
        <w:t>Pasientjournallova § </w:t>
      </w:r>
      <w:r>
        <w:rPr>
          <w:lang w:val="nn-NO"/>
        </w:rPr>
        <w:t>13 fjerde ledd skulle ha blitt endra då ny personopplysningslov blei vedtatt tidlegare i år, slik at definisjonen av samtykke i føresegna blir den same som i EU si personvernforordning. Departementet foreslår å rette dette.</w:t>
      </w:r>
    </w:p>
    <w:p w:rsidR="00000000" w:rsidRDefault="00FD689F" w:rsidP="00540D66">
      <w:pPr>
        <w:rPr>
          <w:lang w:val="nn-NO"/>
        </w:rPr>
      </w:pPr>
      <w:r>
        <w:rPr>
          <w:lang w:val="nn-NO"/>
        </w:rPr>
        <w:t xml:space="preserve">Overskrifta i helseregisterlova </w:t>
      </w:r>
      <w:r>
        <w:rPr>
          <w:lang w:val="nn-NO"/>
        </w:rPr>
        <w:t>kapittel 2 skulle ha blitt endra då ny personopplysningslov blei vedtatt tidlegare i år, som følge av at Datatilsynet ikkje lenger kan gi konsesjon for etablering av helseregister og anna behandling av helseopplysningar. Departementet foreslår å rette dett</w:t>
      </w:r>
      <w:r>
        <w:rPr>
          <w:lang w:val="nn-NO"/>
        </w:rPr>
        <w:t>e.</w:t>
      </w:r>
    </w:p>
    <w:p w:rsidR="00000000" w:rsidRDefault="00FD689F" w:rsidP="00540D66">
      <w:pPr>
        <w:rPr>
          <w:lang w:val="nn-NO"/>
        </w:rPr>
      </w:pPr>
      <w:r>
        <w:rPr>
          <w:lang w:val="nn-NO"/>
        </w:rPr>
        <w:t xml:space="preserve">Lov 16. juni 2017 nr. 53 om endringar i pasient- og brukarrettslova, helsepersonellova m.m. (styrking av rettsstillinga til barn ved yting av helse- og omsorgstenester m.m.) er vedtatt, men </w:t>
      </w:r>
      <w:r>
        <w:rPr>
          <w:lang w:val="nn-NO"/>
        </w:rPr>
        <w:lastRenderedPageBreak/>
        <w:t>heile lova er ikkje tredd i kraft. I lova er det vedtatt endrin</w:t>
      </w:r>
      <w:r>
        <w:rPr>
          <w:lang w:val="nn-NO"/>
        </w:rPr>
        <w:t xml:space="preserve">gar som fører til utilsikta endringar i pasientjournallova § 30 og helseregisterlova § 30. Departementet foreslår å rette opp desse feila, og foreslår samtidig tekniske endringar for å gjere dei nemnde føresegnene i pasientjournallova og helseregisterlova </w:t>
      </w:r>
      <w:r>
        <w:rPr>
          <w:lang w:val="nn-NO"/>
        </w:rPr>
        <w:t xml:space="preserve">klarare. Departementet foreslår derfor å regulere </w:t>
      </w:r>
      <w:proofErr w:type="spellStart"/>
      <w:r>
        <w:rPr>
          <w:lang w:val="nn-NO"/>
        </w:rPr>
        <w:t>straffsanksjoneringa</w:t>
      </w:r>
      <w:proofErr w:type="spellEnd"/>
      <w:r>
        <w:rPr>
          <w:lang w:val="nn-NO"/>
        </w:rPr>
        <w:t xml:space="preserve"> av brot på teieplikta og urettmessig tileigning av helseopplysningar i to separate paragrafar.</w:t>
      </w:r>
    </w:p>
    <w:p w:rsidR="00000000" w:rsidRDefault="00FD689F" w:rsidP="00540D66">
      <w:pPr>
        <w:pStyle w:val="Overskrift1"/>
        <w:rPr>
          <w:rFonts w:ascii="UniCentury Old Style" w:hAnsi="UniCentury Old Style" w:cs="UniCentury Old Style"/>
          <w:sz w:val="21"/>
          <w:szCs w:val="21"/>
          <w:lang w:val="nn-NO"/>
        </w:rPr>
      </w:pPr>
      <w:r>
        <w:rPr>
          <w:lang w:val="nn-NO"/>
        </w:rPr>
        <w:t>Merknader til dei enkelte føresegnene</w:t>
      </w:r>
    </w:p>
    <w:p w:rsidR="00000000" w:rsidRDefault="00FD689F" w:rsidP="00540D66">
      <w:pPr>
        <w:pStyle w:val="avsnitt-undertittel"/>
      </w:pPr>
      <w:r>
        <w:t xml:space="preserve">Til opphevinga av </w:t>
      </w:r>
      <w:proofErr w:type="spellStart"/>
      <w:r>
        <w:t>spesialisthelsetenestelova</w:t>
      </w:r>
      <w:proofErr w:type="spellEnd"/>
      <w:r>
        <w:t xml:space="preserve"> § 3-3:</w:t>
      </w:r>
    </w:p>
    <w:p w:rsidR="00000000" w:rsidRDefault="00FD689F" w:rsidP="00540D66">
      <w:pPr>
        <w:rPr>
          <w:lang w:val="nn-NO"/>
        </w:rPr>
      </w:pPr>
      <w:r>
        <w:rPr>
          <w:lang w:val="nn-NO"/>
        </w:rPr>
        <w:t xml:space="preserve">Meldeordninga etter føresegna blir avvikla. Sjå nærmare om </w:t>
      </w:r>
      <w:proofErr w:type="spellStart"/>
      <w:r>
        <w:rPr>
          <w:lang w:val="nn-NO"/>
        </w:rPr>
        <w:t>begrunnelsen</w:t>
      </w:r>
      <w:proofErr w:type="spellEnd"/>
      <w:r>
        <w:rPr>
          <w:lang w:val="nn-NO"/>
        </w:rPr>
        <w:t xml:space="preserve"> i punkt 3.4.</w:t>
      </w:r>
    </w:p>
    <w:p w:rsidR="00000000" w:rsidRDefault="00FD689F" w:rsidP="00540D66">
      <w:pPr>
        <w:pStyle w:val="avsnitt-undertittel"/>
      </w:pPr>
      <w:r>
        <w:t xml:space="preserve">Til </w:t>
      </w:r>
      <w:proofErr w:type="spellStart"/>
      <w:r>
        <w:t>helsepersonellova</w:t>
      </w:r>
      <w:proofErr w:type="spellEnd"/>
      <w:r>
        <w:t xml:space="preserve"> § 36 andre ledd:</w:t>
      </w:r>
    </w:p>
    <w:p w:rsidR="00000000" w:rsidRDefault="00FD689F" w:rsidP="00540D66">
      <w:pPr>
        <w:rPr>
          <w:lang w:val="nn-NO"/>
        </w:rPr>
      </w:pPr>
      <w:r>
        <w:rPr>
          <w:lang w:val="nn-NO"/>
        </w:rPr>
        <w:t>Føresegna blir endra slik at ein lege som har gitt legeerklæring om dødsfall, eller som har gitt helsehjelp til ein person f</w:t>
      </w:r>
      <w:r>
        <w:rPr>
          <w:lang w:val="nn-NO"/>
        </w:rPr>
        <w:t xml:space="preserve">ør vedkommande døydde, ikkje lenger skal gi opplysningar om dødsårsak til kommunelegen. Departementet vil fastsette nærmare reglar om melding av dødsfall og dødsårsak i forskrift. Meldingar skal kunne bli gitte utan hinder av teieplikt. </w:t>
      </w:r>
    </w:p>
    <w:p w:rsidR="00000000" w:rsidRDefault="00FD689F" w:rsidP="00540D66">
      <w:pPr>
        <w:pStyle w:val="avsnitt-undertittel"/>
      </w:pPr>
      <w:r>
        <w:t>Til pasientjournal</w:t>
      </w:r>
      <w:r>
        <w:t>lova § 13 fjerde ledd:</w:t>
      </w:r>
    </w:p>
    <w:p w:rsidR="00000000" w:rsidRDefault="00FD689F" w:rsidP="00540D66">
      <w:pPr>
        <w:rPr>
          <w:lang w:val="nn-NO"/>
        </w:rPr>
      </w:pPr>
      <w:r>
        <w:rPr>
          <w:lang w:val="nn-NO"/>
        </w:rPr>
        <w:t>Sjå merknader i punkt 5.</w:t>
      </w:r>
    </w:p>
    <w:p w:rsidR="00000000" w:rsidRDefault="00FD689F" w:rsidP="00540D66">
      <w:pPr>
        <w:pStyle w:val="avsnitt-undertittel"/>
      </w:pPr>
      <w:r>
        <w:t>Til pasientjournallova § 30:</w:t>
      </w:r>
    </w:p>
    <w:p w:rsidR="00000000" w:rsidRDefault="00FD689F" w:rsidP="00540D66">
      <w:pPr>
        <w:rPr>
          <w:lang w:val="nn-NO"/>
        </w:rPr>
      </w:pPr>
      <w:r>
        <w:rPr>
          <w:lang w:val="nn-NO"/>
        </w:rPr>
        <w:t>Sjå merknader i punkt 5. I føresegna er det bestemt at brot på teieplikta straffast etter straffelova § 209, likevel slik at medverking straffast. Departementet presiserer at også</w:t>
      </w:r>
      <w:r>
        <w:rPr>
          <w:lang w:val="nn-NO"/>
        </w:rPr>
        <w:t xml:space="preserve"> medverking til grovt brot på teieplikta vil kunne straffast etter straffelova § 210. Departementet har lagt til grunn at det er tilstrekkeleg å vise til § 209, ut frå tankegangen om at dersom allereie brot på den grunnleggande strafflagde handlinga er str</w:t>
      </w:r>
      <w:r>
        <w:rPr>
          <w:lang w:val="nn-NO"/>
        </w:rPr>
        <w:t>affbart, så vil det ligge som ein klar føresetnad at også grovare brot vil vere straffbare.</w:t>
      </w:r>
    </w:p>
    <w:p w:rsidR="00000000" w:rsidRDefault="00FD689F" w:rsidP="00540D66">
      <w:pPr>
        <w:pStyle w:val="avsnitt-undertittel"/>
      </w:pPr>
      <w:r>
        <w:t>Til pasientjournallova § 30 a:</w:t>
      </w:r>
    </w:p>
    <w:p w:rsidR="00000000" w:rsidRDefault="00FD689F" w:rsidP="00540D66">
      <w:pPr>
        <w:rPr>
          <w:lang w:val="nn-NO"/>
        </w:rPr>
      </w:pPr>
      <w:r>
        <w:rPr>
          <w:lang w:val="nn-NO"/>
        </w:rPr>
        <w:t xml:space="preserve">Sjå merknader i punkt 5. Departementet foreslår ei språkleg endring frå «særdeles </w:t>
      </w:r>
      <w:proofErr w:type="spellStart"/>
      <w:r>
        <w:rPr>
          <w:lang w:val="nn-NO"/>
        </w:rPr>
        <w:t>skjerpende</w:t>
      </w:r>
      <w:proofErr w:type="spellEnd"/>
      <w:r>
        <w:rPr>
          <w:lang w:val="nn-NO"/>
        </w:rPr>
        <w:t xml:space="preserve"> </w:t>
      </w:r>
      <w:proofErr w:type="spellStart"/>
      <w:r>
        <w:rPr>
          <w:lang w:val="nn-NO"/>
        </w:rPr>
        <w:t>omstendigheter</w:t>
      </w:r>
      <w:proofErr w:type="spellEnd"/>
      <w:r>
        <w:rPr>
          <w:lang w:val="nn-NO"/>
        </w:rPr>
        <w:t xml:space="preserve">» i det som i dag er § 30 </w:t>
      </w:r>
      <w:r>
        <w:rPr>
          <w:lang w:val="nn-NO"/>
        </w:rPr>
        <w:t xml:space="preserve">andre ledd, til «grov urettmessig </w:t>
      </w:r>
      <w:proofErr w:type="spellStart"/>
      <w:r>
        <w:rPr>
          <w:lang w:val="nn-NO"/>
        </w:rPr>
        <w:t>tilegnelse</w:t>
      </w:r>
      <w:proofErr w:type="spellEnd"/>
      <w:r>
        <w:rPr>
          <w:lang w:val="nn-NO"/>
        </w:rPr>
        <w:t xml:space="preserve">» i tilsvarande ny § 30 a, i tråd med straffelovas system. Dette er ikkje meint å innebere noko realitetsendring. Vurderingsmomentet knytt til </w:t>
      </w:r>
      <w:proofErr w:type="spellStart"/>
      <w:r>
        <w:rPr>
          <w:lang w:val="nn-NO"/>
        </w:rPr>
        <w:t>dataansvarlig</w:t>
      </w:r>
      <w:proofErr w:type="spellEnd"/>
      <w:r>
        <w:rPr>
          <w:lang w:val="nn-NO"/>
        </w:rPr>
        <w:t xml:space="preserve"> sine tidlegare forhold i dagens § 30 andre ledd vert en</w:t>
      </w:r>
      <w:r>
        <w:rPr>
          <w:lang w:val="nn-NO"/>
        </w:rPr>
        <w:t xml:space="preserve">dra ettersom føresegna ikkje er avgrensa til å berre gjelde dataansvarleg, sjå forslag til bokstav e. </w:t>
      </w:r>
    </w:p>
    <w:p w:rsidR="00000000" w:rsidRDefault="00FD689F" w:rsidP="00540D66">
      <w:pPr>
        <w:pStyle w:val="avsnitt-undertittel"/>
      </w:pPr>
      <w:r>
        <w:t xml:space="preserve">Til opphevinga av § 67 a i </w:t>
      </w:r>
      <w:proofErr w:type="spellStart"/>
      <w:r>
        <w:t>helsepersonellova</w:t>
      </w:r>
      <w:proofErr w:type="spellEnd"/>
      <w:r>
        <w:t>:</w:t>
      </w:r>
    </w:p>
    <w:p w:rsidR="00000000" w:rsidRDefault="00FD689F" w:rsidP="00540D66">
      <w:pPr>
        <w:rPr>
          <w:lang w:val="nn-NO"/>
        </w:rPr>
      </w:pPr>
      <w:r>
        <w:rPr>
          <w:lang w:val="nn-NO"/>
        </w:rPr>
        <w:t xml:space="preserve">Føresegna slår fast at «[m]elding til Helsedirektoratet etter </w:t>
      </w:r>
      <w:proofErr w:type="spellStart"/>
      <w:r>
        <w:rPr>
          <w:lang w:val="nn-NO"/>
        </w:rPr>
        <w:t>spesialisthelsetjenesteloven</w:t>
      </w:r>
      <w:proofErr w:type="spellEnd"/>
      <w:r>
        <w:rPr>
          <w:lang w:val="nn-NO"/>
        </w:rPr>
        <w:t xml:space="preserve"> § </w:t>
      </w:r>
      <w:r>
        <w:rPr>
          <w:lang w:val="nn-NO"/>
        </w:rPr>
        <w:t xml:space="preserve">3-3 kan </w:t>
      </w:r>
      <w:proofErr w:type="spellStart"/>
      <w:r>
        <w:rPr>
          <w:lang w:val="nn-NO"/>
        </w:rPr>
        <w:t>ikke</w:t>
      </w:r>
      <w:proofErr w:type="spellEnd"/>
      <w:r>
        <w:rPr>
          <w:lang w:val="nn-NO"/>
        </w:rPr>
        <w:t xml:space="preserve"> i seg </w:t>
      </w:r>
      <w:proofErr w:type="spellStart"/>
      <w:r>
        <w:rPr>
          <w:lang w:val="nn-NO"/>
        </w:rPr>
        <w:t>selv</w:t>
      </w:r>
      <w:proofErr w:type="spellEnd"/>
      <w:r>
        <w:rPr>
          <w:lang w:val="nn-NO"/>
        </w:rPr>
        <w:t xml:space="preserve"> danne grunnlag for å </w:t>
      </w:r>
      <w:proofErr w:type="spellStart"/>
      <w:r>
        <w:rPr>
          <w:lang w:val="nn-NO"/>
        </w:rPr>
        <w:t>innlede</w:t>
      </w:r>
      <w:proofErr w:type="spellEnd"/>
      <w:r>
        <w:rPr>
          <w:lang w:val="nn-NO"/>
        </w:rPr>
        <w:t xml:space="preserve"> sak eller fatte vedtak om reaksjon i </w:t>
      </w:r>
      <w:proofErr w:type="spellStart"/>
      <w:r>
        <w:rPr>
          <w:lang w:val="nn-NO"/>
        </w:rPr>
        <w:t>medhold</w:t>
      </w:r>
      <w:proofErr w:type="spellEnd"/>
      <w:r>
        <w:rPr>
          <w:lang w:val="nn-NO"/>
        </w:rPr>
        <w:t xml:space="preserve"> av [</w:t>
      </w:r>
      <w:proofErr w:type="spellStart"/>
      <w:r>
        <w:rPr>
          <w:lang w:val="nn-NO"/>
        </w:rPr>
        <w:t>helsepersonelloven</w:t>
      </w:r>
      <w:proofErr w:type="spellEnd"/>
      <w:r>
        <w:rPr>
          <w:lang w:val="nn-NO"/>
        </w:rPr>
        <w:t xml:space="preserve">] kapittel 11. Det </w:t>
      </w:r>
      <w:proofErr w:type="spellStart"/>
      <w:r>
        <w:rPr>
          <w:lang w:val="nn-NO"/>
        </w:rPr>
        <w:t>samme</w:t>
      </w:r>
      <w:proofErr w:type="spellEnd"/>
      <w:r>
        <w:rPr>
          <w:lang w:val="nn-NO"/>
        </w:rPr>
        <w:t xml:space="preserve"> gjelder for </w:t>
      </w:r>
      <w:proofErr w:type="spellStart"/>
      <w:r>
        <w:rPr>
          <w:lang w:val="nn-NO"/>
        </w:rPr>
        <w:t>begjæring</w:t>
      </w:r>
      <w:proofErr w:type="spellEnd"/>
      <w:r>
        <w:rPr>
          <w:lang w:val="nn-NO"/>
        </w:rPr>
        <w:t xml:space="preserve"> om påtale etter § 67 </w:t>
      </w:r>
      <w:proofErr w:type="spellStart"/>
      <w:r>
        <w:rPr>
          <w:lang w:val="nn-NO"/>
        </w:rPr>
        <w:t>annet</w:t>
      </w:r>
      <w:proofErr w:type="spellEnd"/>
      <w:r>
        <w:rPr>
          <w:lang w:val="nn-NO"/>
        </w:rPr>
        <w:t xml:space="preserve"> </w:t>
      </w:r>
      <w:r>
        <w:rPr>
          <w:lang w:val="nn-NO"/>
        </w:rPr>
        <w:lastRenderedPageBreak/>
        <w:t>ledd.» Departementet presiserer at opplysningar som allereie e</w:t>
      </w:r>
      <w:r>
        <w:rPr>
          <w:lang w:val="nn-NO"/>
        </w:rPr>
        <w:t>r henta inn gjennom meldeordninga ikkje kan bli brukte som nemnt i føresegna, sjølv om føresegna blir oppheva.</w:t>
      </w:r>
    </w:p>
    <w:p w:rsidR="00000000" w:rsidRDefault="00FD689F" w:rsidP="00540D66">
      <w:pPr>
        <w:pStyle w:val="avsnitt-undertittel"/>
      </w:pPr>
      <w:r>
        <w:t>Til overskrifta til kapittel 2 i helseregisterlova:</w:t>
      </w:r>
    </w:p>
    <w:p w:rsidR="00000000" w:rsidRDefault="00FD689F" w:rsidP="00540D66">
      <w:pPr>
        <w:rPr>
          <w:lang w:val="nn-NO"/>
        </w:rPr>
      </w:pPr>
      <w:r>
        <w:rPr>
          <w:lang w:val="nn-NO"/>
        </w:rPr>
        <w:t>Sjå merknader i punkt 5.</w:t>
      </w:r>
    </w:p>
    <w:p w:rsidR="00000000" w:rsidRDefault="00FD689F" w:rsidP="00540D66">
      <w:pPr>
        <w:pStyle w:val="avsnitt-undertittel"/>
      </w:pPr>
      <w:r>
        <w:t>Til helseregisterlova § 20 a:</w:t>
      </w:r>
    </w:p>
    <w:p w:rsidR="00000000" w:rsidRDefault="00FD689F" w:rsidP="00540D66">
      <w:pPr>
        <w:rPr>
          <w:lang w:val="nn-NO"/>
        </w:rPr>
      </w:pPr>
      <w:r>
        <w:rPr>
          <w:lang w:val="nn-NO"/>
        </w:rPr>
        <w:t>Når legar ikkje lenger skal sende oppl</w:t>
      </w:r>
      <w:r>
        <w:rPr>
          <w:lang w:val="nn-NO"/>
        </w:rPr>
        <w:t>ysningar om dødsårsak til kommunelegen, vil kommunelegen bli meir avhengig av opplysningar frå Dødsårsaksregisteret for å kunne oppfylle sine plikter etter folkehelselova. Departementet foreslår derfor ein heimel til å gi reglar om at kommunelegar kan få t</w:t>
      </w:r>
      <w:r>
        <w:rPr>
          <w:lang w:val="nn-NO"/>
        </w:rPr>
        <w:t xml:space="preserve">ilgjengeleggjort opplysningar frå Dødsårsaksregisteret utan hinder av teieplikt. </w:t>
      </w:r>
    </w:p>
    <w:p w:rsidR="00000000" w:rsidRDefault="00FD689F" w:rsidP="00540D66">
      <w:pPr>
        <w:pStyle w:val="avsnitt-undertittel"/>
      </w:pPr>
      <w:r>
        <w:t>Til helseregisterlova § 30:</w:t>
      </w:r>
    </w:p>
    <w:p w:rsidR="00000000" w:rsidRDefault="00FD689F" w:rsidP="00540D66">
      <w:pPr>
        <w:rPr>
          <w:lang w:val="nn-NO"/>
        </w:rPr>
      </w:pPr>
      <w:r>
        <w:rPr>
          <w:lang w:val="nn-NO"/>
        </w:rPr>
        <w:t>Sjå merknader i punkt 5. I føresegna er det bestemt at brot på teieplikta straffast etter straffelova § 209, likevel slik at medverking straffast.</w:t>
      </w:r>
      <w:r>
        <w:rPr>
          <w:lang w:val="nn-NO"/>
        </w:rPr>
        <w:t xml:space="preserve"> Departementet presiserer at også medverking til grovt brot på teieplikta vil kunne straffast etter straffelova § 210. Departementet har lagt til grunn at det er tilstrekkeleg å vise til § 209, ut frå tankegangen om at dersom allereie brot på den grunnlegg</w:t>
      </w:r>
      <w:r>
        <w:rPr>
          <w:lang w:val="nn-NO"/>
        </w:rPr>
        <w:t xml:space="preserve">ande strafflagde handlinga er straffbart, så vil det ligge som ein klar føresetnad at også grovare brot vil vere straffbare. </w:t>
      </w:r>
    </w:p>
    <w:p w:rsidR="00000000" w:rsidRDefault="00FD689F" w:rsidP="00540D66">
      <w:pPr>
        <w:pStyle w:val="avsnitt-undertittel"/>
      </w:pPr>
      <w:r>
        <w:t>Til helseregisterlova § 30 a:</w:t>
      </w:r>
    </w:p>
    <w:p w:rsidR="00000000" w:rsidRDefault="00FD689F" w:rsidP="00540D66">
      <w:pPr>
        <w:rPr>
          <w:lang w:val="nn-NO"/>
        </w:rPr>
      </w:pPr>
      <w:r>
        <w:rPr>
          <w:lang w:val="nn-NO"/>
        </w:rPr>
        <w:t xml:space="preserve">Sjå merknader i punkt 5. Departementet foreslår ei språkleg endring frå «særdeles </w:t>
      </w:r>
      <w:proofErr w:type="spellStart"/>
      <w:r>
        <w:rPr>
          <w:lang w:val="nn-NO"/>
        </w:rPr>
        <w:t>skjerpende</w:t>
      </w:r>
      <w:proofErr w:type="spellEnd"/>
      <w:r>
        <w:rPr>
          <w:lang w:val="nn-NO"/>
        </w:rPr>
        <w:t xml:space="preserve"> </w:t>
      </w:r>
      <w:proofErr w:type="spellStart"/>
      <w:r>
        <w:rPr>
          <w:lang w:val="nn-NO"/>
        </w:rPr>
        <w:t>omstend</w:t>
      </w:r>
      <w:r>
        <w:rPr>
          <w:lang w:val="nn-NO"/>
        </w:rPr>
        <w:t>igheter</w:t>
      </w:r>
      <w:proofErr w:type="spellEnd"/>
      <w:r>
        <w:rPr>
          <w:lang w:val="nn-NO"/>
        </w:rPr>
        <w:t xml:space="preserve">» i det som i dag er § 30 andre ledd, til «grov urettmessig </w:t>
      </w:r>
      <w:proofErr w:type="spellStart"/>
      <w:r>
        <w:rPr>
          <w:lang w:val="nn-NO"/>
        </w:rPr>
        <w:t>tilegnelse</w:t>
      </w:r>
      <w:proofErr w:type="spellEnd"/>
      <w:r>
        <w:rPr>
          <w:lang w:val="nn-NO"/>
        </w:rPr>
        <w:t xml:space="preserve">» i tilsvarande ny § 30 a, i tråd med straffelovas system. Dette er ikkje meint å innebere noko realitetsendring. Vurderingsmomentet knytt til </w:t>
      </w:r>
      <w:proofErr w:type="spellStart"/>
      <w:r>
        <w:rPr>
          <w:lang w:val="nn-NO"/>
        </w:rPr>
        <w:t>dataansvarlig</w:t>
      </w:r>
      <w:proofErr w:type="spellEnd"/>
      <w:r>
        <w:rPr>
          <w:lang w:val="nn-NO"/>
        </w:rPr>
        <w:t xml:space="preserve"> sine tidlegare forhold</w:t>
      </w:r>
      <w:r>
        <w:rPr>
          <w:lang w:val="nn-NO"/>
        </w:rPr>
        <w:t xml:space="preserve"> i dagens § 30 andre ledd vert endra ettersom føresegna ikkje er avgrensa til å berre gjelde dataansvarleg, sjå forslag til bokstav e. </w:t>
      </w:r>
    </w:p>
    <w:p w:rsidR="00000000" w:rsidRDefault="00FD689F" w:rsidP="00540D66">
      <w:pPr>
        <w:pStyle w:val="avsnitt-undertittel"/>
      </w:pPr>
      <w:r>
        <w:t xml:space="preserve">Til opphevinga av del VII og VIII i endringslov til pasient- og brukarrettslova, </w:t>
      </w:r>
      <w:proofErr w:type="spellStart"/>
      <w:r>
        <w:t>helsepersonellova</w:t>
      </w:r>
      <w:proofErr w:type="spellEnd"/>
      <w:r>
        <w:t xml:space="preserve"> m.m.:</w:t>
      </w:r>
    </w:p>
    <w:p w:rsidR="00000000" w:rsidRDefault="00FD689F" w:rsidP="00540D66">
      <w:pPr>
        <w:rPr>
          <w:lang w:val="nn-NO"/>
        </w:rPr>
      </w:pPr>
      <w:r>
        <w:rPr>
          <w:lang w:val="nn-NO"/>
        </w:rPr>
        <w:t>Delane som blir</w:t>
      </w:r>
      <w:r>
        <w:rPr>
          <w:lang w:val="nn-NO"/>
        </w:rPr>
        <w:t xml:space="preserve"> foreslått oppheva, blir erstatta av forslag til endring i § 30 og forslag til ny § 30 a i pasientjournallova og helseregisterlova. </w:t>
      </w:r>
    </w:p>
    <w:p w:rsidR="00000000" w:rsidRDefault="00FD689F" w:rsidP="00540D66">
      <w:pPr>
        <w:pStyle w:val="a-tilraar-dep"/>
      </w:pPr>
      <w:r>
        <w:t>Helse- og omsorgsdepartementet</w:t>
      </w:r>
    </w:p>
    <w:p w:rsidR="00000000" w:rsidRDefault="00FD689F" w:rsidP="00540D66">
      <w:pPr>
        <w:pStyle w:val="a-tilraar-tit"/>
      </w:pPr>
      <w:r>
        <w:t>tilrår:</w:t>
      </w:r>
    </w:p>
    <w:p w:rsidR="00000000" w:rsidRDefault="00FD689F" w:rsidP="00540D66">
      <w:r>
        <w:t xml:space="preserve">At </w:t>
      </w:r>
      <w:proofErr w:type="spellStart"/>
      <w:r>
        <w:t>Dykkar</w:t>
      </w:r>
      <w:proofErr w:type="spellEnd"/>
      <w:r>
        <w:t xml:space="preserve"> Majestet godkjenner og skriv under </w:t>
      </w:r>
      <w:proofErr w:type="spellStart"/>
      <w:r>
        <w:t>eit</w:t>
      </w:r>
      <w:proofErr w:type="spellEnd"/>
      <w:r>
        <w:t xml:space="preserve"> framlagt forslag til proposisjon ti</w:t>
      </w:r>
      <w:r>
        <w:t xml:space="preserve">l Stortinget om </w:t>
      </w:r>
      <w:proofErr w:type="spellStart"/>
      <w:r>
        <w:t>endringar</w:t>
      </w:r>
      <w:proofErr w:type="spellEnd"/>
      <w:r>
        <w:t xml:space="preserve"> i </w:t>
      </w:r>
      <w:proofErr w:type="spellStart"/>
      <w:r>
        <w:t>spesialisthelsetenestelova</w:t>
      </w:r>
      <w:proofErr w:type="spellEnd"/>
      <w:r>
        <w:t xml:space="preserve"> m.m. (avvikling av meldeordninga m.m.)</w:t>
      </w:r>
    </w:p>
    <w:p w:rsidR="00000000" w:rsidRDefault="00FD689F" w:rsidP="00540D66">
      <w:pPr>
        <w:pStyle w:val="a-konge-tekst"/>
        <w:rPr>
          <w:rStyle w:val="halvfet0"/>
          <w:sz w:val="21"/>
          <w:szCs w:val="21"/>
        </w:rPr>
      </w:pPr>
      <w:r>
        <w:rPr>
          <w:rStyle w:val="halvfet0"/>
          <w:sz w:val="21"/>
          <w:szCs w:val="21"/>
        </w:rPr>
        <w:lastRenderedPageBreak/>
        <w:t xml:space="preserve">Vi HARALD, </w:t>
      </w:r>
      <w:proofErr w:type="spellStart"/>
      <w:r>
        <w:t>Noregs</w:t>
      </w:r>
      <w:proofErr w:type="spellEnd"/>
      <w:r>
        <w:t xml:space="preserve"> Konge,</w:t>
      </w:r>
    </w:p>
    <w:p w:rsidR="00000000" w:rsidRDefault="00FD689F" w:rsidP="00540D66">
      <w:pPr>
        <w:pStyle w:val="a-konge-tit"/>
      </w:pPr>
      <w:r>
        <w:t>stadfester:</w:t>
      </w:r>
    </w:p>
    <w:p w:rsidR="00000000" w:rsidRDefault="00FD689F" w:rsidP="00540D66">
      <w:r>
        <w:t xml:space="preserve">Stortinget blir bedt om å </w:t>
      </w:r>
      <w:proofErr w:type="spellStart"/>
      <w:r>
        <w:t>gjere</w:t>
      </w:r>
      <w:proofErr w:type="spellEnd"/>
      <w:r>
        <w:t xml:space="preserve"> vedtak til lov om </w:t>
      </w:r>
      <w:proofErr w:type="spellStart"/>
      <w:r>
        <w:t>endringar</w:t>
      </w:r>
      <w:proofErr w:type="spellEnd"/>
      <w:r>
        <w:t xml:space="preserve"> i </w:t>
      </w:r>
      <w:proofErr w:type="spellStart"/>
      <w:r>
        <w:t>spesialisthelsetenestelova</w:t>
      </w:r>
      <w:proofErr w:type="spellEnd"/>
      <w:r>
        <w:t xml:space="preserve"> m.m. (avvikling av meldeordninga m</w:t>
      </w:r>
      <w:r>
        <w:t xml:space="preserve">.m.) i samsvar med </w:t>
      </w:r>
      <w:proofErr w:type="spellStart"/>
      <w:r>
        <w:t>eit</w:t>
      </w:r>
      <w:proofErr w:type="spellEnd"/>
      <w:r>
        <w:t xml:space="preserve"> vedlagt forslag.</w:t>
      </w:r>
    </w:p>
    <w:p w:rsidR="00000000" w:rsidRDefault="00FD689F" w:rsidP="00540D66">
      <w:pPr>
        <w:pStyle w:val="a-vedtak-tit"/>
        <w:rPr>
          <w:lang w:val="nn-NO"/>
        </w:rPr>
      </w:pPr>
      <w:r>
        <w:rPr>
          <w:lang w:val="nn-NO"/>
        </w:rPr>
        <w:t xml:space="preserve">Forslag </w:t>
      </w:r>
    </w:p>
    <w:p w:rsidR="00000000" w:rsidRDefault="00FD689F" w:rsidP="00540D66">
      <w:pPr>
        <w:pStyle w:val="a-vedtak-tit"/>
        <w:rPr>
          <w:rFonts w:ascii="UniCentury Old Style" w:hAnsi="UniCentury Old Style" w:cs="UniCentury Old Style"/>
          <w:sz w:val="21"/>
          <w:szCs w:val="21"/>
          <w:lang w:val="nn-NO"/>
        </w:rPr>
      </w:pPr>
      <w:r>
        <w:rPr>
          <w:lang w:val="nn-NO"/>
        </w:rPr>
        <w:t xml:space="preserve">til  lov om endringar i spesialisthelsetenestelova m.m. </w:t>
      </w:r>
      <w:r>
        <w:rPr>
          <w:lang w:val="nn-NO"/>
        </w:rPr>
        <w:br/>
        <w:t>(</w:t>
      </w:r>
      <w:r>
        <w:rPr>
          <w:lang w:val="nn-NO"/>
        </w:rPr>
        <w:t>avvikling av meldeordninga m.m.)</w:t>
      </w:r>
    </w:p>
    <w:p w:rsidR="00000000" w:rsidRDefault="00FD689F" w:rsidP="00540D66">
      <w:pPr>
        <w:pStyle w:val="a-vedtak-del"/>
      </w:pPr>
      <w:r>
        <w:t>I</w:t>
      </w:r>
    </w:p>
    <w:p w:rsidR="00000000" w:rsidRDefault="00FD689F" w:rsidP="00540D66">
      <w:pPr>
        <w:pStyle w:val="l-tit-endr-lov"/>
      </w:pPr>
      <w:r>
        <w:t>I lov 2. juli 1999 nr. 61 om spesialisthelsetjenesten m.m. blir § 3-3 oppheva.</w:t>
      </w:r>
    </w:p>
    <w:p w:rsidR="00000000" w:rsidRDefault="00FD689F" w:rsidP="00540D66">
      <w:pPr>
        <w:pStyle w:val="a-vedtak-del"/>
        <w:rPr>
          <w:lang w:val="nn-NO"/>
        </w:rPr>
      </w:pPr>
      <w:r>
        <w:rPr>
          <w:lang w:val="nn-NO"/>
        </w:rPr>
        <w:t>II</w:t>
      </w:r>
    </w:p>
    <w:p w:rsidR="00000000" w:rsidRDefault="00FD689F" w:rsidP="00540D66">
      <w:pPr>
        <w:pStyle w:val="l-tit-endr-lov"/>
      </w:pPr>
      <w:r>
        <w:t>I lov 2. juli 1999 nr. 64 om hel</w:t>
      </w:r>
      <w:r>
        <w:t xml:space="preserve">sepersonell </w:t>
      </w:r>
      <w:proofErr w:type="spellStart"/>
      <w:r>
        <w:t>m.v</w:t>
      </w:r>
      <w:proofErr w:type="spellEnd"/>
      <w:r>
        <w:t xml:space="preserve">. blir det gjort </w:t>
      </w:r>
      <w:proofErr w:type="spellStart"/>
      <w:r>
        <w:t>desse</w:t>
      </w:r>
      <w:proofErr w:type="spellEnd"/>
      <w:r>
        <w:t xml:space="preserve"> </w:t>
      </w:r>
      <w:proofErr w:type="spellStart"/>
      <w:r>
        <w:t>endringane</w:t>
      </w:r>
      <w:proofErr w:type="spellEnd"/>
      <w:r>
        <w:t>:</w:t>
      </w:r>
    </w:p>
    <w:p w:rsidR="00000000" w:rsidRDefault="00FD689F" w:rsidP="00540D66">
      <w:pPr>
        <w:pStyle w:val="l-tit-endr-ledd"/>
      </w:pPr>
      <w:r>
        <w:t>§ 36 andre ledd skal lyde:</w:t>
      </w:r>
    </w:p>
    <w:p w:rsidR="00000000" w:rsidRDefault="00FD689F" w:rsidP="00540D66">
      <w:pPr>
        <w:pStyle w:val="l-ledd"/>
        <w:rPr>
          <w:lang w:val="nn-NO"/>
        </w:rPr>
      </w:pPr>
      <w:r>
        <w:rPr>
          <w:lang w:val="nn-NO"/>
        </w:rPr>
        <w:t xml:space="preserve">Leger som har gitt legeerklæring om dødsfall, eller som har gitt helsehjelp til en person før </w:t>
      </w:r>
      <w:proofErr w:type="spellStart"/>
      <w:r>
        <w:rPr>
          <w:lang w:val="nn-NO"/>
        </w:rPr>
        <w:t>vedkommende</w:t>
      </w:r>
      <w:proofErr w:type="spellEnd"/>
      <w:r>
        <w:rPr>
          <w:lang w:val="nn-NO"/>
        </w:rPr>
        <w:t xml:space="preserve"> døde, skal gi </w:t>
      </w:r>
      <w:r>
        <w:rPr>
          <w:rStyle w:val="l-endring"/>
          <w:sz w:val="21"/>
          <w:szCs w:val="21"/>
        </w:rPr>
        <w:t>nødvendige opplysninger om dødsfallet og dødsår</w:t>
      </w:r>
      <w:r>
        <w:rPr>
          <w:rStyle w:val="l-endring"/>
          <w:sz w:val="21"/>
          <w:szCs w:val="21"/>
        </w:rPr>
        <w:t>saken etter forskrift fastsatt av departementet.</w:t>
      </w:r>
    </w:p>
    <w:p w:rsidR="00000000" w:rsidRDefault="00FD689F" w:rsidP="00540D66">
      <w:pPr>
        <w:pStyle w:val="l-tit-endr-paragraf"/>
      </w:pPr>
      <w:r>
        <w:t xml:space="preserve">§ 67 a blir oppheva. </w:t>
      </w:r>
    </w:p>
    <w:p w:rsidR="00000000" w:rsidRDefault="00FD689F" w:rsidP="00540D66">
      <w:pPr>
        <w:pStyle w:val="a-vedtak-del"/>
      </w:pPr>
      <w:r>
        <w:t>III</w:t>
      </w:r>
    </w:p>
    <w:p w:rsidR="00000000" w:rsidRDefault="00FD689F" w:rsidP="00540D66">
      <w:pPr>
        <w:pStyle w:val="l-tit-endr-lov"/>
      </w:pPr>
      <w:r>
        <w:t xml:space="preserve">I lov 20. juni 2014 nr. 42 om behandling av helseopplysninger ved ytelse av helsehjelp blir det gjort </w:t>
      </w:r>
      <w:proofErr w:type="spellStart"/>
      <w:r>
        <w:t>desse</w:t>
      </w:r>
      <w:proofErr w:type="spellEnd"/>
      <w:r>
        <w:t xml:space="preserve"> </w:t>
      </w:r>
      <w:proofErr w:type="spellStart"/>
      <w:r>
        <w:t>endringane</w:t>
      </w:r>
      <w:proofErr w:type="spellEnd"/>
      <w:r>
        <w:t>:</w:t>
      </w:r>
    </w:p>
    <w:p w:rsidR="00000000" w:rsidRDefault="00FD689F" w:rsidP="00540D66">
      <w:pPr>
        <w:pStyle w:val="l-tit-endr-lov"/>
      </w:pPr>
      <w:r>
        <w:t>§ 13 fjerde ledd andre punktum skal lyde:</w:t>
      </w:r>
    </w:p>
    <w:p w:rsidR="00000000" w:rsidRDefault="00FD689F" w:rsidP="00540D66">
      <w:pPr>
        <w:pStyle w:val="l-punktum"/>
        <w:rPr>
          <w:lang w:val="nn-NO"/>
        </w:rPr>
      </w:pPr>
      <w:r>
        <w:rPr>
          <w:lang w:val="nn-NO"/>
        </w:rPr>
        <w:t xml:space="preserve">Med samtykke </w:t>
      </w:r>
      <w:proofErr w:type="spellStart"/>
      <w:r>
        <w:rPr>
          <w:lang w:val="nn-NO"/>
        </w:rPr>
        <w:t>menes</w:t>
      </w:r>
      <w:proofErr w:type="spellEnd"/>
      <w:r>
        <w:rPr>
          <w:lang w:val="nn-NO"/>
        </w:rPr>
        <w:t xml:space="preserve"> </w:t>
      </w:r>
      <w:r>
        <w:rPr>
          <w:rStyle w:val="l-endring"/>
          <w:sz w:val="21"/>
          <w:szCs w:val="21"/>
        </w:rPr>
        <w:t xml:space="preserve">enhver frivillig, spesifikk, informert og utvetydig viljesytring fra pasienten der vedkommende ved en erklæring eller en tydelig bekreftelse gir sitt samtykke til at det gis slik tilgang, jf. personvernforordningen artikkel 4 nr. 11. </w:t>
      </w:r>
    </w:p>
    <w:p w:rsidR="00000000" w:rsidRDefault="00FD689F" w:rsidP="00540D66">
      <w:pPr>
        <w:pStyle w:val="l-tit-endr-paragraf"/>
      </w:pPr>
      <w:r>
        <w:t>§ 30 skal lyde:</w:t>
      </w:r>
    </w:p>
    <w:p w:rsidR="00000000" w:rsidRDefault="00FD689F" w:rsidP="00540D66">
      <w:pPr>
        <w:pStyle w:val="l-paragraf"/>
        <w:rPr>
          <w:rStyle w:val="regular"/>
          <w:i/>
          <w:iCs/>
          <w:sz w:val="21"/>
          <w:szCs w:val="21"/>
        </w:rPr>
      </w:pPr>
      <w:r>
        <w:rPr>
          <w:rStyle w:val="regular"/>
          <w:i/>
          <w:iCs/>
          <w:sz w:val="21"/>
          <w:szCs w:val="21"/>
        </w:rPr>
        <w:t>§ 30.</w:t>
      </w:r>
      <w:r>
        <w:rPr>
          <w:rStyle w:val="regular"/>
          <w:i/>
          <w:iCs/>
          <w:sz w:val="21"/>
          <w:szCs w:val="21"/>
        </w:rPr>
        <w:t xml:space="preserve"> </w:t>
      </w:r>
      <w:r>
        <w:rPr>
          <w:lang w:val="nn-NO"/>
        </w:rPr>
        <w:t xml:space="preserve">Straff for </w:t>
      </w:r>
      <w:proofErr w:type="spellStart"/>
      <w:r>
        <w:rPr>
          <w:lang w:val="nn-NO"/>
        </w:rPr>
        <w:t>brudd</w:t>
      </w:r>
      <w:proofErr w:type="spellEnd"/>
      <w:r>
        <w:rPr>
          <w:lang w:val="nn-NO"/>
        </w:rPr>
        <w:t xml:space="preserve"> på </w:t>
      </w:r>
      <w:proofErr w:type="spellStart"/>
      <w:r>
        <w:rPr>
          <w:lang w:val="nn-NO"/>
        </w:rPr>
        <w:t>taushetsplikt</w:t>
      </w:r>
      <w:proofErr w:type="spellEnd"/>
      <w:r>
        <w:rPr>
          <w:lang w:val="nn-NO"/>
        </w:rPr>
        <w:t xml:space="preserve"> </w:t>
      </w:r>
    </w:p>
    <w:p w:rsidR="00000000" w:rsidRDefault="00FD689F" w:rsidP="00540D66">
      <w:pPr>
        <w:pStyle w:val="l-ledd"/>
        <w:rPr>
          <w:rStyle w:val="regular"/>
          <w:sz w:val="21"/>
          <w:szCs w:val="21"/>
        </w:rPr>
      </w:pPr>
      <w:r>
        <w:rPr>
          <w:rStyle w:val="l-endring"/>
          <w:sz w:val="21"/>
          <w:szCs w:val="21"/>
        </w:rPr>
        <w:t>Overtredelse av § 15 om taushetsplikt straffes etter straffeloven § 209, likevel slik at medvirkning straffes.</w:t>
      </w:r>
    </w:p>
    <w:p w:rsidR="00000000" w:rsidRDefault="00FD689F" w:rsidP="00540D66">
      <w:pPr>
        <w:pStyle w:val="l-tit-endr-paragraf"/>
      </w:pPr>
      <w:r>
        <w:t>Ny § 30 a skal lyde:</w:t>
      </w:r>
    </w:p>
    <w:p w:rsidR="00000000" w:rsidRDefault="00FD689F" w:rsidP="00540D66">
      <w:pPr>
        <w:pStyle w:val="l-paragraf"/>
        <w:rPr>
          <w:rStyle w:val="regular"/>
          <w:i/>
          <w:iCs/>
          <w:sz w:val="21"/>
          <w:szCs w:val="21"/>
        </w:rPr>
      </w:pPr>
      <w:r>
        <w:rPr>
          <w:rStyle w:val="regular"/>
          <w:i/>
          <w:iCs/>
          <w:sz w:val="21"/>
          <w:szCs w:val="21"/>
        </w:rPr>
        <w:t xml:space="preserve">§ 30 a. </w:t>
      </w:r>
      <w:r>
        <w:rPr>
          <w:lang w:val="nn-NO"/>
        </w:rPr>
        <w:t xml:space="preserve">Straff for urettmessig </w:t>
      </w:r>
      <w:proofErr w:type="spellStart"/>
      <w:r>
        <w:rPr>
          <w:lang w:val="nn-NO"/>
        </w:rPr>
        <w:t>tilegnelse</w:t>
      </w:r>
      <w:proofErr w:type="spellEnd"/>
      <w:r>
        <w:rPr>
          <w:lang w:val="nn-NO"/>
        </w:rPr>
        <w:t xml:space="preserve"> av </w:t>
      </w:r>
      <w:proofErr w:type="spellStart"/>
      <w:r>
        <w:rPr>
          <w:lang w:val="nn-NO"/>
        </w:rPr>
        <w:t>helseopplysninger</w:t>
      </w:r>
      <w:proofErr w:type="spellEnd"/>
    </w:p>
    <w:p w:rsidR="00000000" w:rsidRDefault="00FD689F" w:rsidP="00540D66">
      <w:pPr>
        <w:pStyle w:val="l-ledd"/>
        <w:rPr>
          <w:rStyle w:val="l-endring"/>
          <w:sz w:val="21"/>
          <w:szCs w:val="21"/>
        </w:rPr>
      </w:pPr>
      <w:r>
        <w:rPr>
          <w:rStyle w:val="l-endring"/>
          <w:sz w:val="21"/>
          <w:szCs w:val="21"/>
        </w:rPr>
        <w:t>Den som forsettlig eller grovt uaktsomt overtrer forbudet mot urettmessig tilegnelse av helseopplysninger i § 16, straffes med bøter eller fengsel i inntil 1 år.</w:t>
      </w:r>
    </w:p>
    <w:p w:rsidR="00000000" w:rsidRDefault="00FD689F" w:rsidP="00540D66">
      <w:pPr>
        <w:pStyle w:val="l-ledd"/>
        <w:rPr>
          <w:rStyle w:val="l-endring"/>
          <w:sz w:val="21"/>
          <w:szCs w:val="21"/>
        </w:rPr>
      </w:pPr>
      <w:r>
        <w:rPr>
          <w:rStyle w:val="l-endring"/>
          <w:sz w:val="21"/>
          <w:szCs w:val="21"/>
        </w:rPr>
        <w:t>Grov urettmessig tilegnelse av helseopplysninger straffes med fengsel i inntil 3 år.</w:t>
      </w:r>
    </w:p>
    <w:p w:rsidR="00000000" w:rsidRDefault="00FD689F" w:rsidP="00540D66">
      <w:pPr>
        <w:pStyle w:val="l-ledd"/>
        <w:rPr>
          <w:rStyle w:val="l-endring"/>
          <w:sz w:val="21"/>
          <w:szCs w:val="21"/>
        </w:rPr>
      </w:pPr>
      <w:r>
        <w:rPr>
          <w:rStyle w:val="l-endring"/>
          <w:sz w:val="21"/>
          <w:szCs w:val="21"/>
        </w:rPr>
        <w:lastRenderedPageBreak/>
        <w:t>Ved avgjø</w:t>
      </w:r>
      <w:r>
        <w:rPr>
          <w:rStyle w:val="l-endring"/>
          <w:sz w:val="21"/>
          <w:szCs w:val="21"/>
        </w:rPr>
        <w:t>relsen av om den urettmessige tilegnelsen av helseopplysninger er grov skal det særlig legges vekt på</w:t>
      </w:r>
    </w:p>
    <w:p w:rsidR="00000000" w:rsidRDefault="00FD689F" w:rsidP="00540D66">
      <w:pPr>
        <w:pStyle w:val="l-alfaliste"/>
        <w:rPr>
          <w:rStyle w:val="l-endring"/>
          <w:sz w:val="21"/>
          <w:szCs w:val="21"/>
        </w:rPr>
      </w:pPr>
      <w:r>
        <w:rPr>
          <w:rStyle w:val="l-endring"/>
          <w:sz w:val="21"/>
          <w:szCs w:val="21"/>
        </w:rPr>
        <w:t>faren for stor skade eller ulempe for pasienten eller brukeren,</w:t>
      </w:r>
    </w:p>
    <w:p w:rsidR="00000000" w:rsidRDefault="00FD689F" w:rsidP="00540D66">
      <w:pPr>
        <w:pStyle w:val="l-alfaliste"/>
        <w:rPr>
          <w:rStyle w:val="l-endring"/>
          <w:sz w:val="21"/>
          <w:szCs w:val="21"/>
        </w:rPr>
      </w:pPr>
      <w:r>
        <w:rPr>
          <w:rStyle w:val="l-endring"/>
          <w:sz w:val="21"/>
          <w:szCs w:val="21"/>
        </w:rPr>
        <w:t>den tilsiktede vinningen med overtredelsen,</w:t>
      </w:r>
    </w:p>
    <w:p w:rsidR="00000000" w:rsidRDefault="00FD689F" w:rsidP="00540D66">
      <w:pPr>
        <w:pStyle w:val="l-alfaliste"/>
        <w:rPr>
          <w:rStyle w:val="l-endring"/>
          <w:sz w:val="21"/>
          <w:szCs w:val="21"/>
        </w:rPr>
      </w:pPr>
      <w:r>
        <w:rPr>
          <w:rStyle w:val="l-endring"/>
          <w:sz w:val="21"/>
          <w:szCs w:val="21"/>
        </w:rPr>
        <w:t xml:space="preserve">overtredelsens varighet og omfang, </w:t>
      </w:r>
    </w:p>
    <w:p w:rsidR="00000000" w:rsidRDefault="00FD689F" w:rsidP="00540D66">
      <w:pPr>
        <w:pStyle w:val="l-alfaliste"/>
        <w:rPr>
          <w:rStyle w:val="l-endring"/>
          <w:sz w:val="21"/>
          <w:szCs w:val="21"/>
        </w:rPr>
      </w:pPr>
      <w:r>
        <w:rPr>
          <w:rStyle w:val="l-endring"/>
          <w:sz w:val="21"/>
          <w:szCs w:val="21"/>
        </w:rPr>
        <w:t>den utviste skyld, og</w:t>
      </w:r>
    </w:p>
    <w:p w:rsidR="00000000" w:rsidRDefault="00FD689F" w:rsidP="00540D66">
      <w:pPr>
        <w:pStyle w:val="l-alfaliste"/>
        <w:rPr>
          <w:lang w:val="nn-NO"/>
        </w:rPr>
      </w:pPr>
      <w:r>
        <w:rPr>
          <w:rStyle w:val="l-endring"/>
          <w:sz w:val="21"/>
          <w:szCs w:val="21"/>
        </w:rPr>
        <w:t>om handlingen er begått av noen som tidligere er ilagt en strafferettslig reaksjon for liknende handlinger.</w:t>
      </w:r>
    </w:p>
    <w:p w:rsidR="00000000" w:rsidRDefault="00FD689F" w:rsidP="00540D66">
      <w:pPr>
        <w:pStyle w:val="a-vedtak-del"/>
      </w:pPr>
      <w:r>
        <w:t>IV</w:t>
      </w:r>
    </w:p>
    <w:p w:rsidR="00000000" w:rsidRDefault="00FD689F" w:rsidP="00540D66">
      <w:pPr>
        <w:pStyle w:val="l-tit-endr-lov"/>
      </w:pPr>
      <w:r>
        <w:t>I lov 20. juni 2014 nr. 43 om helseregistre og behandling av helseopplysnin</w:t>
      </w:r>
      <w:r>
        <w:t xml:space="preserve">ger blir det gjort </w:t>
      </w:r>
      <w:proofErr w:type="spellStart"/>
      <w:r>
        <w:t>desse</w:t>
      </w:r>
      <w:proofErr w:type="spellEnd"/>
      <w:r>
        <w:t xml:space="preserve"> </w:t>
      </w:r>
      <w:proofErr w:type="spellStart"/>
      <w:r>
        <w:t>endringane</w:t>
      </w:r>
      <w:proofErr w:type="spellEnd"/>
      <w:r>
        <w:t>:</w:t>
      </w:r>
    </w:p>
    <w:p w:rsidR="00000000" w:rsidRDefault="00FD689F" w:rsidP="00540D66">
      <w:pPr>
        <w:pStyle w:val="l-tit-endr-lovkap"/>
      </w:pPr>
      <w:r>
        <w:t>Overskrifta til kapittel 2 skal lyde:</w:t>
      </w:r>
    </w:p>
    <w:p w:rsidR="00000000" w:rsidRDefault="00FD689F" w:rsidP="00540D66">
      <w:pPr>
        <w:rPr>
          <w:lang w:val="nn-NO"/>
        </w:rPr>
      </w:pPr>
      <w:r>
        <w:rPr>
          <w:lang w:val="nn-NO"/>
        </w:rPr>
        <w:t xml:space="preserve">Kapittel 2. </w:t>
      </w:r>
      <w:r>
        <w:rPr>
          <w:rStyle w:val="kursiv"/>
          <w:sz w:val="21"/>
          <w:szCs w:val="21"/>
        </w:rPr>
        <w:t>Adgang</w:t>
      </w:r>
      <w:r>
        <w:rPr>
          <w:lang w:val="nn-NO"/>
        </w:rPr>
        <w:t xml:space="preserve"> til å behandle </w:t>
      </w:r>
      <w:proofErr w:type="spellStart"/>
      <w:r>
        <w:rPr>
          <w:lang w:val="nn-NO"/>
        </w:rPr>
        <w:t>helseopplysninger</w:t>
      </w:r>
      <w:proofErr w:type="spellEnd"/>
      <w:r>
        <w:rPr>
          <w:lang w:val="nn-NO"/>
        </w:rPr>
        <w:t xml:space="preserve"> og </w:t>
      </w:r>
      <w:r>
        <w:rPr>
          <w:rStyle w:val="l-endring"/>
          <w:sz w:val="21"/>
          <w:szCs w:val="21"/>
        </w:rPr>
        <w:t xml:space="preserve">å etablere </w:t>
      </w:r>
      <w:r>
        <w:rPr>
          <w:lang w:val="nn-NO"/>
        </w:rPr>
        <w:t>helseregistre.</w:t>
      </w:r>
    </w:p>
    <w:p w:rsidR="00000000" w:rsidRDefault="00FD689F" w:rsidP="00540D66">
      <w:pPr>
        <w:pStyle w:val="l-tit-endr-ledd"/>
      </w:pPr>
      <w:r>
        <w:t>Ny § 20 a skal lyde:</w:t>
      </w:r>
    </w:p>
    <w:p w:rsidR="00000000" w:rsidRDefault="00FD689F" w:rsidP="00540D66">
      <w:pPr>
        <w:pStyle w:val="l-paragraf"/>
        <w:rPr>
          <w:rStyle w:val="regular"/>
          <w:i/>
          <w:iCs/>
          <w:sz w:val="21"/>
          <w:szCs w:val="21"/>
        </w:rPr>
      </w:pPr>
      <w:r>
        <w:rPr>
          <w:rStyle w:val="regular"/>
          <w:i/>
          <w:iCs/>
          <w:sz w:val="21"/>
          <w:szCs w:val="21"/>
        </w:rPr>
        <w:t xml:space="preserve">§ 20 a. </w:t>
      </w:r>
      <w:r>
        <w:t>Forskrift om tilgjengeliggjøring av opplysninger fra Dødsår</w:t>
      </w:r>
      <w:r>
        <w:t>saksregisteret for kommuneleger</w:t>
      </w:r>
    </w:p>
    <w:p w:rsidR="00000000" w:rsidRDefault="00FD689F" w:rsidP="00540D66">
      <w:pPr>
        <w:pStyle w:val="l-ledd"/>
      </w:pPr>
      <w:r>
        <w:rPr>
          <w:rStyle w:val="kursiv"/>
          <w:sz w:val="21"/>
          <w:szCs w:val="21"/>
        </w:rPr>
        <w:t xml:space="preserve">Departementet kan gi forskrift om at kommuneleger kan få tilgjengeliggjort opplysninger fra Dødsårsaksregisteret uten hinder av taushetsplikt. </w:t>
      </w:r>
    </w:p>
    <w:p w:rsidR="00000000" w:rsidRDefault="00FD689F" w:rsidP="00540D66">
      <w:pPr>
        <w:pStyle w:val="l-tit-endr-paragraf"/>
      </w:pPr>
      <w:r>
        <w:t>§ 30 skal lyde:</w:t>
      </w:r>
    </w:p>
    <w:p w:rsidR="00000000" w:rsidRDefault="00FD689F" w:rsidP="00540D66">
      <w:pPr>
        <w:pStyle w:val="l-paragraf"/>
        <w:rPr>
          <w:rStyle w:val="regular"/>
          <w:i/>
          <w:iCs/>
          <w:sz w:val="21"/>
          <w:szCs w:val="21"/>
        </w:rPr>
      </w:pPr>
      <w:r>
        <w:rPr>
          <w:rStyle w:val="regular"/>
          <w:i/>
          <w:iCs/>
          <w:sz w:val="21"/>
          <w:szCs w:val="21"/>
        </w:rPr>
        <w:t xml:space="preserve">§ 30. </w:t>
      </w:r>
      <w:r>
        <w:rPr>
          <w:lang w:val="nn-NO"/>
        </w:rPr>
        <w:t xml:space="preserve">Straff for </w:t>
      </w:r>
      <w:proofErr w:type="spellStart"/>
      <w:r>
        <w:rPr>
          <w:lang w:val="nn-NO"/>
        </w:rPr>
        <w:t>brudd</w:t>
      </w:r>
      <w:proofErr w:type="spellEnd"/>
      <w:r>
        <w:rPr>
          <w:lang w:val="nn-NO"/>
        </w:rPr>
        <w:t xml:space="preserve"> på </w:t>
      </w:r>
      <w:proofErr w:type="spellStart"/>
      <w:r>
        <w:rPr>
          <w:lang w:val="nn-NO"/>
        </w:rPr>
        <w:t>taushetsplikt</w:t>
      </w:r>
      <w:proofErr w:type="spellEnd"/>
    </w:p>
    <w:p w:rsidR="00000000" w:rsidRDefault="00FD689F" w:rsidP="00540D66">
      <w:pPr>
        <w:pStyle w:val="l-ledd"/>
        <w:rPr>
          <w:lang w:val="nn-NO"/>
        </w:rPr>
      </w:pPr>
      <w:r>
        <w:rPr>
          <w:rStyle w:val="kursiv"/>
          <w:sz w:val="21"/>
          <w:szCs w:val="21"/>
        </w:rPr>
        <w:t xml:space="preserve">Overtredelse av § 17 om </w:t>
      </w:r>
      <w:r>
        <w:rPr>
          <w:rStyle w:val="kursiv"/>
          <w:sz w:val="21"/>
          <w:szCs w:val="21"/>
        </w:rPr>
        <w:t>taushetsplikt straffes etter straffeloven § 209, likevel slik at medvirkning straffes.</w:t>
      </w:r>
    </w:p>
    <w:p w:rsidR="00000000" w:rsidRDefault="00FD689F" w:rsidP="00540D66">
      <w:pPr>
        <w:pStyle w:val="l-tit-endr-paragraf"/>
      </w:pPr>
      <w:r>
        <w:t>Ny § 30 a skal lyde:</w:t>
      </w:r>
    </w:p>
    <w:p w:rsidR="00000000" w:rsidRDefault="00FD689F" w:rsidP="00540D66">
      <w:pPr>
        <w:pStyle w:val="l-paragraf"/>
        <w:rPr>
          <w:rStyle w:val="regular"/>
          <w:i/>
          <w:iCs/>
          <w:sz w:val="21"/>
          <w:szCs w:val="21"/>
        </w:rPr>
      </w:pPr>
      <w:r>
        <w:rPr>
          <w:rStyle w:val="regular"/>
          <w:i/>
          <w:iCs/>
          <w:sz w:val="21"/>
          <w:szCs w:val="21"/>
        </w:rPr>
        <w:t xml:space="preserve">§ 30 a. </w:t>
      </w:r>
      <w:r>
        <w:rPr>
          <w:lang w:val="nn-NO"/>
        </w:rPr>
        <w:t xml:space="preserve">Straff for urettmessig </w:t>
      </w:r>
      <w:proofErr w:type="spellStart"/>
      <w:r>
        <w:rPr>
          <w:lang w:val="nn-NO"/>
        </w:rPr>
        <w:t>tilegnelse</w:t>
      </w:r>
      <w:proofErr w:type="spellEnd"/>
      <w:r>
        <w:rPr>
          <w:lang w:val="nn-NO"/>
        </w:rPr>
        <w:t xml:space="preserve"> av </w:t>
      </w:r>
      <w:proofErr w:type="spellStart"/>
      <w:r>
        <w:rPr>
          <w:lang w:val="nn-NO"/>
        </w:rPr>
        <w:t>helseopplysninger</w:t>
      </w:r>
      <w:proofErr w:type="spellEnd"/>
    </w:p>
    <w:p w:rsidR="00000000" w:rsidRDefault="00FD689F" w:rsidP="00540D66">
      <w:pPr>
        <w:pStyle w:val="l-ledd"/>
        <w:rPr>
          <w:rStyle w:val="l-endring"/>
          <w:sz w:val="21"/>
          <w:szCs w:val="21"/>
        </w:rPr>
      </w:pPr>
      <w:r>
        <w:rPr>
          <w:rStyle w:val="l-endring"/>
          <w:sz w:val="21"/>
          <w:szCs w:val="21"/>
        </w:rPr>
        <w:t xml:space="preserve">Den som forsettlig eller grovt uaktsomt overtrer forbudet mot urettmessig tilegnelse </w:t>
      </w:r>
      <w:r>
        <w:rPr>
          <w:rStyle w:val="l-endring"/>
          <w:sz w:val="21"/>
          <w:szCs w:val="21"/>
        </w:rPr>
        <w:t>av helseopplysninger i § 18, straffes med bøter eller fengsel i inntil 1 år.</w:t>
      </w:r>
    </w:p>
    <w:p w:rsidR="00000000" w:rsidRDefault="00FD689F" w:rsidP="00540D66">
      <w:pPr>
        <w:pStyle w:val="l-ledd"/>
        <w:rPr>
          <w:rStyle w:val="l-endring"/>
          <w:sz w:val="21"/>
          <w:szCs w:val="21"/>
        </w:rPr>
      </w:pPr>
      <w:r>
        <w:rPr>
          <w:rStyle w:val="l-endring"/>
          <w:sz w:val="21"/>
          <w:szCs w:val="21"/>
        </w:rPr>
        <w:t>Grov urettmessig tilegnelse av helseopplysninger straffes med fengsel i inntil 3 år.</w:t>
      </w:r>
    </w:p>
    <w:p w:rsidR="00000000" w:rsidRDefault="00FD689F" w:rsidP="00540D66">
      <w:pPr>
        <w:pStyle w:val="l-ledd"/>
        <w:rPr>
          <w:rStyle w:val="l-endring"/>
          <w:sz w:val="21"/>
          <w:szCs w:val="21"/>
        </w:rPr>
      </w:pPr>
      <w:r>
        <w:rPr>
          <w:rStyle w:val="l-endring"/>
          <w:sz w:val="21"/>
          <w:szCs w:val="21"/>
        </w:rPr>
        <w:t>Ved avgjørelsen av om den urettmessige tilegnelsen av helseopplysninger er grov skal det særli</w:t>
      </w:r>
      <w:r>
        <w:rPr>
          <w:rStyle w:val="l-endring"/>
          <w:sz w:val="21"/>
          <w:szCs w:val="21"/>
        </w:rPr>
        <w:t>g legges vekt på</w:t>
      </w:r>
    </w:p>
    <w:p w:rsidR="00000000" w:rsidRPr="00540D66" w:rsidRDefault="00FD689F" w:rsidP="00FD689F">
      <w:pPr>
        <w:pStyle w:val="l-alfaliste"/>
        <w:numPr>
          <w:ilvl w:val="0"/>
          <w:numId w:val="20"/>
        </w:numPr>
        <w:tabs>
          <w:tab w:val="clear" w:pos="-31680"/>
        </w:tabs>
        <w:rPr>
          <w:rStyle w:val="l-endring"/>
          <w:sz w:val="21"/>
          <w:szCs w:val="21"/>
        </w:rPr>
      </w:pPr>
      <w:r w:rsidRPr="00540D66">
        <w:rPr>
          <w:rStyle w:val="l-endring"/>
          <w:sz w:val="21"/>
          <w:szCs w:val="21"/>
        </w:rPr>
        <w:t>faren for stor skade eller ulempe for den registrerte,</w:t>
      </w:r>
    </w:p>
    <w:p w:rsidR="00000000" w:rsidRDefault="00FD689F" w:rsidP="00540D66">
      <w:pPr>
        <w:pStyle w:val="l-alfaliste"/>
        <w:rPr>
          <w:rStyle w:val="l-endring"/>
          <w:sz w:val="21"/>
          <w:szCs w:val="21"/>
        </w:rPr>
      </w:pPr>
      <w:r>
        <w:rPr>
          <w:rStyle w:val="l-endring"/>
          <w:sz w:val="21"/>
          <w:szCs w:val="21"/>
        </w:rPr>
        <w:t>den tilsiktede vinningen med overtredelsen,</w:t>
      </w:r>
    </w:p>
    <w:p w:rsidR="00000000" w:rsidRDefault="00FD689F" w:rsidP="00540D66">
      <w:pPr>
        <w:pStyle w:val="l-alfaliste"/>
        <w:rPr>
          <w:rStyle w:val="l-endring"/>
          <w:sz w:val="21"/>
          <w:szCs w:val="21"/>
        </w:rPr>
      </w:pPr>
      <w:r>
        <w:rPr>
          <w:rStyle w:val="l-endring"/>
          <w:sz w:val="21"/>
          <w:szCs w:val="21"/>
        </w:rPr>
        <w:t xml:space="preserve">overtredelsens varighet og omfang, </w:t>
      </w:r>
    </w:p>
    <w:p w:rsidR="00000000" w:rsidRDefault="00FD689F" w:rsidP="00540D66">
      <w:pPr>
        <w:pStyle w:val="l-alfaliste"/>
        <w:rPr>
          <w:rStyle w:val="l-endring"/>
          <w:sz w:val="21"/>
          <w:szCs w:val="21"/>
        </w:rPr>
      </w:pPr>
      <w:r>
        <w:rPr>
          <w:rStyle w:val="l-endring"/>
          <w:sz w:val="21"/>
          <w:szCs w:val="21"/>
        </w:rPr>
        <w:t>den utviste skyld, og</w:t>
      </w:r>
    </w:p>
    <w:p w:rsidR="00000000" w:rsidRDefault="00FD689F" w:rsidP="00540D66">
      <w:pPr>
        <w:pStyle w:val="l-alfaliste"/>
        <w:rPr>
          <w:lang w:val="nn-NO"/>
        </w:rPr>
      </w:pPr>
      <w:r>
        <w:rPr>
          <w:rStyle w:val="l-endring"/>
          <w:sz w:val="21"/>
          <w:szCs w:val="21"/>
        </w:rPr>
        <w:t>om handlingen er begåt</w:t>
      </w:r>
      <w:r>
        <w:rPr>
          <w:rStyle w:val="l-endring"/>
          <w:sz w:val="21"/>
          <w:szCs w:val="21"/>
        </w:rPr>
        <w:t>t av noen som tidligere er ilagt en strafferettslig reaksjon for liknende handlinger.</w:t>
      </w:r>
    </w:p>
    <w:p w:rsidR="00000000" w:rsidRDefault="00FD689F" w:rsidP="00540D66">
      <w:pPr>
        <w:pStyle w:val="a-vedtak-del"/>
      </w:pPr>
      <w:r>
        <w:t>V</w:t>
      </w:r>
    </w:p>
    <w:p w:rsidR="00000000" w:rsidRDefault="00FD689F" w:rsidP="00540D66">
      <w:pPr>
        <w:pStyle w:val="l-tit-endr-lov"/>
      </w:pPr>
      <w:r>
        <w:lastRenderedPageBreak/>
        <w:t xml:space="preserve">I lov 16. juni 2017 nr. 53 om </w:t>
      </w:r>
      <w:proofErr w:type="spellStart"/>
      <w:r>
        <w:t>endringar</w:t>
      </w:r>
      <w:proofErr w:type="spellEnd"/>
      <w:r>
        <w:t xml:space="preserve"> i pasient- og brukarrettslova, </w:t>
      </w:r>
      <w:proofErr w:type="spellStart"/>
      <w:r>
        <w:t>helsepersonellova</w:t>
      </w:r>
      <w:proofErr w:type="spellEnd"/>
      <w:r>
        <w:t xml:space="preserve"> m.m. (styrking av rettsstillinga til barn ved yting av helse- og </w:t>
      </w:r>
      <w:proofErr w:type="spellStart"/>
      <w:r>
        <w:t>omsorgsteneste</w:t>
      </w:r>
      <w:r>
        <w:t>r</w:t>
      </w:r>
      <w:proofErr w:type="spellEnd"/>
      <w:r>
        <w:t xml:space="preserve"> m.m.) blir del VII og del VIII oppheva.</w:t>
      </w:r>
    </w:p>
    <w:p w:rsidR="00000000" w:rsidRDefault="00FD689F" w:rsidP="00540D66">
      <w:pPr>
        <w:pStyle w:val="a-vedtak-del"/>
        <w:rPr>
          <w:lang w:val="nn-NO"/>
        </w:rPr>
      </w:pPr>
      <w:r>
        <w:rPr>
          <w:lang w:val="nn-NO"/>
        </w:rPr>
        <w:t>VI</w:t>
      </w:r>
    </w:p>
    <w:p w:rsidR="00000000" w:rsidRDefault="00FD689F" w:rsidP="00540D66">
      <w:pPr>
        <w:rPr>
          <w:lang w:val="nn-NO"/>
        </w:rPr>
      </w:pPr>
      <w:r>
        <w:rPr>
          <w:lang w:val="nn-NO"/>
        </w:rPr>
        <w:t>Lova gjeld frå den tida Kongen fastset. Kongen kan bestemme at dei enkelte føresegnene i lova skal ta til å gjelde til u</w:t>
      </w:r>
      <w:bookmarkStart w:id="0" w:name="_GoBack"/>
      <w:bookmarkEnd w:id="0"/>
      <w:r>
        <w:rPr>
          <w:lang w:val="nn-NO"/>
        </w:rPr>
        <w:t xml:space="preserve">lik tid. </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D689F">
      <w:pPr>
        <w:spacing w:after="0" w:line="240" w:lineRule="auto"/>
      </w:pPr>
      <w:r>
        <w:separator/>
      </w:r>
    </w:p>
  </w:endnote>
  <w:endnote w:type="continuationSeparator" w:id="0">
    <w:p w:rsidR="00000000" w:rsidRDefault="00FD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540D66" w:rsidRDefault="00FD689F">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540D66" w:rsidRDefault="00FD689F" w:rsidP="00540D66">
    <w:pPr>
      <w:widowControl w:val="0"/>
      <w:spacing w:line="240" w:lineRule="auto"/>
      <w:jc w:val="center"/>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D689F">
    <w:pPr>
      <w:pStyle w:val="0NOUTittelside-1"/>
      <w:spacing w:line="240" w:lineRule="atLeast"/>
      <w:jc w:val="left"/>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D689F">
      <w:pPr>
        <w:spacing w:after="0" w:line="240" w:lineRule="auto"/>
      </w:pPr>
      <w:r>
        <w:separator/>
      </w:r>
    </w:p>
  </w:footnote>
  <w:footnote w:type="continuationSeparator" w:id="0">
    <w:p w:rsidR="00000000" w:rsidRDefault="00FD689F">
      <w:pPr>
        <w:spacing w:after="0" w:line="240" w:lineRule="auto"/>
      </w:pPr>
      <w:r>
        <w:continuationSeparator/>
      </w:r>
    </w:p>
  </w:footnote>
  <w:footnote w:id="1">
    <w:p w:rsidR="00000000" w:rsidRPr="00540D66" w:rsidRDefault="00FD689F">
      <w:pPr>
        <w:pStyle w:val="Fotnotetekst"/>
        <w:rPr>
          <w:sz w:val="17"/>
          <w:szCs w:val="17"/>
        </w:rPr>
      </w:pPr>
      <w:r>
        <w:rPr>
          <w:vertAlign w:val="superscript"/>
        </w:rPr>
        <w:footnoteRef/>
      </w:r>
      <w:r>
        <w:rPr>
          <w:sz w:val="17"/>
          <w:szCs w:val="17"/>
        </w:rPr>
        <w:t xml:space="preserve">Indirekte identifiserbare </w:t>
      </w:r>
      <w:proofErr w:type="spellStart"/>
      <w:r>
        <w:rPr>
          <w:sz w:val="17"/>
          <w:szCs w:val="17"/>
        </w:rPr>
        <w:t>helseopplysningar</w:t>
      </w:r>
      <w:proofErr w:type="spellEnd"/>
      <w:r>
        <w:rPr>
          <w:sz w:val="17"/>
          <w:szCs w:val="17"/>
        </w:rPr>
        <w:t xml:space="preserve"> er </w:t>
      </w:r>
      <w:proofErr w:type="spellStart"/>
      <w:r>
        <w:rPr>
          <w:sz w:val="17"/>
          <w:szCs w:val="17"/>
        </w:rPr>
        <w:t>helseopplysningar</w:t>
      </w:r>
      <w:proofErr w:type="spellEnd"/>
      <w:r>
        <w:rPr>
          <w:sz w:val="17"/>
          <w:szCs w:val="17"/>
        </w:rPr>
        <w:t xml:space="preserve"> der navn, føds</w:t>
      </w:r>
      <w:r>
        <w:rPr>
          <w:sz w:val="17"/>
          <w:szCs w:val="17"/>
        </w:rPr>
        <w:t xml:space="preserve">elsnummer og andre </w:t>
      </w:r>
      <w:proofErr w:type="spellStart"/>
      <w:r>
        <w:rPr>
          <w:sz w:val="17"/>
          <w:szCs w:val="17"/>
        </w:rPr>
        <w:t>personeintydige</w:t>
      </w:r>
      <w:proofErr w:type="spellEnd"/>
      <w:r>
        <w:rPr>
          <w:sz w:val="17"/>
          <w:szCs w:val="17"/>
        </w:rPr>
        <w:t xml:space="preserve"> </w:t>
      </w:r>
      <w:proofErr w:type="spellStart"/>
      <w:r>
        <w:rPr>
          <w:sz w:val="17"/>
          <w:szCs w:val="17"/>
        </w:rPr>
        <w:t>kjenneteikn</w:t>
      </w:r>
      <w:proofErr w:type="spellEnd"/>
      <w:r>
        <w:rPr>
          <w:sz w:val="17"/>
          <w:szCs w:val="17"/>
        </w:rPr>
        <w:t xml:space="preserve"> er fjerna, men kor </w:t>
      </w:r>
      <w:proofErr w:type="spellStart"/>
      <w:r>
        <w:rPr>
          <w:sz w:val="17"/>
          <w:szCs w:val="17"/>
        </w:rPr>
        <w:t>opplysningane</w:t>
      </w:r>
      <w:proofErr w:type="spellEnd"/>
      <w:r>
        <w:rPr>
          <w:sz w:val="17"/>
          <w:szCs w:val="17"/>
        </w:rPr>
        <w:t xml:space="preserve"> likevel kan </w:t>
      </w:r>
      <w:proofErr w:type="spellStart"/>
      <w:r>
        <w:rPr>
          <w:sz w:val="17"/>
          <w:szCs w:val="17"/>
        </w:rPr>
        <w:t>knytast</w:t>
      </w:r>
      <w:proofErr w:type="spellEnd"/>
      <w:r>
        <w:rPr>
          <w:sz w:val="17"/>
          <w:szCs w:val="17"/>
        </w:rPr>
        <w:t xml:space="preserve"> til </w:t>
      </w:r>
      <w:proofErr w:type="spellStart"/>
      <w:r>
        <w:rPr>
          <w:sz w:val="17"/>
          <w:szCs w:val="17"/>
        </w:rPr>
        <w:t>ein</w:t>
      </w:r>
      <w:proofErr w:type="spellEnd"/>
      <w:r>
        <w:rPr>
          <w:sz w:val="17"/>
          <w:szCs w:val="17"/>
        </w:rPr>
        <w:t xml:space="preserve"> enkeltperson, jf. h</w:t>
      </w:r>
      <w:r w:rsidR="00540D66">
        <w:rPr>
          <w:sz w:val="17"/>
          <w:szCs w:val="17"/>
        </w:rPr>
        <w:t>elseregisterlova § 2 bokstav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D689F">
    <w:pPr>
      <w:pStyle w:val="MP-header-tittel"/>
      <w:jc w:val="center"/>
      <w:rPr>
        <w:w w:val="100"/>
        <w:sz w:val="17"/>
        <w:szCs w:val="17"/>
        <w:lang w:val="nn-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D689F">
    <w:pPr>
      <w:pStyle w:val="MP-header-tittel"/>
      <w:jc w:val="center"/>
      <w:rPr>
        <w:w w:val="100"/>
        <w:sz w:val="17"/>
        <w:szCs w:val="17"/>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D689F">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40D66"/>
    <w:rsid w:val="00540D66"/>
    <w:rsid w:val="00FD68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BF37A"/>
  <w14:defaultImageDpi w14:val="0"/>
  <w15:docId w15:val="{643C82C0-CA36-479A-B741-9EACA21C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D6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40D6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40D6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40D6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40D6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40D6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40D6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40D6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40D6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40D6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40D6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40D6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40D66"/>
    <w:pPr>
      <w:keepNext/>
      <w:keepLines/>
      <w:spacing w:before="240" w:after="240"/>
    </w:pPr>
  </w:style>
  <w:style w:type="paragraph" w:customStyle="1" w:styleId="a-konge-tit">
    <w:name w:val="a-konge-tit"/>
    <w:basedOn w:val="Normal"/>
    <w:next w:val="Normal"/>
    <w:rsid w:val="00540D66"/>
    <w:pPr>
      <w:keepNext/>
      <w:keepLines/>
      <w:spacing w:before="240"/>
      <w:jc w:val="center"/>
    </w:pPr>
    <w:rPr>
      <w:spacing w:val="30"/>
    </w:rPr>
  </w:style>
  <w:style w:type="paragraph" w:customStyle="1" w:styleId="a-tilraar-dep">
    <w:name w:val="a-tilraar-dep"/>
    <w:basedOn w:val="Normal"/>
    <w:next w:val="Normal"/>
    <w:rsid w:val="00540D6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40D6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40D6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40D6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40D6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40D6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40D6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40D6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40D6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40D6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40D6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40D6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40D66"/>
  </w:style>
  <w:style w:type="paragraph" w:customStyle="1" w:styleId="Def">
    <w:name w:val="Def"/>
    <w:basedOn w:val="hengende-innrykk"/>
    <w:rsid w:val="00540D66"/>
    <w:pPr>
      <w:spacing w:line="240" w:lineRule="auto"/>
      <w:ind w:left="0" w:firstLine="0"/>
    </w:pPr>
    <w:rPr>
      <w:rFonts w:ascii="Times" w:eastAsia="Batang" w:hAnsi="Times"/>
      <w:spacing w:val="0"/>
      <w:szCs w:val="20"/>
    </w:rPr>
  </w:style>
  <w:style w:type="paragraph" w:customStyle="1" w:styleId="del-nr">
    <w:name w:val="del-nr"/>
    <w:basedOn w:val="Normal"/>
    <w:qFormat/>
    <w:rsid w:val="00540D6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40D6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40D66"/>
  </w:style>
  <w:style w:type="paragraph" w:customStyle="1" w:styleId="figur-noter">
    <w:name w:val="figur-noter"/>
    <w:basedOn w:val="Normal"/>
    <w:next w:val="Normal"/>
    <w:rsid w:val="00540D6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40D6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40D66"/>
    <w:rPr>
      <w:sz w:val="20"/>
    </w:rPr>
  </w:style>
  <w:style w:type="character" w:customStyle="1" w:styleId="FotnotetekstTegn">
    <w:name w:val="Fotnotetekst Tegn"/>
    <w:link w:val="Fotnotetekst"/>
    <w:rsid w:val="00540D6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40D66"/>
    <w:pPr>
      <w:ind w:left="1418" w:hanging="1418"/>
    </w:pPr>
  </w:style>
  <w:style w:type="paragraph" w:customStyle="1" w:styleId="i-budkap-over">
    <w:name w:val="i-budkap-over"/>
    <w:basedOn w:val="Normal"/>
    <w:next w:val="Normal"/>
    <w:rsid w:val="00540D66"/>
    <w:pPr>
      <w:jc w:val="right"/>
    </w:pPr>
    <w:rPr>
      <w:rFonts w:ascii="Times" w:hAnsi="Times"/>
      <w:b/>
      <w:noProof/>
    </w:rPr>
  </w:style>
  <w:style w:type="paragraph" w:customStyle="1" w:styleId="i-dep">
    <w:name w:val="i-dep"/>
    <w:basedOn w:val="Normal"/>
    <w:next w:val="Normal"/>
    <w:rsid w:val="00540D66"/>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40D66"/>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40D66"/>
    <w:pPr>
      <w:ind w:left="1985" w:hanging="1985"/>
    </w:pPr>
    <w:rPr>
      <w:spacing w:val="0"/>
    </w:rPr>
  </w:style>
  <w:style w:type="paragraph" w:customStyle="1" w:styleId="i-statsrdato">
    <w:name w:val="i-statsr.dato"/>
    <w:basedOn w:val="Normal"/>
    <w:next w:val="Normal"/>
    <w:rsid w:val="00540D66"/>
    <w:pPr>
      <w:spacing w:after="0"/>
      <w:jc w:val="center"/>
    </w:pPr>
    <w:rPr>
      <w:i/>
      <w:noProof/>
    </w:rPr>
  </w:style>
  <w:style w:type="paragraph" w:customStyle="1" w:styleId="i-termin">
    <w:name w:val="i-termin"/>
    <w:basedOn w:val="Normal"/>
    <w:next w:val="Normal"/>
    <w:rsid w:val="00540D66"/>
    <w:pPr>
      <w:spacing w:before="360"/>
      <w:jc w:val="center"/>
    </w:pPr>
    <w:rPr>
      <w:b/>
      <w:noProof/>
      <w:sz w:val="28"/>
    </w:rPr>
  </w:style>
  <w:style w:type="paragraph" w:customStyle="1" w:styleId="i-tit">
    <w:name w:val="i-tit"/>
    <w:basedOn w:val="Normal"/>
    <w:next w:val="i-statsrdato"/>
    <w:rsid w:val="00540D66"/>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40D66"/>
  </w:style>
  <w:style w:type="paragraph" w:customStyle="1" w:styleId="Kilde">
    <w:name w:val="Kilde"/>
    <w:basedOn w:val="Normal"/>
    <w:next w:val="Normal"/>
    <w:rsid w:val="00540D6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40D6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40D6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40D6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40D6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40D66"/>
    <w:pPr>
      <w:spacing w:after="0"/>
    </w:pPr>
  </w:style>
  <w:style w:type="paragraph" w:customStyle="1" w:styleId="l-tit-endr-avsnitt">
    <w:name w:val="l-tit-endr-avsnitt"/>
    <w:basedOn w:val="l-tit-endr-lovkap"/>
    <w:qFormat/>
    <w:rsid w:val="00540D66"/>
  </w:style>
  <w:style w:type="paragraph" w:customStyle="1" w:styleId="l-tit-endr-ledd">
    <w:name w:val="l-tit-endr-ledd"/>
    <w:basedOn w:val="Normal"/>
    <w:qFormat/>
    <w:rsid w:val="00540D66"/>
    <w:pPr>
      <w:keepNext/>
      <w:spacing w:before="240" w:after="0" w:line="240" w:lineRule="auto"/>
    </w:pPr>
    <w:rPr>
      <w:rFonts w:ascii="Times" w:hAnsi="Times"/>
      <w:noProof/>
      <w:lang w:val="nn-NO"/>
    </w:rPr>
  </w:style>
  <w:style w:type="paragraph" w:customStyle="1" w:styleId="l-tit-endr-lov">
    <w:name w:val="l-tit-endr-lov"/>
    <w:basedOn w:val="Normal"/>
    <w:qFormat/>
    <w:rsid w:val="00540D6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40D66"/>
    <w:pPr>
      <w:keepNext/>
      <w:spacing w:before="240" w:after="0" w:line="240" w:lineRule="auto"/>
    </w:pPr>
    <w:rPr>
      <w:rFonts w:ascii="Times" w:hAnsi="Times"/>
      <w:noProof/>
      <w:lang w:val="nn-NO"/>
    </w:rPr>
  </w:style>
  <w:style w:type="paragraph" w:customStyle="1" w:styleId="l-tit-endr-lovkap">
    <w:name w:val="l-tit-endr-lovkap"/>
    <w:basedOn w:val="Normal"/>
    <w:qFormat/>
    <w:rsid w:val="00540D66"/>
    <w:pPr>
      <w:keepNext/>
      <w:spacing w:before="240" w:after="0" w:line="240" w:lineRule="auto"/>
    </w:pPr>
    <w:rPr>
      <w:rFonts w:ascii="Times" w:hAnsi="Times"/>
      <w:noProof/>
      <w:lang w:val="nn-NO"/>
    </w:rPr>
  </w:style>
  <w:style w:type="paragraph" w:customStyle="1" w:styleId="l-tit-endr-punktum">
    <w:name w:val="l-tit-endr-punktum"/>
    <w:basedOn w:val="l-tit-endr-ledd"/>
    <w:qFormat/>
    <w:rsid w:val="00540D6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40D66"/>
    <w:pPr>
      <w:spacing w:before="60" w:after="0"/>
      <w:ind w:left="397"/>
    </w:pPr>
    <w:rPr>
      <w:spacing w:val="0"/>
    </w:rPr>
  </w:style>
  <w:style w:type="paragraph" w:customStyle="1" w:styleId="Listeavsnitt2">
    <w:name w:val="Listeavsnitt 2"/>
    <w:basedOn w:val="Normal"/>
    <w:qFormat/>
    <w:rsid w:val="00540D66"/>
    <w:pPr>
      <w:spacing w:before="60" w:after="0"/>
      <w:ind w:left="794"/>
    </w:pPr>
    <w:rPr>
      <w:spacing w:val="0"/>
    </w:rPr>
  </w:style>
  <w:style w:type="paragraph" w:customStyle="1" w:styleId="Listeavsnitt3">
    <w:name w:val="Listeavsnitt 3"/>
    <w:basedOn w:val="Normal"/>
    <w:qFormat/>
    <w:rsid w:val="00540D66"/>
    <w:pPr>
      <w:spacing w:before="60" w:after="0"/>
      <w:ind w:left="1191"/>
    </w:pPr>
    <w:rPr>
      <w:spacing w:val="0"/>
    </w:rPr>
  </w:style>
  <w:style w:type="paragraph" w:customStyle="1" w:styleId="Listeavsnitt4">
    <w:name w:val="Listeavsnitt 4"/>
    <w:basedOn w:val="Normal"/>
    <w:qFormat/>
    <w:rsid w:val="00540D66"/>
    <w:pPr>
      <w:spacing w:before="60" w:after="0"/>
      <w:ind w:left="1588"/>
    </w:pPr>
    <w:rPr>
      <w:spacing w:val="0"/>
    </w:rPr>
  </w:style>
  <w:style w:type="paragraph" w:customStyle="1" w:styleId="Listeavsnitt5">
    <w:name w:val="Listeavsnitt 5"/>
    <w:basedOn w:val="Normal"/>
    <w:qFormat/>
    <w:rsid w:val="00540D6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40D6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40D6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40D6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40D66"/>
    <w:pPr>
      <w:keepNext/>
      <w:keepLines/>
      <w:spacing w:before="360"/>
    </w:pPr>
    <w:rPr>
      <w:rFonts w:ascii="Arial" w:hAnsi="Arial"/>
      <w:b/>
      <w:sz w:val="28"/>
    </w:rPr>
  </w:style>
  <w:style w:type="character" w:customStyle="1" w:styleId="UndertittelTegn">
    <w:name w:val="Undertittel Tegn"/>
    <w:link w:val="Undertittel"/>
    <w:rsid w:val="00540D6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40D6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40D6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40D6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40D6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40D6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40D6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40D6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40D6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40D6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40D66"/>
    <w:pPr>
      <w:numPr>
        <w:numId w:val="0"/>
      </w:numPr>
    </w:pPr>
    <w:rPr>
      <w:b w:val="0"/>
      <w:i/>
    </w:rPr>
  </w:style>
  <w:style w:type="paragraph" w:customStyle="1" w:styleId="Undervedl-tittel">
    <w:name w:val="Undervedl-tittel"/>
    <w:basedOn w:val="Normal"/>
    <w:next w:val="Normal"/>
    <w:rsid w:val="00540D6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40D66"/>
    <w:pPr>
      <w:numPr>
        <w:numId w:val="0"/>
      </w:numPr>
      <w:outlineLvl w:val="9"/>
    </w:pPr>
  </w:style>
  <w:style w:type="paragraph" w:customStyle="1" w:styleId="v-Overskrift2">
    <w:name w:val="v-Overskrift 2"/>
    <w:basedOn w:val="Overskrift2"/>
    <w:next w:val="Normal"/>
    <w:rsid w:val="00540D6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40D6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40D6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40D6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40D6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40D66"/>
    <w:pPr>
      <w:keepNext/>
      <w:keepLines/>
      <w:spacing w:before="720"/>
      <w:jc w:val="center"/>
    </w:pPr>
    <w:rPr>
      <w:b/>
      <w:noProof/>
      <w:sz w:val="56"/>
    </w:rPr>
  </w:style>
  <w:style w:type="paragraph" w:customStyle="1" w:styleId="i-sesjon">
    <w:name w:val="i-sesjon"/>
    <w:basedOn w:val="Normal"/>
    <w:next w:val="Normal"/>
    <w:rsid w:val="00540D66"/>
    <w:pPr>
      <w:jc w:val="center"/>
    </w:pPr>
    <w:rPr>
      <w:b/>
      <w:noProof/>
      <w:sz w:val="28"/>
    </w:rPr>
  </w:style>
  <w:style w:type="paragraph" w:customStyle="1" w:styleId="i-mtit">
    <w:name w:val="i-mtit"/>
    <w:basedOn w:val="Normal"/>
    <w:next w:val="Normal"/>
    <w:rsid w:val="00540D6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40D66"/>
    <w:rPr>
      <w:rFonts w:ascii="Arial" w:eastAsia="Times New Roman" w:hAnsi="Arial"/>
      <w:b/>
      <w:spacing w:val="4"/>
      <w:sz w:val="28"/>
    </w:rPr>
  </w:style>
  <w:style w:type="character" w:customStyle="1" w:styleId="Overskrift3Tegn">
    <w:name w:val="Overskrift 3 Tegn"/>
    <w:link w:val="Overskrift3"/>
    <w:rsid w:val="00540D66"/>
    <w:rPr>
      <w:rFonts w:ascii="Arial" w:eastAsia="Times New Roman" w:hAnsi="Arial"/>
      <w:b/>
      <w:sz w:val="24"/>
    </w:rPr>
  </w:style>
  <w:style w:type="character" w:customStyle="1" w:styleId="Overskrift4Tegn">
    <w:name w:val="Overskrift 4 Tegn"/>
    <w:link w:val="Overskrift4"/>
    <w:rsid w:val="00540D66"/>
    <w:rPr>
      <w:rFonts w:ascii="Arial" w:eastAsia="Times New Roman" w:hAnsi="Arial"/>
      <w:i/>
      <w:spacing w:val="4"/>
      <w:sz w:val="24"/>
    </w:rPr>
  </w:style>
  <w:style w:type="character" w:customStyle="1" w:styleId="Overskrift5Tegn">
    <w:name w:val="Overskrift 5 Tegn"/>
    <w:link w:val="Overskrift5"/>
    <w:rsid w:val="00540D66"/>
    <w:rPr>
      <w:rFonts w:ascii="Arial" w:eastAsia="Times New Roman" w:hAnsi="Arial"/>
      <w:i/>
      <w:sz w:val="24"/>
    </w:rPr>
  </w:style>
  <w:style w:type="paragraph" w:styleId="Liste">
    <w:name w:val="List"/>
    <w:basedOn w:val="Normal"/>
    <w:rsid w:val="00540D66"/>
    <w:pPr>
      <w:numPr>
        <w:numId w:val="6"/>
      </w:numPr>
      <w:spacing w:line="240" w:lineRule="auto"/>
      <w:contextualSpacing/>
    </w:pPr>
  </w:style>
  <w:style w:type="paragraph" w:styleId="Liste2">
    <w:name w:val="List 2"/>
    <w:basedOn w:val="Normal"/>
    <w:rsid w:val="00540D66"/>
    <w:pPr>
      <w:numPr>
        <w:ilvl w:val="1"/>
        <w:numId w:val="6"/>
      </w:numPr>
      <w:spacing w:after="0"/>
    </w:pPr>
  </w:style>
  <w:style w:type="paragraph" w:styleId="Liste3">
    <w:name w:val="List 3"/>
    <w:basedOn w:val="Normal"/>
    <w:rsid w:val="00540D66"/>
    <w:pPr>
      <w:numPr>
        <w:ilvl w:val="2"/>
        <w:numId w:val="6"/>
      </w:numPr>
      <w:spacing w:after="0"/>
    </w:pPr>
    <w:rPr>
      <w:spacing w:val="0"/>
    </w:rPr>
  </w:style>
  <w:style w:type="paragraph" w:styleId="Liste4">
    <w:name w:val="List 4"/>
    <w:basedOn w:val="Normal"/>
    <w:rsid w:val="00540D66"/>
    <w:pPr>
      <w:numPr>
        <w:ilvl w:val="3"/>
        <w:numId w:val="6"/>
      </w:numPr>
      <w:spacing w:after="0"/>
    </w:pPr>
    <w:rPr>
      <w:spacing w:val="0"/>
    </w:rPr>
  </w:style>
  <w:style w:type="paragraph" w:styleId="Liste5">
    <w:name w:val="List 5"/>
    <w:basedOn w:val="Normal"/>
    <w:rsid w:val="00540D6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40D66"/>
    <w:pPr>
      <w:numPr>
        <w:numId w:val="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40D6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40D6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40D6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40D6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40D66"/>
    <w:pPr>
      <w:numPr>
        <w:numId w:val="14"/>
      </w:numPr>
      <w:tabs>
        <w:tab w:val="left" w:pos="397"/>
      </w:tabs>
      <w:ind w:left="397" w:hanging="397"/>
    </w:pPr>
  </w:style>
  <w:style w:type="paragraph" w:customStyle="1" w:styleId="Listebombe2">
    <w:name w:val="Liste bombe 2"/>
    <w:basedOn w:val="Liste2"/>
    <w:qFormat/>
    <w:rsid w:val="00540D66"/>
    <w:pPr>
      <w:numPr>
        <w:ilvl w:val="0"/>
        <w:numId w:val="15"/>
      </w:numPr>
      <w:ind w:left="794" w:hanging="397"/>
    </w:pPr>
  </w:style>
  <w:style w:type="paragraph" w:customStyle="1" w:styleId="Listebombe3">
    <w:name w:val="Liste bombe 3"/>
    <w:basedOn w:val="Liste3"/>
    <w:qFormat/>
    <w:rsid w:val="00540D66"/>
    <w:pPr>
      <w:numPr>
        <w:ilvl w:val="0"/>
        <w:numId w:val="16"/>
      </w:numPr>
      <w:ind w:left="1191" w:hanging="397"/>
    </w:pPr>
  </w:style>
  <w:style w:type="paragraph" w:customStyle="1" w:styleId="Listebombe4">
    <w:name w:val="Liste bombe 4"/>
    <w:basedOn w:val="Liste4"/>
    <w:qFormat/>
    <w:rsid w:val="00540D66"/>
    <w:pPr>
      <w:numPr>
        <w:ilvl w:val="0"/>
        <w:numId w:val="17"/>
      </w:numPr>
      <w:ind w:left="1588" w:hanging="397"/>
    </w:pPr>
  </w:style>
  <w:style w:type="paragraph" w:customStyle="1" w:styleId="Listebombe5">
    <w:name w:val="Liste bombe 5"/>
    <w:basedOn w:val="Liste5"/>
    <w:qFormat/>
    <w:rsid w:val="00540D6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40D6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40D6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40D6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40D6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40D6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40D6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40D6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40D6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40D6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40D66"/>
    <w:pPr>
      <w:numPr>
        <w:ilvl w:val="4"/>
        <w:numId w:val="13"/>
      </w:numPr>
      <w:spacing w:after="0"/>
    </w:pPr>
  </w:style>
  <w:style w:type="paragraph" w:customStyle="1" w:styleId="opplisting2">
    <w:name w:val="opplisting 2"/>
    <w:basedOn w:val="Normal"/>
    <w:qFormat/>
    <w:rsid w:val="00540D66"/>
    <w:pPr>
      <w:spacing w:after="0"/>
      <w:ind w:left="397"/>
    </w:pPr>
    <w:rPr>
      <w:spacing w:val="0"/>
      <w:lang w:val="en-US"/>
    </w:rPr>
  </w:style>
  <w:style w:type="paragraph" w:customStyle="1" w:styleId="opplisting3">
    <w:name w:val="opplisting 3"/>
    <w:basedOn w:val="Normal"/>
    <w:qFormat/>
    <w:rsid w:val="00540D66"/>
    <w:pPr>
      <w:spacing w:after="0"/>
      <w:ind w:left="794"/>
    </w:pPr>
    <w:rPr>
      <w:spacing w:val="0"/>
    </w:rPr>
  </w:style>
  <w:style w:type="paragraph" w:customStyle="1" w:styleId="opplisting4">
    <w:name w:val="opplisting 4"/>
    <w:basedOn w:val="Normal"/>
    <w:qFormat/>
    <w:rsid w:val="00540D66"/>
    <w:pPr>
      <w:spacing w:after="0"/>
      <w:ind w:left="1191"/>
    </w:pPr>
    <w:rPr>
      <w:spacing w:val="0"/>
    </w:rPr>
  </w:style>
  <w:style w:type="paragraph" w:customStyle="1" w:styleId="opplisting5">
    <w:name w:val="opplisting 5"/>
    <w:basedOn w:val="Normal"/>
    <w:qFormat/>
    <w:rsid w:val="00540D66"/>
    <w:pPr>
      <w:spacing w:after="0"/>
      <w:ind w:left="1588"/>
    </w:pPr>
    <w:rPr>
      <w:spacing w:val="0"/>
    </w:rPr>
  </w:style>
  <w:style w:type="paragraph" w:customStyle="1" w:styleId="friliste">
    <w:name w:val="friliste"/>
    <w:basedOn w:val="Normal"/>
    <w:qFormat/>
    <w:rsid w:val="00540D66"/>
    <w:pPr>
      <w:tabs>
        <w:tab w:val="left" w:pos="397"/>
      </w:tabs>
      <w:spacing w:after="0"/>
      <w:ind w:left="397" w:hanging="397"/>
    </w:pPr>
    <w:rPr>
      <w:spacing w:val="0"/>
    </w:rPr>
  </w:style>
  <w:style w:type="paragraph" w:customStyle="1" w:styleId="friliste2">
    <w:name w:val="friliste 2"/>
    <w:basedOn w:val="Normal"/>
    <w:qFormat/>
    <w:rsid w:val="00540D66"/>
    <w:pPr>
      <w:tabs>
        <w:tab w:val="left" w:pos="794"/>
      </w:tabs>
      <w:spacing w:after="0"/>
      <w:ind w:left="794" w:hanging="397"/>
    </w:pPr>
    <w:rPr>
      <w:spacing w:val="0"/>
    </w:rPr>
  </w:style>
  <w:style w:type="paragraph" w:customStyle="1" w:styleId="friliste3">
    <w:name w:val="friliste 3"/>
    <w:basedOn w:val="Normal"/>
    <w:qFormat/>
    <w:rsid w:val="00540D66"/>
    <w:pPr>
      <w:tabs>
        <w:tab w:val="left" w:pos="1191"/>
      </w:tabs>
      <w:spacing w:after="0"/>
      <w:ind w:left="1191" w:hanging="397"/>
    </w:pPr>
    <w:rPr>
      <w:spacing w:val="0"/>
    </w:rPr>
  </w:style>
  <w:style w:type="paragraph" w:customStyle="1" w:styleId="friliste4">
    <w:name w:val="friliste 4"/>
    <w:basedOn w:val="Normal"/>
    <w:qFormat/>
    <w:rsid w:val="00540D66"/>
    <w:pPr>
      <w:tabs>
        <w:tab w:val="left" w:pos="1588"/>
      </w:tabs>
      <w:spacing w:after="0"/>
      <w:ind w:left="1588" w:hanging="397"/>
    </w:pPr>
    <w:rPr>
      <w:spacing w:val="0"/>
    </w:rPr>
  </w:style>
  <w:style w:type="paragraph" w:customStyle="1" w:styleId="friliste5">
    <w:name w:val="friliste 5"/>
    <w:basedOn w:val="Normal"/>
    <w:qFormat/>
    <w:rsid w:val="00540D6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40D6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40D66"/>
    <w:pPr>
      <w:numPr>
        <w:numId w:val="12"/>
      </w:numPr>
    </w:pPr>
  </w:style>
  <w:style w:type="paragraph" w:customStyle="1" w:styleId="avsnitt-undertittel">
    <w:name w:val="avsnitt-undertittel"/>
    <w:basedOn w:val="Normal"/>
    <w:next w:val="Normal"/>
    <w:rsid w:val="00540D6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40D6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40D6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40D66"/>
    <w:pPr>
      <w:numPr>
        <w:numId w:val="12"/>
      </w:numPr>
    </w:pPr>
  </w:style>
  <w:style w:type="paragraph" w:customStyle="1" w:styleId="avsnitt-under-undertittel">
    <w:name w:val="avsnitt-under-undertittel"/>
    <w:basedOn w:val="Normal"/>
    <w:next w:val="Normal"/>
    <w:rsid w:val="00540D66"/>
    <w:pPr>
      <w:keepNext/>
      <w:keepLines/>
      <w:spacing w:before="360" w:line="240" w:lineRule="auto"/>
    </w:pPr>
    <w:rPr>
      <w:rFonts w:eastAsia="Batang"/>
      <w:i/>
      <w:spacing w:val="0"/>
      <w:szCs w:val="20"/>
    </w:rPr>
  </w:style>
  <w:style w:type="paragraph" w:customStyle="1" w:styleId="blokksit">
    <w:name w:val="blokksit"/>
    <w:basedOn w:val="Normal"/>
    <w:qFormat/>
    <w:rsid w:val="00540D66"/>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40D66"/>
    <w:pPr>
      <w:spacing w:before="180" w:after="0"/>
    </w:pPr>
    <w:rPr>
      <w:rFonts w:ascii="Times" w:hAnsi="Times"/>
      <w:i/>
    </w:rPr>
  </w:style>
  <w:style w:type="paragraph" w:customStyle="1" w:styleId="l-ledd">
    <w:name w:val="l-ledd"/>
    <w:basedOn w:val="Normal"/>
    <w:qFormat/>
    <w:rsid w:val="00540D66"/>
    <w:pPr>
      <w:spacing w:after="0"/>
      <w:ind w:firstLine="397"/>
    </w:pPr>
    <w:rPr>
      <w:rFonts w:ascii="Times" w:hAnsi="Times"/>
    </w:rPr>
  </w:style>
  <w:style w:type="paragraph" w:customStyle="1" w:styleId="l-tit-endr-paragraf">
    <w:name w:val="l-tit-endr-paragraf"/>
    <w:basedOn w:val="Normal"/>
    <w:qFormat/>
    <w:rsid w:val="00540D6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40D6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540D66"/>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40D66"/>
    <w:rPr>
      <w:rFonts w:ascii="Times New Roman" w:eastAsia="Times New Roman" w:hAnsi="Times New Roman"/>
      <w:spacing w:val="4"/>
      <w:sz w:val="20"/>
    </w:rPr>
  </w:style>
  <w:style w:type="character" w:customStyle="1" w:styleId="DatoTegn">
    <w:name w:val="Dato Tegn"/>
    <w:link w:val="Dato0"/>
    <w:rsid w:val="00540D66"/>
    <w:rPr>
      <w:rFonts w:ascii="Times New Roman" w:eastAsia="Times New Roman" w:hAnsi="Times New Roman"/>
      <w:spacing w:val="4"/>
      <w:sz w:val="24"/>
    </w:rPr>
  </w:style>
  <w:style w:type="character" w:styleId="Fotnotereferanse">
    <w:name w:val="footnote reference"/>
    <w:rsid w:val="00540D66"/>
    <w:rPr>
      <w:vertAlign w:val="superscript"/>
    </w:rPr>
  </w:style>
  <w:style w:type="character" w:customStyle="1" w:styleId="gjennomstreket">
    <w:name w:val="gjennomstreket"/>
    <w:uiPriority w:val="1"/>
    <w:rsid w:val="00540D66"/>
    <w:rPr>
      <w:strike/>
      <w:dstrike w:val="0"/>
    </w:rPr>
  </w:style>
  <w:style w:type="character" w:customStyle="1" w:styleId="halvfet0">
    <w:name w:val="halvfet"/>
    <w:rsid w:val="00540D66"/>
    <w:rPr>
      <w:b/>
    </w:rPr>
  </w:style>
  <w:style w:type="character" w:styleId="Hyperkobling">
    <w:name w:val="Hyperlink"/>
    <w:uiPriority w:val="99"/>
    <w:unhideWhenUsed/>
    <w:rsid w:val="00540D66"/>
    <w:rPr>
      <w:color w:val="0000FF"/>
      <w:u w:val="single"/>
    </w:rPr>
  </w:style>
  <w:style w:type="character" w:customStyle="1" w:styleId="kursiv">
    <w:name w:val="kursiv"/>
    <w:rsid w:val="00540D66"/>
    <w:rPr>
      <w:i/>
    </w:rPr>
  </w:style>
  <w:style w:type="character" w:customStyle="1" w:styleId="l-endring">
    <w:name w:val="l-endring"/>
    <w:rsid w:val="00540D6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40D66"/>
  </w:style>
  <w:style w:type="character" w:styleId="Plassholdertekst">
    <w:name w:val="Placeholder Text"/>
    <w:uiPriority w:val="99"/>
    <w:rsid w:val="00540D66"/>
    <w:rPr>
      <w:color w:val="808080"/>
    </w:rPr>
  </w:style>
  <w:style w:type="character" w:customStyle="1" w:styleId="regular">
    <w:name w:val="regular"/>
    <w:uiPriority w:val="1"/>
    <w:qFormat/>
    <w:rsid w:val="00540D6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40D66"/>
    <w:rPr>
      <w:vertAlign w:val="superscript"/>
    </w:rPr>
  </w:style>
  <w:style w:type="character" w:customStyle="1" w:styleId="skrift-senket">
    <w:name w:val="skrift-senket"/>
    <w:rsid w:val="00540D66"/>
    <w:rPr>
      <w:vertAlign w:val="subscript"/>
    </w:rPr>
  </w:style>
  <w:style w:type="character" w:customStyle="1" w:styleId="SluttnotetekstTegn">
    <w:name w:val="Sluttnotetekst Tegn"/>
    <w:link w:val="Sluttnotetekst"/>
    <w:uiPriority w:val="99"/>
    <w:semiHidden/>
    <w:rsid w:val="00540D66"/>
    <w:rPr>
      <w:rFonts w:ascii="Times New Roman" w:eastAsia="Times New Roman" w:hAnsi="Times New Roman"/>
      <w:spacing w:val="4"/>
      <w:sz w:val="20"/>
      <w:szCs w:val="20"/>
    </w:rPr>
  </w:style>
  <w:style w:type="character" w:customStyle="1" w:styleId="sperret0">
    <w:name w:val="sperret"/>
    <w:rsid w:val="00540D66"/>
    <w:rPr>
      <w:spacing w:val="30"/>
    </w:rPr>
  </w:style>
  <w:style w:type="character" w:customStyle="1" w:styleId="SterktsitatTegn">
    <w:name w:val="Sterkt sitat Tegn"/>
    <w:link w:val="Sterktsitat"/>
    <w:uiPriority w:val="30"/>
    <w:rsid w:val="00540D66"/>
    <w:rPr>
      <w:rFonts w:ascii="Times New Roman" w:eastAsia="Times New Roman" w:hAnsi="Times New Roman"/>
      <w:b/>
      <w:bCs/>
      <w:i/>
      <w:iCs/>
      <w:color w:val="4F81BD"/>
      <w:spacing w:val="4"/>
      <w:sz w:val="24"/>
    </w:rPr>
  </w:style>
  <w:style w:type="character" w:customStyle="1" w:styleId="Stikkord">
    <w:name w:val="Stikkord"/>
    <w:rsid w:val="00540D66"/>
    <w:rPr>
      <w:color w:val="0000FF"/>
    </w:rPr>
  </w:style>
  <w:style w:type="character" w:customStyle="1" w:styleId="stikkord0">
    <w:name w:val="stikkord"/>
    <w:uiPriority w:val="99"/>
  </w:style>
  <w:style w:type="character" w:styleId="Sterk">
    <w:name w:val="Strong"/>
    <w:uiPriority w:val="22"/>
    <w:qFormat/>
    <w:rsid w:val="00540D66"/>
    <w:rPr>
      <w:b/>
      <w:bCs/>
    </w:rPr>
  </w:style>
  <w:style w:type="character" w:customStyle="1" w:styleId="TopptekstTegn">
    <w:name w:val="Topptekst Tegn"/>
    <w:link w:val="Topptekst"/>
    <w:rsid w:val="00540D66"/>
    <w:rPr>
      <w:rFonts w:ascii="Times New Roman" w:eastAsia="Times New Roman" w:hAnsi="Times New Roman"/>
      <w:sz w:val="20"/>
    </w:rPr>
  </w:style>
  <w:style w:type="character" w:customStyle="1" w:styleId="UnderskriftTegn">
    <w:name w:val="Underskrift Tegn"/>
    <w:link w:val="Underskrift"/>
    <w:uiPriority w:val="99"/>
    <w:rsid w:val="00540D66"/>
    <w:rPr>
      <w:rFonts w:ascii="Times New Roman" w:eastAsia="Times New Roman" w:hAnsi="Times New Roman"/>
      <w:spacing w:val="4"/>
      <w:sz w:val="24"/>
    </w:rPr>
  </w:style>
  <w:style w:type="character" w:customStyle="1" w:styleId="Overskrift6Tegn">
    <w:name w:val="Overskrift 6 Tegn"/>
    <w:link w:val="Overskrift6"/>
    <w:rsid w:val="00540D66"/>
    <w:rPr>
      <w:rFonts w:ascii="Arial" w:eastAsia="Times New Roman" w:hAnsi="Arial"/>
      <w:i/>
      <w:spacing w:val="4"/>
    </w:rPr>
  </w:style>
  <w:style w:type="character" w:customStyle="1" w:styleId="Overskrift7Tegn">
    <w:name w:val="Overskrift 7 Tegn"/>
    <w:link w:val="Overskrift7"/>
    <w:rsid w:val="00540D66"/>
    <w:rPr>
      <w:rFonts w:ascii="Arial" w:eastAsia="Times New Roman" w:hAnsi="Arial"/>
      <w:spacing w:val="4"/>
      <w:sz w:val="24"/>
    </w:rPr>
  </w:style>
  <w:style w:type="character" w:customStyle="1" w:styleId="Overskrift8Tegn">
    <w:name w:val="Overskrift 8 Tegn"/>
    <w:link w:val="Overskrift8"/>
    <w:rsid w:val="00540D66"/>
    <w:rPr>
      <w:rFonts w:ascii="Arial" w:eastAsia="Times New Roman" w:hAnsi="Arial"/>
      <w:i/>
      <w:spacing w:val="4"/>
      <w:sz w:val="24"/>
    </w:rPr>
  </w:style>
  <w:style w:type="character" w:customStyle="1" w:styleId="Overskrift9Tegn">
    <w:name w:val="Overskrift 9 Tegn"/>
    <w:link w:val="Overskrift9"/>
    <w:rsid w:val="00540D66"/>
    <w:rPr>
      <w:rFonts w:ascii="Arial" w:eastAsia="Times New Roman" w:hAnsi="Arial"/>
      <w:i/>
      <w:spacing w:val="4"/>
      <w:sz w:val="18"/>
    </w:rPr>
  </w:style>
  <w:style w:type="table" w:customStyle="1" w:styleId="Tabell-VM">
    <w:name w:val="Tabell-VM"/>
    <w:basedOn w:val="Tabelltemaer"/>
    <w:uiPriority w:val="99"/>
    <w:qFormat/>
    <w:rsid w:val="00540D6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40D6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40D6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40D6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40D6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40D66"/>
    <w:pPr>
      <w:tabs>
        <w:tab w:val="center" w:pos="4153"/>
        <w:tab w:val="right" w:pos="8306"/>
      </w:tabs>
    </w:pPr>
    <w:rPr>
      <w:sz w:val="20"/>
    </w:rPr>
  </w:style>
  <w:style w:type="character" w:customStyle="1" w:styleId="BunntekstTegn1">
    <w:name w:val="Bunntekst Tegn1"/>
    <w:basedOn w:val="Standardskriftforavsnitt"/>
    <w:uiPriority w:val="99"/>
    <w:semiHidden/>
    <w:rsid w:val="00540D66"/>
    <w:rPr>
      <w:rFonts w:ascii="Times New Roman" w:eastAsia="Times New Roman" w:hAnsi="Times New Roman"/>
      <w:spacing w:val="4"/>
      <w:sz w:val="24"/>
    </w:rPr>
  </w:style>
  <w:style w:type="paragraph" w:styleId="INNH1">
    <w:name w:val="toc 1"/>
    <w:basedOn w:val="Normal"/>
    <w:next w:val="Normal"/>
    <w:rsid w:val="00540D66"/>
    <w:pPr>
      <w:tabs>
        <w:tab w:val="right" w:leader="dot" w:pos="8306"/>
      </w:tabs>
    </w:pPr>
    <w:rPr>
      <w:spacing w:val="0"/>
    </w:rPr>
  </w:style>
  <w:style w:type="paragraph" w:styleId="INNH2">
    <w:name w:val="toc 2"/>
    <w:basedOn w:val="Normal"/>
    <w:next w:val="Normal"/>
    <w:rsid w:val="00540D66"/>
    <w:pPr>
      <w:tabs>
        <w:tab w:val="right" w:leader="dot" w:pos="8306"/>
      </w:tabs>
      <w:ind w:left="200"/>
    </w:pPr>
    <w:rPr>
      <w:spacing w:val="0"/>
    </w:rPr>
  </w:style>
  <w:style w:type="paragraph" w:styleId="INNH3">
    <w:name w:val="toc 3"/>
    <w:basedOn w:val="Normal"/>
    <w:next w:val="Normal"/>
    <w:rsid w:val="00540D66"/>
    <w:pPr>
      <w:tabs>
        <w:tab w:val="right" w:leader="dot" w:pos="8306"/>
      </w:tabs>
      <w:ind w:left="400"/>
    </w:pPr>
    <w:rPr>
      <w:spacing w:val="0"/>
    </w:rPr>
  </w:style>
  <w:style w:type="paragraph" w:styleId="INNH4">
    <w:name w:val="toc 4"/>
    <w:basedOn w:val="Normal"/>
    <w:next w:val="Normal"/>
    <w:rsid w:val="00540D66"/>
    <w:pPr>
      <w:tabs>
        <w:tab w:val="right" w:leader="dot" w:pos="8306"/>
      </w:tabs>
      <w:ind w:left="600"/>
    </w:pPr>
    <w:rPr>
      <w:spacing w:val="0"/>
    </w:rPr>
  </w:style>
  <w:style w:type="paragraph" w:styleId="INNH5">
    <w:name w:val="toc 5"/>
    <w:basedOn w:val="Normal"/>
    <w:next w:val="Normal"/>
    <w:rsid w:val="00540D66"/>
    <w:pPr>
      <w:tabs>
        <w:tab w:val="right" w:leader="dot" w:pos="8306"/>
      </w:tabs>
      <w:ind w:left="800"/>
    </w:pPr>
    <w:rPr>
      <w:spacing w:val="0"/>
    </w:rPr>
  </w:style>
  <w:style w:type="character" w:styleId="Merknadsreferanse">
    <w:name w:val="annotation reference"/>
    <w:rsid w:val="00540D66"/>
    <w:rPr>
      <w:sz w:val="16"/>
    </w:rPr>
  </w:style>
  <w:style w:type="paragraph" w:styleId="Merknadstekst">
    <w:name w:val="annotation text"/>
    <w:basedOn w:val="Normal"/>
    <w:link w:val="MerknadstekstTegn"/>
    <w:rsid w:val="00540D66"/>
    <w:rPr>
      <w:spacing w:val="0"/>
      <w:sz w:val="20"/>
    </w:rPr>
  </w:style>
  <w:style w:type="character" w:customStyle="1" w:styleId="MerknadstekstTegn">
    <w:name w:val="Merknadstekst Tegn"/>
    <w:link w:val="Merknadstekst"/>
    <w:rsid w:val="00540D66"/>
    <w:rPr>
      <w:rFonts w:ascii="Times New Roman" w:eastAsia="Times New Roman" w:hAnsi="Times New Roman"/>
      <w:sz w:val="20"/>
    </w:rPr>
  </w:style>
  <w:style w:type="paragraph" w:styleId="Punktliste">
    <w:name w:val="List Bullet"/>
    <w:basedOn w:val="Normal"/>
    <w:rsid w:val="00540D66"/>
    <w:pPr>
      <w:spacing w:after="0"/>
      <w:ind w:left="284" w:hanging="284"/>
    </w:pPr>
  </w:style>
  <w:style w:type="paragraph" w:styleId="Punktliste2">
    <w:name w:val="List Bullet 2"/>
    <w:basedOn w:val="Normal"/>
    <w:rsid w:val="00540D66"/>
    <w:pPr>
      <w:spacing w:after="0"/>
      <w:ind w:left="568" w:hanging="284"/>
    </w:pPr>
  </w:style>
  <w:style w:type="paragraph" w:styleId="Punktliste3">
    <w:name w:val="List Bullet 3"/>
    <w:basedOn w:val="Normal"/>
    <w:rsid w:val="00540D66"/>
    <w:pPr>
      <w:spacing w:after="0"/>
      <w:ind w:left="851" w:hanging="284"/>
    </w:pPr>
  </w:style>
  <w:style w:type="paragraph" w:styleId="Punktliste4">
    <w:name w:val="List Bullet 4"/>
    <w:basedOn w:val="Normal"/>
    <w:rsid w:val="00540D66"/>
    <w:pPr>
      <w:spacing w:after="0"/>
      <w:ind w:left="1135" w:hanging="284"/>
    </w:pPr>
    <w:rPr>
      <w:spacing w:val="0"/>
    </w:rPr>
  </w:style>
  <w:style w:type="paragraph" w:styleId="Punktliste5">
    <w:name w:val="List Bullet 5"/>
    <w:basedOn w:val="Normal"/>
    <w:rsid w:val="00540D66"/>
    <w:pPr>
      <w:spacing w:after="0"/>
      <w:ind w:left="1418" w:hanging="284"/>
    </w:pPr>
    <w:rPr>
      <w:spacing w:val="0"/>
    </w:rPr>
  </w:style>
  <w:style w:type="paragraph" w:styleId="Topptekst">
    <w:name w:val="header"/>
    <w:basedOn w:val="Normal"/>
    <w:link w:val="TopptekstTegn"/>
    <w:rsid w:val="00540D6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40D66"/>
    <w:rPr>
      <w:rFonts w:ascii="Times New Roman" w:eastAsia="Times New Roman" w:hAnsi="Times New Roman"/>
      <w:spacing w:val="4"/>
      <w:sz w:val="24"/>
    </w:rPr>
  </w:style>
  <w:style w:type="table" w:customStyle="1" w:styleId="StandardTabell">
    <w:name w:val="StandardTabell"/>
    <w:basedOn w:val="Vanligtabell"/>
    <w:uiPriority w:val="99"/>
    <w:qFormat/>
    <w:rsid w:val="00540D6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40D6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40D6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40D66"/>
    <w:pPr>
      <w:spacing w:after="0" w:line="240" w:lineRule="auto"/>
      <w:ind w:left="240" w:hanging="240"/>
    </w:pPr>
  </w:style>
  <w:style w:type="paragraph" w:styleId="Indeks2">
    <w:name w:val="index 2"/>
    <w:basedOn w:val="Normal"/>
    <w:next w:val="Normal"/>
    <w:autoRedefine/>
    <w:uiPriority w:val="99"/>
    <w:semiHidden/>
    <w:unhideWhenUsed/>
    <w:rsid w:val="00540D66"/>
    <w:pPr>
      <w:spacing w:after="0" w:line="240" w:lineRule="auto"/>
      <w:ind w:left="480" w:hanging="240"/>
    </w:pPr>
  </w:style>
  <w:style w:type="paragraph" w:styleId="Indeks3">
    <w:name w:val="index 3"/>
    <w:basedOn w:val="Normal"/>
    <w:next w:val="Normal"/>
    <w:autoRedefine/>
    <w:uiPriority w:val="99"/>
    <w:semiHidden/>
    <w:unhideWhenUsed/>
    <w:rsid w:val="00540D66"/>
    <w:pPr>
      <w:spacing w:after="0" w:line="240" w:lineRule="auto"/>
      <w:ind w:left="720" w:hanging="240"/>
    </w:pPr>
  </w:style>
  <w:style w:type="paragraph" w:styleId="Indeks4">
    <w:name w:val="index 4"/>
    <w:basedOn w:val="Normal"/>
    <w:next w:val="Normal"/>
    <w:autoRedefine/>
    <w:uiPriority w:val="99"/>
    <w:semiHidden/>
    <w:unhideWhenUsed/>
    <w:rsid w:val="00540D66"/>
    <w:pPr>
      <w:spacing w:after="0" w:line="240" w:lineRule="auto"/>
      <w:ind w:left="960" w:hanging="240"/>
    </w:pPr>
  </w:style>
  <w:style w:type="paragraph" w:styleId="Indeks5">
    <w:name w:val="index 5"/>
    <w:basedOn w:val="Normal"/>
    <w:next w:val="Normal"/>
    <w:autoRedefine/>
    <w:uiPriority w:val="99"/>
    <w:semiHidden/>
    <w:unhideWhenUsed/>
    <w:rsid w:val="00540D66"/>
    <w:pPr>
      <w:spacing w:after="0" w:line="240" w:lineRule="auto"/>
      <w:ind w:left="1200" w:hanging="240"/>
    </w:pPr>
  </w:style>
  <w:style w:type="paragraph" w:styleId="Indeks6">
    <w:name w:val="index 6"/>
    <w:basedOn w:val="Normal"/>
    <w:next w:val="Normal"/>
    <w:autoRedefine/>
    <w:uiPriority w:val="99"/>
    <w:semiHidden/>
    <w:unhideWhenUsed/>
    <w:rsid w:val="00540D66"/>
    <w:pPr>
      <w:spacing w:after="0" w:line="240" w:lineRule="auto"/>
      <w:ind w:left="1440" w:hanging="240"/>
    </w:pPr>
  </w:style>
  <w:style w:type="paragraph" w:styleId="Indeks7">
    <w:name w:val="index 7"/>
    <w:basedOn w:val="Normal"/>
    <w:next w:val="Normal"/>
    <w:autoRedefine/>
    <w:uiPriority w:val="99"/>
    <w:semiHidden/>
    <w:unhideWhenUsed/>
    <w:rsid w:val="00540D66"/>
    <w:pPr>
      <w:spacing w:after="0" w:line="240" w:lineRule="auto"/>
      <w:ind w:left="1680" w:hanging="240"/>
    </w:pPr>
  </w:style>
  <w:style w:type="paragraph" w:styleId="Indeks8">
    <w:name w:val="index 8"/>
    <w:basedOn w:val="Normal"/>
    <w:next w:val="Normal"/>
    <w:autoRedefine/>
    <w:uiPriority w:val="99"/>
    <w:semiHidden/>
    <w:unhideWhenUsed/>
    <w:rsid w:val="00540D66"/>
    <w:pPr>
      <w:spacing w:after="0" w:line="240" w:lineRule="auto"/>
      <w:ind w:left="1920" w:hanging="240"/>
    </w:pPr>
  </w:style>
  <w:style w:type="paragraph" w:styleId="Indeks9">
    <w:name w:val="index 9"/>
    <w:basedOn w:val="Normal"/>
    <w:next w:val="Normal"/>
    <w:autoRedefine/>
    <w:uiPriority w:val="99"/>
    <w:semiHidden/>
    <w:unhideWhenUsed/>
    <w:rsid w:val="00540D66"/>
    <w:pPr>
      <w:spacing w:after="0" w:line="240" w:lineRule="auto"/>
      <w:ind w:left="2160" w:hanging="240"/>
    </w:pPr>
  </w:style>
  <w:style w:type="paragraph" w:styleId="INNH6">
    <w:name w:val="toc 6"/>
    <w:basedOn w:val="Normal"/>
    <w:next w:val="Normal"/>
    <w:autoRedefine/>
    <w:uiPriority w:val="39"/>
    <w:semiHidden/>
    <w:unhideWhenUsed/>
    <w:rsid w:val="00540D66"/>
    <w:pPr>
      <w:spacing w:after="100"/>
      <w:ind w:left="1200"/>
    </w:pPr>
  </w:style>
  <w:style w:type="paragraph" w:styleId="INNH7">
    <w:name w:val="toc 7"/>
    <w:basedOn w:val="Normal"/>
    <w:next w:val="Normal"/>
    <w:autoRedefine/>
    <w:uiPriority w:val="39"/>
    <w:semiHidden/>
    <w:unhideWhenUsed/>
    <w:rsid w:val="00540D66"/>
    <w:pPr>
      <w:spacing w:after="100"/>
      <w:ind w:left="1440"/>
    </w:pPr>
  </w:style>
  <w:style w:type="paragraph" w:styleId="INNH8">
    <w:name w:val="toc 8"/>
    <w:basedOn w:val="Normal"/>
    <w:next w:val="Normal"/>
    <w:autoRedefine/>
    <w:uiPriority w:val="39"/>
    <w:semiHidden/>
    <w:unhideWhenUsed/>
    <w:rsid w:val="00540D66"/>
    <w:pPr>
      <w:spacing w:after="100"/>
      <w:ind w:left="1680"/>
    </w:pPr>
  </w:style>
  <w:style w:type="paragraph" w:styleId="INNH9">
    <w:name w:val="toc 9"/>
    <w:basedOn w:val="Normal"/>
    <w:next w:val="Normal"/>
    <w:autoRedefine/>
    <w:uiPriority w:val="39"/>
    <w:semiHidden/>
    <w:unhideWhenUsed/>
    <w:rsid w:val="00540D66"/>
    <w:pPr>
      <w:spacing w:after="100"/>
      <w:ind w:left="1920"/>
    </w:pPr>
  </w:style>
  <w:style w:type="paragraph" w:styleId="Vanliginnrykk">
    <w:name w:val="Normal Indent"/>
    <w:basedOn w:val="Normal"/>
    <w:uiPriority w:val="99"/>
    <w:semiHidden/>
    <w:unhideWhenUsed/>
    <w:rsid w:val="00540D66"/>
    <w:pPr>
      <w:ind w:left="708"/>
    </w:pPr>
  </w:style>
  <w:style w:type="paragraph" w:styleId="Stikkordregisteroverskrift">
    <w:name w:val="index heading"/>
    <w:basedOn w:val="Normal"/>
    <w:next w:val="Indeks1"/>
    <w:uiPriority w:val="99"/>
    <w:semiHidden/>
    <w:unhideWhenUsed/>
    <w:rsid w:val="00540D66"/>
    <w:rPr>
      <w:rFonts w:ascii="Cambria" w:hAnsi="Cambria" w:cs="Times New Roman"/>
      <w:b/>
      <w:bCs/>
    </w:rPr>
  </w:style>
  <w:style w:type="paragraph" w:styleId="Bildetekst">
    <w:name w:val="caption"/>
    <w:basedOn w:val="Normal"/>
    <w:next w:val="Normal"/>
    <w:uiPriority w:val="35"/>
    <w:semiHidden/>
    <w:unhideWhenUsed/>
    <w:qFormat/>
    <w:rsid w:val="00540D6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40D66"/>
    <w:pPr>
      <w:spacing w:after="0"/>
    </w:pPr>
  </w:style>
  <w:style w:type="paragraph" w:styleId="Konvoluttadresse">
    <w:name w:val="envelope address"/>
    <w:basedOn w:val="Normal"/>
    <w:uiPriority w:val="99"/>
    <w:semiHidden/>
    <w:unhideWhenUsed/>
    <w:rsid w:val="00540D6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40D66"/>
  </w:style>
  <w:style w:type="character" w:styleId="Sluttnotereferanse">
    <w:name w:val="endnote reference"/>
    <w:uiPriority w:val="99"/>
    <w:semiHidden/>
    <w:unhideWhenUsed/>
    <w:rsid w:val="00540D66"/>
    <w:rPr>
      <w:vertAlign w:val="superscript"/>
    </w:rPr>
  </w:style>
  <w:style w:type="paragraph" w:styleId="Sluttnotetekst">
    <w:name w:val="endnote text"/>
    <w:basedOn w:val="Normal"/>
    <w:link w:val="SluttnotetekstTegn"/>
    <w:uiPriority w:val="99"/>
    <w:semiHidden/>
    <w:unhideWhenUsed/>
    <w:rsid w:val="00540D66"/>
    <w:pPr>
      <w:spacing w:after="0" w:line="240" w:lineRule="auto"/>
    </w:pPr>
    <w:rPr>
      <w:sz w:val="20"/>
      <w:szCs w:val="20"/>
    </w:rPr>
  </w:style>
  <w:style w:type="character" w:customStyle="1" w:styleId="SluttnotetekstTegn1">
    <w:name w:val="Sluttnotetekst Tegn1"/>
    <w:basedOn w:val="Standardskriftforavsnitt"/>
    <w:uiPriority w:val="99"/>
    <w:semiHidden/>
    <w:rsid w:val="00540D6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40D66"/>
    <w:pPr>
      <w:spacing w:after="0"/>
      <w:ind w:left="240" w:hanging="240"/>
    </w:pPr>
  </w:style>
  <w:style w:type="paragraph" w:styleId="Makrotekst">
    <w:name w:val="macro"/>
    <w:link w:val="MakrotekstTegn"/>
    <w:uiPriority w:val="99"/>
    <w:semiHidden/>
    <w:unhideWhenUsed/>
    <w:rsid w:val="00540D6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40D66"/>
    <w:rPr>
      <w:rFonts w:ascii="Consolas" w:eastAsia="Times New Roman" w:hAnsi="Consolas"/>
      <w:spacing w:val="4"/>
    </w:rPr>
  </w:style>
  <w:style w:type="paragraph" w:styleId="Kildelisteoverskrift">
    <w:name w:val="toa heading"/>
    <w:basedOn w:val="Normal"/>
    <w:next w:val="Normal"/>
    <w:uiPriority w:val="99"/>
    <w:semiHidden/>
    <w:unhideWhenUsed/>
    <w:rsid w:val="00540D66"/>
    <w:pPr>
      <w:spacing w:before="120"/>
    </w:pPr>
    <w:rPr>
      <w:rFonts w:ascii="Cambria" w:hAnsi="Cambria" w:cs="Times New Roman"/>
      <w:b/>
      <w:bCs/>
      <w:szCs w:val="24"/>
    </w:rPr>
  </w:style>
  <w:style w:type="paragraph" w:styleId="Tittel">
    <w:name w:val="Title"/>
    <w:basedOn w:val="Normal"/>
    <w:next w:val="Normal"/>
    <w:link w:val="TittelTegn"/>
    <w:uiPriority w:val="10"/>
    <w:qFormat/>
    <w:rsid w:val="00540D6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40D6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40D66"/>
    <w:pPr>
      <w:spacing w:after="0" w:line="240" w:lineRule="auto"/>
      <w:ind w:left="4252"/>
    </w:pPr>
  </w:style>
  <w:style w:type="character" w:customStyle="1" w:styleId="HilsenTegn">
    <w:name w:val="Hilsen Tegn"/>
    <w:link w:val="Hilsen"/>
    <w:uiPriority w:val="99"/>
    <w:semiHidden/>
    <w:rsid w:val="00540D66"/>
    <w:rPr>
      <w:rFonts w:ascii="Times New Roman" w:eastAsia="Times New Roman" w:hAnsi="Times New Roman"/>
      <w:spacing w:val="4"/>
      <w:sz w:val="24"/>
    </w:rPr>
  </w:style>
  <w:style w:type="paragraph" w:styleId="Underskrift">
    <w:name w:val="Signature"/>
    <w:basedOn w:val="Normal"/>
    <w:link w:val="UnderskriftTegn"/>
    <w:uiPriority w:val="99"/>
    <w:unhideWhenUsed/>
    <w:rsid w:val="00540D66"/>
    <w:pPr>
      <w:spacing w:after="0" w:line="240" w:lineRule="auto"/>
      <w:ind w:left="4252"/>
    </w:pPr>
  </w:style>
  <w:style w:type="character" w:customStyle="1" w:styleId="UnderskriftTegn1">
    <w:name w:val="Underskrift Tegn1"/>
    <w:basedOn w:val="Standardskriftforavsnitt"/>
    <w:uiPriority w:val="99"/>
    <w:semiHidden/>
    <w:rsid w:val="00540D66"/>
    <w:rPr>
      <w:rFonts w:ascii="Times New Roman" w:eastAsia="Times New Roman" w:hAnsi="Times New Roman"/>
      <w:spacing w:val="4"/>
      <w:sz w:val="24"/>
    </w:rPr>
  </w:style>
  <w:style w:type="paragraph" w:styleId="Liste-forts">
    <w:name w:val="List Continue"/>
    <w:basedOn w:val="Normal"/>
    <w:uiPriority w:val="99"/>
    <w:semiHidden/>
    <w:unhideWhenUsed/>
    <w:rsid w:val="00540D66"/>
    <w:pPr>
      <w:ind w:left="283"/>
      <w:contextualSpacing/>
    </w:pPr>
  </w:style>
  <w:style w:type="paragraph" w:styleId="Liste-forts2">
    <w:name w:val="List Continue 2"/>
    <w:basedOn w:val="Normal"/>
    <w:uiPriority w:val="99"/>
    <w:semiHidden/>
    <w:unhideWhenUsed/>
    <w:rsid w:val="00540D66"/>
    <w:pPr>
      <w:ind w:left="566"/>
      <w:contextualSpacing/>
    </w:pPr>
  </w:style>
  <w:style w:type="paragraph" w:styleId="Liste-forts3">
    <w:name w:val="List Continue 3"/>
    <w:basedOn w:val="Normal"/>
    <w:uiPriority w:val="99"/>
    <w:semiHidden/>
    <w:unhideWhenUsed/>
    <w:rsid w:val="00540D66"/>
    <w:pPr>
      <w:ind w:left="849"/>
      <w:contextualSpacing/>
    </w:pPr>
  </w:style>
  <w:style w:type="paragraph" w:styleId="Liste-forts4">
    <w:name w:val="List Continue 4"/>
    <w:basedOn w:val="Normal"/>
    <w:uiPriority w:val="99"/>
    <w:semiHidden/>
    <w:unhideWhenUsed/>
    <w:rsid w:val="00540D66"/>
    <w:pPr>
      <w:ind w:left="1132"/>
      <w:contextualSpacing/>
    </w:pPr>
  </w:style>
  <w:style w:type="paragraph" w:styleId="Liste-forts5">
    <w:name w:val="List Continue 5"/>
    <w:basedOn w:val="Normal"/>
    <w:uiPriority w:val="99"/>
    <w:semiHidden/>
    <w:unhideWhenUsed/>
    <w:rsid w:val="00540D66"/>
    <w:pPr>
      <w:ind w:left="1415"/>
      <w:contextualSpacing/>
    </w:pPr>
  </w:style>
  <w:style w:type="paragraph" w:styleId="Meldingshode">
    <w:name w:val="Message Header"/>
    <w:basedOn w:val="Normal"/>
    <w:link w:val="MeldingshodeTegn"/>
    <w:uiPriority w:val="99"/>
    <w:semiHidden/>
    <w:unhideWhenUsed/>
    <w:rsid w:val="00540D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40D6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40D66"/>
  </w:style>
  <w:style w:type="character" w:customStyle="1" w:styleId="InnledendehilsenTegn">
    <w:name w:val="Innledende hilsen Tegn"/>
    <w:link w:val="Innledendehilsen"/>
    <w:uiPriority w:val="99"/>
    <w:semiHidden/>
    <w:rsid w:val="00540D66"/>
    <w:rPr>
      <w:rFonts w:ascii="Times New Roman" w:eastAsia="Times New Roman" w:hAnsi="Times New Roman"/>
      <w:spacing w:val="4"/>
      <w:sz w:val="24"/>
    </w:rPr>
  </w:style>
  <w:style w:type="paragraph" w:styleId="Dato0">
    <w:name w:val="Date"/>
    <w:basedOn w:val="Normal"/>
    <w:next w:val="Normal"/>
    <w:link w:val="DatoTegn"/>
    <w:rsid w:val="00540D66"/>
  </w:style>
  <w:style w:type="character" w:customStyle="1" w:styleId="DatoTegn1">
    <w:name w:val="Dato Tegn1"/>
    <w:basedOn w:val="Standardskriftforavsnitt"/>
    <w:uiPriority w:val="99"/>
    <w:semiHidden/>
    <w:rsid w:val="00540D6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40D66"/>
    <w:pPr>
      <w:spacing w:after="0" w:line="240" w:lineRule="auto"/>
    </w:pPr>
  </w:style>
  <w:style w:type="character" w:customStyle="1" w:styleId="NotatoverskriftTegn">
    <w:name w:val="Notatoverskrift Tegn"/>
    <w:link w:val="Notatoverskrift"/>
    <w:uiPriority w:val="99"/>
    <w:semiHidden/>
    <w:rsid w:val="00540D66"/>
    <w:rPr>
      <w:rFonts w:ascii="Times New Roman" w:eastAsia="Times New Roman" w:hAnsi="Times New Roman"/>
      <w:spacing w:val="4"/>
      <w:sz w:val="24"/>
    </w:rPr>
  </w:style>
  <w:style w:type="paragraph" w:styleId="Blokktekst">
    <w:name w:val="Block Text"/>
    <w:basedOn w:val="Normal"/>
    <w:uiPriority w:val="99"/>
    <w:semiHidden/>
    <w:unhideWhenUsed/>
    <w:rsid w:val="00540D6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40D66"/>
    <w:rPr>
      <w:color w:val="800080"/>
      <w:u w:val="single"/>
    </w:rPr>
  </w:style>
  <w:style w:type="character" w:styleId="Utheving">
    <w:name w:val="Emphasis"/>
    <w:uiPriority w:val="20"/>
    <w:qFormat/>
    <w:rsid w:val="00540D66"/>
    <w:rPr>
      <w:i/>
      <w:iCs/>
    </w:rPr>
  </w:style>
  <w:style w:type="paragraph" w:styleId="Dokumentkart">
    <w:name w:val="Document Map"/>
    <w:basedOn w:val="Normal"/>
    <w:link w:val="DokumentkartTegn"/>
    <w:uiPriority w:val="99"/>
    <w:semiHidden/>
    <w:rsid w:val="00540D66"/>
    <w:pPr>
      <w:shd w:val="clear" w:color="auto" w:fill="000080"/>
    </w:pPr>
    <w:rPr>
      <w:rFonts w:ascii="Tahoma" w:hAnsi="Tahoma" w:cs="Tahoma"/>
    </w:rPr>
  </w:style>
  <w:style w:type="character" w:customStyle="1" w:styleId="DokumentkartTegn">
    <w:name w:val="Dokumentkart Tegn"/>
    <w:link w:val="Dokumentkart"/>
    <w:uiPriority w:val="99"/>
    <w:semiHidden/>
    <w:rsid w:val="00540D6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40D66"/>
    <w:rPr>
      <w:rFonts w:ascii="Courier New" w:hAnsi="Courier New" w:cs="Courier New"/>
      <w:sz w:val="20"/>
    </w:rPr>
  </w:style>
  <w:style w:type="character" w:customStyle="1" w:styleId="RentekstTegn">
    <w:name w:val="Ren tekst Tegn"/>
    <w:link w:val="Rentekst"/>
    <w:uiPriority w:val="99"/>
    <w:semiHidden/>
    <w:rsid w:val="00540D6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40D66"/>
    <w:pPr>
      <w:spacing w:after="0" w:line="240" w:lineRule="auto"/>
    </w:pPr>
  </w:style>
  <w:style w:type="character" w:customStyle="1" w:styleId="E-postsignaturTegn">
    <w:name w:val="E-postsignatur Tegn"/>
    <w:link w:val="E-postsignatur"/>
    <w:uiPriority w:val="99"/>
    <w:semiHidden/>
    <w:rsid w:val="00540D66"/>
    <w:rPr>
      <w:rFonts w:ascii="Times New Roman" w:eastAsia="Times New Roman" w:hAnsi="Times New Roman"/>
      <w:spacing w:val="4"/>
      <w:sz w:val="24"/>
    </w:rPr>
  </w:style>
  <w:style w:type="paragraph" w:styleId="NormalWeb">
    <w:name w:val="Normal (Web)"/>
    <w:basedOn w:val="Normal"/>
    <w:uiPriority w:val="99"/>
    <w:semiHidden/>
    <w:unhideWhenUsed/>
    <w:rsid w:val="00540D66"/>
    <w:rPr>
      <w:szCs w:val="24"/>
    </w:rPr>
  </w:style>
  <w:style w:type="character" w:styleId="HTML-akronym">
    <w:name w:val="HTML Acronym"/>
    <w:uiPriority w:val="99"/>
    <w:semiHidden/>
    <w:unhideWhenUsed/>
    <w:rsid w:val="00540D66"/>
  </w:style>
  <w:style w:type="paragraph" w:styleId="HTML-adresse">
    <w:name w:val="HTML Address"/>
    <w:basedOn w:val="Normal"/>
    <w:link w:val="HTML-adresseTegn"/>
    <w:uiPriority w:val="99"/>
    <w:semiHidden/>
    <w:unhideWhenUsed/>
    <w:rsid w:val="00540D66"/>
    <w:pPr>
      <w:spacing w:after="0" w:line="240" w:lineRule="auto"/>
    </w:pPr>
    <w:rPr>
      <w:i/>
      <w:iCs/>
    </w:rPr>
  </w:style>
  <w:style w:type="character" w:customStyle="1" w:styleId="HTML-adresseTegn">
    <w:name w:val="HTML-adresse Tegn"/>
    <w:link w:val="HTML-adresse"/>
    <w:uiPriority w:val="99"/>
    <w:semiHidden/>
    <w:rsid w:val="00540D66"/>
    <w:rPr>
      <w:rFonts w:ascii="Times New Roman" w:eastAsia="Times New Roman" w:hAnsi="Times New Roman"/>
      <w:i/>
      <w:iCs/>
      <w:spacing w:val="4"/>
      <w:sz w:val="24"/>
    </w:rPr>
  </w:style>
  <w:style w:type="character" w:styleId="HTML-sitat">
    <w:name w:val="HTML Cite"/>
    <w:uiPriority w:val="99"/>
    <w:semiHidden/>
    <w:unhideWhenUsed/>
    <w:rsid w:val="00540D66"/>
    <w:rPr>
      <w:i/>
      <w:iCs/>
    </w:rPr>
  </w:style>
  <w:style w:type="character" w:styleId="HTML-kode">
    <w:name w:val="HTML Code"/>
    <w:uiPriority w:val="99"/>
    <w:semiHidden/>
    <w:unhideWhenUsed/>
    <w:rsid w:val="00540D66"/>
    <w:rPr>
      <w:rFonts w:ascii="Consolas" w:hAnsi="Consolas"/>
      <w:sz w:val="20"/>
      <w:szCs w:val="20"/>
    </w:rPr>
  </w:style>
  <w:style w:type="character" w:styleId="HTML-definisjon">
    <w:name w:val="HTML Definition"/>
    <w:uiPriority w:val="99"/>
    <w:semiHidden/>
    <w:unhideWhenUsed/>
    <w:rsid w:val="00540D66"/>
    <w:rPr>
      <w:i/>
      <w:iCs/>
    </w:rPr>
  </w:style>
  <w:style w:type="character" w:styleId="HTML-tastatur">
    <w:name w:val="HTML Keyboard"/>
    <w:uiPriority w:val="99"/>
    <w:semiHidden/>
    <w:unhideWhenUsed/>
    <w:rsid w:val="00540D66"/>
    <w:rPr>
      <w:rFonts w:ascii="Consolas" w:hAnsi="Consolas"/>
      <w:sz w:val="20"/>
      <w:szCs w:val="20"/>
    </w:rPr>
  </w:style>
  <w:style w:type="paragraph" w:styleId="HTML-forhndsformatert">
    <w:name w:val="HTML Preformatted"/>
    <w:basedOn w:val="Normal"/>
    <w:link w:val="HTML-forhndsformatertTegn"/>
    <w:uiPriority w:val="99"/>
    <w:semiHidden/>
    <w:unhideWhenUsed/>
    <w:rsid w:val="00540D6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40D66"/>
    <w:rPr>
      <w:rFonts w:ascii="Consolas" w:eastAsia="Times New Roman" w:hAnsi="Consolas"/>
      <w:spacing w:val="4"/>
      <w:sz w:val="20"/>
      <w:szCs w:val="20"/>
    </w:rPr>
  </w:style>
  <w:style w:type="character" w:styleId="HTML-eksempel">
    <w:name w:val="HTML Sample"/>
    <w:uiPriority w:val="99"/>
    <w:semiHidden/>
    <w:unhideWhenUsed/>
    <w:rsid w:val="00540D66"/>
    <w:rPr>
      <w:rFonts w:ascii="Consolas" w:hAnsi="Consolas"/>
      <w:sz w:val="24"/>
      <w:szCs w:val="24"/>
    </w:rPr>
  </w:style>
  <w:style w:type="character" w:styleId="HTML-skrivemaskin">
    <w:name w:val="HTML Typewriter"/>
    <w:uiPriority w:val="99"/>
    <w:semiHidden/>
    <w:unhideWhenUsed/>
    <w:rsid w:val="00540D66"/>
    <w:rPr>
      <w:rFonts w:ascii="Consolas" w:hAnsi="Consolas"/>
      <w:sz w:val="20"/>
      <w:szCs w:val="20"/>
    </w:rPr>
  </w:style>
  <w:style w:type="character" w:styleId="HTML-variabel">
    <w:name w:val="HTML Variable"/>
    <w:uiPriority w:val="99"/>
    <w:semiHidden/>
    <w:unhideWhenUsed/>
    <w:rsid w:val="00540D66"/>
    <w:rPr>
      <w:i/>
      <w:iCs/>
    </w:rPr>
  </w:style>
  <w:style w:type="paragraph" w:styleId="Kommentaremne">
    <w:name w:val="annotation subject"/>
    <w:basedOn w:val="Merknadstekst"/>
    <w:next w:val="Merknadstekst"/>
    <w:link w:val="KommentaremneTegn"/>
    <w:uiPriority w:val="99"/>
    <w:semiHidden/>
    <w:unhideWhenUsed/>
    <w:rsid w:val="00540D66"/>
    <w:pPr>
      <w:spacing w:line="240" w:lineRule="auto"/>
    </w:pPr>
    <w:rPr>
      <w:b/>
      <w:bCs/>
      <w:spacing w:val="4"/>
      <w:szCs w:val="20"/>
    </w:rPr>
  </w:style>
  <w:style w:type="character" w:customStyle="1" w:styleId="KommentaremneTegn">
    <w:name w:val="Kommentaremne Tegn"/>
    <w:link w:val="Kommentaremne"/>
    <w:uiPriority w:val="99"/>
    <w:semiHidden/>
    <w:rsid w:val="00540D6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40D6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40D66"/>
    <w:rPr>
      <w:rFonts w:ascii="Tahoma" w:eastAsia="Times New Roman" w:hAnsi="Tahoma" w:cs="Tahoma"/>
      <w:spacing w:val="4"/>
      <w:sz w:val="16"/>
      <w:szCs w:val="16"/>
    </w:rPr>
  </w:style>
  <w:style w:type="table" w:styleId="Tabellrutenett">
    <w:name w:val="Table Grid"/>
    <w:basedOn w:val="Vanligtabell"/>
    <w:uiPriority w:val="59"/>
    <w:rsid w:val="00540D6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40D6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40D6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40D66"/>
    <w:rPr>
      <w:rFonts w:ascii="Times New Roman" w:eastAsia="Times New Roman" w:hAnsi="Times New Roman"/>
      <w:i/>
      <w:iCs/>
      <w:color w:val="4472C4" w:themeColor="accent1"/>
      <w:spacing w:val="4"/>
      <w:sz w:val="24"/>
    </w:rPr>
  </w:style>
  <w:style w:type="character" w:styleId="Svakutheving">
    <w:name w:val="Subtle Emphasis"/>
    <w:uiPriority w:val="19"/>
    <w:qFormat/>
    <w:rsid w:val="00540D66"/>
    <w:rPr>
      <w:i/>
      <w:iCs/>
      <w:color w:val="808080"/>
    </w:rPr>
  </w:style>
  <w:style w:type="character" w:styleId="Sterkutheving">
    <w:name w:val="Intense Emphasis"/>
    <w:uiPriority w:val="21"/>
    <w:qFormat/>
    <w:rsid w:val="00540D66"/>
    <w:rPr>
      <w:b/>
      <w:bCs/>
      <w:i/>
      <w:iCs/>
      <w:color w:val="4F81BD"/>
    </w:rPr>
  </w:style>
  <w:style w:type="character" w:styleId="Svakreferanse">
    <w:name w:val="Subtle Reference"/>
    <w:uiPriority w:val="31"/>
    <w:qFormat/>
    <w:rsid w:val="00540D66"/>
    <w:rPr>
      <w:smallCaps/>
      <w:color w:val="C0504D"/>
      <w:u w:val="single"/>
    </w:rPr>
  </w:style>
  <w:style w:type="character" w:styleId="Sterkreferanse">
    <w:name w:val="Intense Reference"/>
    <w:uiPriority w:val="32"/>
    <w:qFormat/>
    <w:rsid w:val="00540D66"/>
    <w:rPr>
      <w:b/>
      <w:bCs/>
      <w:smallCaps/>
      <w:color w:val="C0504D"/>
      <w:spacing w:val="5"/>
      <w:u w:val="single"/>
    </w:rPr>
  </w:style>
  <w:style w:type="character" w:styleId="Boktittel">
    <w:name w:val="Book Title"/>
    <w:uiPriority w:val="33"/>
    <w:qFormat/>
    <w:rsid w:val="00540D66"/>
    <w:rPr>
      <w:b/>
      <w:bCs/>
      <w:smallCaps/>
      <w:spacing w:val="5"/>
    </w:rPr>
  </w:style>
  <w:style w:type="paragraph" w:styleId="Bibliografi">
    <w:name w:val="Bibliography"/>
    <w:basedOn w:val="Normal"/>
    <w:next w:val="Normal"/>
    <w:uiPriority w:val="37"/>
    <w:semiHidden/>
    <w:unhideWhenUsed/>
    <w:rsid w:val="00540D66"/>
  </w:style>
  <w:style w:type="paragraph" w:styleId="Overskriftforinnholdsfortegnelse">
    <w:name w:val="TOC Heading"/>
    <w:basedOn w:val="Overskrift1"/>
    <w:next w:val="Normal"/>
    <w:uiPriority w:val="39"/>
    <w:semiHidden/>
    <w:unhideWhenUsed/>
    <w:qFormat/>
    <w:rsid w:val="00540D6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40D66"/>
    <w:pPr>
      <w:numPr>
        <w:numId w:val="3"/>
      </w:numPr>
    </w:pPr>
  </w:style>
  <w:style w:type="numbering" w:customStyle="1" w:styleId="NrListeStil">
    <w:name w:val="NrListeStil"/>
    <w:uiPriority w:val="99"/>
    <w:rsid w:val="00540D66"/>
    <w:pPr>
      <w:numPr>
        <w:numId w:val="4"/>
      </w:numPr>
    </w:pPr>
  </w:style>
  <w:style w:type="numbering" w:customStyle="1" w:styleId="RomListeStil">
    <w:name w:val="RomListeStil"/>
    <w:uiPriority w:val="99"/>
    <w:rsid w:val="00540D66"/>
    <w:pPr>
      <w:numPr>
        <w:numId w:val="5"/>
      </w:numPr>
    </w:pPr>
  </w:style>
  <w:style w:type="numbering" w:customStyle="1" w:styleId="StrekListeStil">
    <w:name w:val="StrekListeStil"/>
    <w:uiPriority w:val="99"/>
    <w:rsid w:val="00540D66"/>
    <w:pPr>
      <w:numPr>
        <w:numId w:val="6"/>
      </w:numPr>
    </w:pPr>
  </w:style>
  <w:style w:type="numbering" w:customStyle="1" w:styleId="OpplistingListeStil">
    <w:name w:val="OpplistingListeStil"/>
    <w:uiPriority w:val="99"/>
    <w:rsid w:val="00540D66"/>
    <w:pPr>
      <w:numPr>
        <w:numId w:val="7"/>
      </w:numPr>
    </w:pPr>
  </w:style>
  <w:style w:type="numbering" w:customStyle="1" w:styleId="l-NummerertListeStil">
    <w:name w:val="l-NummerertListeStil"/>
    <w:uiPriority w:val="99"/>
    <w:rsid w:val="00540D66"/>
    <w:pPr>
      <w:numPr>
        <w:numId w:val="8"/>
      </w:numPr>
    </w:pPr>
  </w:style>
  <w:style w:type="numbering" w:customStyle="1" w:styleId="l-AlfaListeStil">
    <w:name w:val="l-AlfaListeStil"/>
    <w:uiPriority w:val="99"/>
    <w:rsid w:val="00540D66"/>
    <w:pPr>
      <w:numPr>
        <w:numId w:val="9"/>
      </w:numPr>
    </w:pPr>
  </w:style>
  <w:style w:type="numbering" w:customStyle="1" w:styleId="OverskrifterListeStil">
    <w:name w:val="OverskrifterListeStil"/>
    <w:uiPriority w:val="99"/>
    <w:rsid w:val="00540D66"/>
    <w:pPr>
      <w:numPr>
        <w:numId w:val="10"/>
      </w:numPr>
    </w:pPr>
  </w:style>
  <w:style w:type="numbering" w:customStyle="1" w:styleId="l-ListeStilMal">
    <w:name w:val="l-ListeStilMal"/>
    <w:uiPriority w:val="99"/>
    <w:rsid w:val="00540D66"/>
    <w:pPr>
      <w:numPr>
        <w:numId w:val="11"/>
      </w:numPr>
    </w:pPr>
  </w:style>
  <w:style w:type="paragraph" w:styleId="Avsenderadresse">
    <w:name w:val="envelope return"/>
    <w:basedOn w:val="Normal"/>
    <w:uiPriority w:val="99"/>
    <w:semiHidden/>
    <w:unhideWhenUsed/>
    <w:rsid w:val="00540D6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40D66"/>
  </w:style>
  <w:style w:type="character" w:customStyle="1" w:styleId="BrdtekstTegn">
    <w:name w:val="Brødtekst Tegn"/>
    <w:link w:val="Brdtekst"/>
    <w:semiHidden/>
    <w:rsid w:val="00540D6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40D66"/>
    <w:pPr>
      <w:ind w:firstLine="360"/>
    </w:pPr>
  </w:style>
  <w:style w:type="character" w:customStyle="1" w:styleId="Brdtekst-frsteinnrykkTegn">
    <w:name w:val="Brødtekst - første innrykk Tegn"/>
    <w:link w:val="Brdtekst-frsteinnrykk"/>
    <w:uiPriority w:val="99"/>
    <w:semiHidden/>
    <w:rsid w:val="00540D6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40D66"/>
    <w:pPr>
      <w:ind w:left="283"/>
    </w:pPr>
  </w:style>
  <w:style w:type="character" w:customStyle="1" w:styleId="BrdtekstinnrykkTegn">
    <w:name w:val="Brødtekstinnrykk Tegn"/>
    <w:link w:val="Brdtekstinnrykk"/>
    <w:uiPriority w:val="99"/>
    <w:semiHidden/>
    <w:rsid w:val="00540D6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40D66"/>
    <w:pPr>
      <w:ind w:left="360" w:firstLine="360"/>
    </w:pPr>
  </w:style>
  <w:style w:type="character" w:customStyle="1" w:styleId="Brdtekst-frsteinnrykk2Tegn">
    <w:name w:val="Brødtekst - første innrykk 2 Tegn"/>
    <w:link w:val="Brdtekst-frsteinnrykk2"/>
    <w:uiPriority w:val="99"/>
    <w:semiHidden/>
    <w:rsid w:val="00540D6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40D66"/>
    <w:pPr>
      <w:spacing w:line="480" w:lineRule="auto"/>
    </w:pPr>
  </w:style>
  <w:style w:type="character" w:customStyle="1" w:styleId="Brdtekst2Tegn">
    <w:name w:val="Brødtekst 2 Tegn"/>
    <w:link w:val="Brdtekst2"/>
    <w:uiPriority w:val="99"/>
    <w:semiHidden/>
    <w:rsid w:val="00540D6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40D66"/>
    <w:rPr>
      <w:sz w:val="16"/>
      <w:szCs w:val="16"/>
    </w:rPr>
  </w:style>
  <w:style w:type="character" w:customStyle="1" w:styleId="Brdtekst3Tegn">
    <w:name w:val="Brødtekst 3 Tegn"/>
    <w:link w:val="Brdtekst3"/>
    <w:uiPriority w:val="99"/>
    <w:semiHidden/>
    <w:rsid w:val="00540D6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40D66"/>
    <w:pPr>
      <w:spacing w:line="480" w:lineRule="auto"/>
      <w:ind w:left="283"/>
    </w:pPr>
  </w:style>
  <w:style w:type="character" w:customStyle="1" w:styleId="Brdtekstinnrykk2Tegn">
    <w:name w:val="Brødtekstinnrykk 2 Tegn"/>
    <w:link w:val="Brdtekstinnrykk2"/>
    <w:uiPriority w:val="99"/>
    <w:semiHidden/>
    <w:rsid w:val="00540D6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40D66"/>
    <w:pPr>
      <w:ind w:left="283"/>
    </w:pPr>
    <w:rPr>
      <w:sz w:val="16"/>
      <w:szCs w:val="16"/>
    </w:rPr>
  </w:style>
  <w:style w:type="character" w:customStyle="1" w:styleId="Brdtekstinnrykk3Tegn">
    <w:name w:val="Brødtekstinnrykk 3 Tegn"/>
    <w:link w:val="Brdtekstinnrykk3"/>
    <w:uiPriority w:val="99"/>
    <w:semiHidden/>
    <w:rsid w:val="00540D66"/>
    <w:rPr>
      <w:rFonts w:ascii="Times New Roman" w:eastAsia="Times New Roman" w:hAnsi="Times New Roman"/>
      <w:spacing w:val="4"/>
      <w:sz w:val="16"/>
      <w:szCs w:val="16"/>
    </w:rPr>
  </w:style>
  <w:style w:type="paragraph" w:customStyle="1" w:styleId="Sammendrag">
    <w:name w:val="Sammendrag"/>
    <w:basedOn w:val="Overskrift1"/>
    <w:qFormat/>
    <w:rsid w:val="00540D66"/>
    <w:pPr>
      <w:numPr>
        <w:numId w:val="0"/>
      </w:numPr>
    </w:pPr>
  </w:style>
  <w:style w:type="paragraph" w:customStyle="1" w:styleId="TrykkeriMerknad">
    <w:name w:val="TrykkeriMerknad"/>
    <w:basedOn w:val="Normal"/>
    <w:qFormat/>
    <w:rsid w:val="00540D66"/>
    <w:pPr>
      <w:spacing w:before="60"/>
    </w:pPr>
    <w:rPr>
      <w:rFonts w:ascii="Arial" w:hAnsi="Arial"/>
      <w:color w:val="943634"/>
      <w:sz w:val="26"/>
    </w:rPr>
  </w:style>
  <w:style w:type="paragraph" w:customStyle="1" w:styleId="ForfatterMerknad">
    <w:name w:val="ForfatterMerknad"/>
    <w:basedOn w:val="TrykkeriMerknad"/>
    <w:qFormat/>
    <w:rsid w:val="00540D66"/>
    <w:pPr>
      <w:shd w:val="clear" w:color="auto" w:fill="FFFF99"/>
      <w:spacing w:line="240" w:lineRule="auto"/>
    </w:pPr>
    <w:rPr>
      <w:color w:val="632423"/>
    </w:rPr>
  </w:style>
  <w:style w:type="character" w:styleId="Emneknagg">
    <w:name w:val="Hashtag"/>
    <w:basedOn w:val="Standardskriftforavsnitt"/>
    <w:uiPriority w:val="99"/>
    <w:semiHidden/>
    <w:unhideWhenUsed/>
    <w:rsid w:val="00540D66"/>
    <w:rPr>
      <w:color w:val="2B579A"/>
      <w:shd w:val="clear" w:color="auto" w:fill="E6E6E6"/>
    </w:rPr>
  </w:style>
  <w:style w:type="character" w:styleId="Omtale">
    <w:name w:val="Mention"/>
    <w:basedOn w:val="Standardskriftforavsnitt"/>
    <w:uiPriority w:val="99"/>
    <w:semiHidden/>
    <w:unhideWhenUsed/>
    <w:rsid w:val="00540D66"/>
    <w:rPr>
      <w:color w:val="2B579A"/>
      <w:shd w:val="clear" w:color="auto" w:fill="E6E6E6"/>
    </w:rPr>
  </w:style>
  <w:style w:type="paragraph" w:styleId="Sitat0">
    <w:name w:val="Quote"/>
    <w:basedOn w:val="Normal"/>
    <w:next w:val="Normal"/>
    <w:link w:val="SitatTegn1"/>
    <w:uiPriority w:val="29"/>
    <w:qFormat/>
    <w:rsid w:val="00540D6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40D6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40D66"/>
    <w:rPr>
      <w:u w:val="dotted"/>
    </w:rPr>
  </w:style>
  <w:style w:type="character" w:styleId="Ulstomtale">
    <w:name w:val="Unresolved Mention"/>
    <w:basedOn w:val="Standardskriftforavsnitt"/>
    <w:uiPriority w:val="99"/>
    <w:semiHidden/>
    <w:unhideWhenUsed/>
    <w:rsid w:val="00540D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28</Pages>
  <Words>9565</Words>
  <Characters>50696</Characters>
  <Application>Microsoft Office Word</Application>
  <DocSecurity>0</DocSecurity>
  <Lines>422</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2018-11-19T07:06:00Z</dcterms:created>
  <dcterms:modified xsi:type="dcterms:W3CDTF">2018-11-19T07:06:00Z</dcterms:modified>
</cp:coreProperties>
</file>