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EBB6" w14:textId="05600D2F" w:rsidR="00000000" w:rsidRPr="00F53BF0" w:rsidRDefault="00144A66" w:rsidP="00F53BF0">
      <w:pPr>
        <w:pStyle w:val="i-dep"/>
      </w:pPr>
      <w:r w:rsidRPr="00F53BF0">
        <w:t>Samferdselsdepartementet</w:t>
      </w:r>
    </w:p>
    <w:p w14:paraId="55377CDB" w14:textId="77777777" w:rsidR="00000000" w:rsidRPr="00F53BF0" w:rsidRDefault="00357D8A" w:rsidP="00F53BF0">
      <w:pPr>
        <w:pStyle w:val="i-hode"/>
      </w:pPr>
      <w:proofErr w:type="spellStart"/>
      <w:r w:rsidRPr="00F53BF0">
        <w:t>Prop</w:t>
      </w:r>
      <w:proofErr w:type="spellEnd"/>
      <w:r w:rsidRPr="00F53BF0">
        <w:t>. 113 S</w:t>
      </w:r>
    </w:p>
    <w:p w14:paraId="4CBDD24C" w14:textId="77777777" w:rsidR="00000000" w:rsidRPr="00F53BF0" w:rsidRDefault="00357D8A" w:rsidP="00F53BF0">
      <w:pPr>
        <w:pStyle w:val="i-sesjon"/>
      </w:pPr>
      <w:r w:rsidRPr="00F53BF0">
        <w:t>(2022–2023)</w:t>
      </w:r>
    </w:p>
    <w:p w14:paraId="2939874D" w14:textId="77777777" w:rsidR="00000000" w:rsidRPr="00F53BF0" w:rsidRDefault="00357D8A" w:rsidP="00F53BF0">
      <w:pPr>
        <w:pStyle w:val="i-hode-tit"/>
      </w:pPr>
      <w:r w:rsidRPr="00F53BF0">
        <w:t>Proposisjon til Stortinget (forslag til stortingsvedtak)</w:t>
      </w:r>
    </w:p>
    <w:p w14:paraId="1F0858B6" w14:textId="77777777" w:rsidR="00000000" w:rsidRPr="00F53BF0" w:rsidRDefault="00357D8A" w:rsidP="00F53BF0">
      <w:pPr>
        <w:pStyle w:val="i-tit"/>
      </w:pPr>
      <w:r w:rsidRPr="00F53BF0">
        <w:t>Utvidelse av innkrevingsperioden og innføring av miljødifferensierte takster i Miljøpakke Trondheim trinn 3 i Trøndelag</w:t>
      </w:r>
    </w:p>
    <w:p w14:paraId="1E3FF963" w14:textId="77777777" w:rsidR="00000000" w:rsidRPr="00F53BF0" w:rsidRDefault="00357D8A" w:rsidP="00F53BF0">
      <w:pPr>
        <w:pStyle w:val="i-statsrdato"/>
      </w:pPr>
      <w:r w:rsidRPr="00F53BF0">
        <w:t>Tilråding fra Samfe</w:t>
      </w:r>
      <w:r w:rsidRPr="00F53BF0">
        <w:t xml:space="preserve">rdselsdepartementet 11. mai 2023, </w:t>
      </w:r>
      <w:r w:rsidRPr="00F53BF0">
        <w:br/>
        <w:t xml:space="preserve">godkjent i statsråd samme dag. </w:t>
      </w:r>
      <w:r w:rsidRPr="00F53BF0">
        <w:br/>
        <w:t>(Regjeringen Støre)</w:t>
      </w:r>
    </w:p>
    <w:p w14:paraId="174F1872" w14:textId="77777777" w:rsidR="00000000" w:rsidRPr="00F53BF0" w:rsidRDefault="00357D8A" w:rsidP="00F53BF0">
      <w:pPr>
        <w:pStyle w:val="Overskrift1"/>
      </w:pPr>
      <w:r w:rsidRPr="00F53BF0">
        <w:t>Innledning</w:t>
      </w:r>
    </w:p>
    <w:p w14:paraId="506979D9" w14:textId="77777777" w:rsidR="00000000" w:rsidRPr="00F53BF0" w:rsidRDefault="00357D8A" w:rsidP="00F53BF0">
      <w:r w:rsidRPr="00F53BF0">
        <w:t>Samferdselsdepartementet legger i denne proposisjon</w:t>
      </w:r>
      <w:r w:rsidRPr="00F53BF0">
        <w:t xml:space="preserve">en frem forslag om utvidelse av innkrevingsperioden fram til 2033 og innføring av miljødifferensierte takster i Miljøpakke Trondheim trinn 3. Videre orienterer departementet om teknisk flytting av en bomstasjon og videreføring av bostedsfritak for Være og </w:t>
      </w:r>
      <w:r w:rsidRPr="00F53BF0">
        <w:t>Klett.</w:t>
      </w:r>
    </w:p>
    <w:p w14:paraId="797448A7" w14:textId="77777777" w:rsidR="00000000" w:rsidRPr="00F53BF0" w:rsidRDefault="00357D8A" w:rsidP="00F53BF0">
      <w:pPr>
        <w:pStyle w:val="Overskrift1"/>
      </w:pPr>
      <w:r w:rsidRPr="00F53BF0">
        <w:t>Bakgrunn</w:t>
      </w:r>
    </w:p>
    <w:p w14:paraId="7D14322A" w14:textId="77777777" w:rsidR="00000000" w:rsidRPr="00F53BF0" w:rsidRDefault="00357D8A" w:rsidP="00F53BF0">
      <w:r w:rsidRPr="00F53BF0">
        <w:t xml:space="preserve">Stortinget vedtok i 2009 trinn 1 av Miljøpakke Trondheim, jf. St.prp. nr. 85 (2008–2009) </w:t>
      </w:r>
      <w:r w:rsidRPr="00F53BF0">
        <w:rPr>
          <w:rStyle w:val="kursiv"/>
        </w:rPr>
        <w:t>Om delvis bompengefinansiering av trinn 1 av miljøpakke for transport i Trondheim</w:t>
      </w:r>
      <w:r w:rsidRPr="00F53BF0">
        <w:t xml:space="preserve"> og </w:t>
      </w:r>
      <w:proofErr w:type="spellStart"/>
      <w:r w:rsidRPr="00F53BF0">
        <w:t>Innst</w:t>
      </w:r>
      <w:proofErr w:type="spellEnd"/>
      <w:r w:rsidRPr="00F53BF0">
        <w:t>. S nr. 347 (2008–2009). Trinn 2 av Miljøpakken ble vedta</w:t>
      </w:r>
      <w:r w:rsidRPr="00F53BF0">
        <w:t xml:space="preserve">tt i 2013, jf. </w:t>
      </w:r>
      <w:proofErr w:type="spellStart"/>
      <w:r w:rsidRPr="00F53BF0">
        <w:t>Prop</w:t>
      </w:r>
      <w:proofErr w:type="spellEnd"/>
      <w:r w:rsidRPr="00F53BF0">
        <w:t xml:space="preserve">. 172 S (2012–2013) </w:t>
      </w:r>
      <w:r w:rsidRPr="00F53BF0">
        <w:rPr>
          <w:rStyle w:val="kursiv"/>
        </w:rPr>
        <w:t>Finansiering av Miljøpakke Trondheim trinn 2</w:t>
      </w:r>
      <w:r w:rsidRPr="00F53BF0">
        <w:t xml:space="preserve"> og </w:t>
      </w:r>
      <w:proofErr w:type="spellStart"/>
      <w:r w:rsidRPr="00F53BF0">
        <w:t>Innst</w:t>
      </w:r>
      <w:proofErr w:type="spellEnd"/>
      <w:r w:rsidRPr="00F53BF0">
        <w:t xml:space="preserve">. 494 S (2012–2013). Trinn 3 av Miljøpakken ble vedtatt i 2017, jf. </w:t>
      </w:r>
      <w:proofErr w:type="spellStart"/>
      <w:r w:rsidRPr="00F53BF0">
        <w:t>Prop</w:t>
      </w:r>
      <w:proofErr w:type="spellEnd"/>
      <w:r w:rsidRPr="00F53BF0">
        <w:t xml:space="preserve">. 36 S (2017–2018) </w:t>
      </w:r>
      <w:r w:rsidRPr="00F53BF0">
        <w:rPr>
          <w:rStyle w:val="kursiv"/>
        </w:rPr>
        <w:t xml:space="preserve">Miljøpakke Trondheim trinn 3 – forlenga </w:t>
      </w:r>
      <w:proofErr w:type="spellStart"/>
      <w:r w:rsidRPr="00F53BF0">
        <w:rPr>
          <w:rStyle w:val="kursiv"/>
        </w:rPr>
        <w:t>innkrevjingsperiode</w:t>
      </w:r>
      <w:proofErr w:type="spellEnd"/>
      <w:r w:rsidRPr="00F53BF0">
        <w:rPr>
          <w:rStyle w:val="kursiv"/>
        </w:rPr>
        <w:t xml:space="preserve"> og </w:t>
      </w:r>
      <w:proofErr w:type="spellStart"/>
      <w:r w:rsidRPr="00F53BF0">
        <w:rPr>
          <w:rStyle w:val="kursiv"/>
        </w:rPr>
        <w:t>endringar</w:t>
      </w:r>
      <w:proofErr w:type="spellEnd"/>
      <w:r w:rsidRPr="00F53BF0">
        <w:rPr>
          <w:rStyle w:val="kursiv"/>
        </w:rPr>
        <w:t xml:space="preserve"> </w:t>
      </w:r>
      <w:r w:rsidRPr="00F53BF0">
        <w:rPr>
          <w:rStyle w:val="kursiv"/>
        </w:rPr>
        <w:t>i takst- og rabattsystemet</w:t>
      </w:r>
      <w:r w:rsidRPr="00F53BF0">
        <w:t xml:space="preserve"> og </w:t>
      </w:r>
      <w:proofErr w:type="spellStart"/>
      <w:r w:rsidRPr="00F53BF0">
        <w:t>Innst</w:t>
      </w:r>
      <w:proofErr w:type="spellEnd"/>
      <w:r w:rsidRPr="00F53BF0">
        <w:t xml:space="preserve">. 157 S (2017–2018). Gjennom Stortingets behandling av </w:t>
      </w:r>
      <w:proofErr w:type="spellStart"/>
      <w:r w:rsidRPr="00F53BF0">
        <w:t>Prop</w:t>
      </w:r>
      <w:proofErr w:type="spellEnd"/>
      <w:r w:rsidRPr="00F53BF0">
        <w:t>. 1 S (2019–2020) for Samferdselsdepartementet ble det åpnet for bruk av bompenger fra Miljøpakke Trondheim trinn 3 til tiltak i kommunene Melhus, Malvik og Stjør</w:t>
      </w:r>
      <w:r w:rsidRPr="00F53BF0">
        <w:t xml:space="preserve">dal, jf. </w:t>
      </w:r>
      <w:proofErr w:type="spellStart"/>
      <w:r w:rsidRPr="00F53BF0">
        <w:t>Innst</w:t>
      </w:r>
      <w:proofErr w:type="spellEnd"/>
      <w:r w:rsidRPr="00F53BF0">
        <w:t>. 13 S (2019–2020). De tre kommunene er sammen med Trondheim kommune og Trøndelag fylkeskommune parter i gjeldende byvekstavtale for Trondheims-området. Miljøpakken er en del av byvekstavtalen.</w:t>
      </w:r>
    </w:p>
    <w:p w14:paraId="0AD56D12" w14:textId="77777777" w:rsidR="00000000" w:rsidRPr="00F53BF0" w:rsidRDefault="00357D8A" w:rsidP="00F53BF0">
      <w:pPr>
        <w:pStyle w:val="Overskrift1"/>
      </w:pPr>
      <w:r w:rsidRPr="00F53BF0">
        <w:t>Utvidelse av innkrevingsperioden frem til 20</w:t>
      </w:r>
      <w:r w:rsidRPr="00F53BF0">
        <w:t>33</w:t>
      </w:r>
    </w:p>
    <w:p w14:paraId="38C61019" w14:textId="77777777" w:rsidR="00000000" w:rsidRPr="00F53BF0" w:rsidRDefault="00357D8A" w:rsidP="00F53BF0">
      <w:r w:rsidRPr="00F53BF0">
        <w:t>Det er et lokalt ønske om å utvide innkrevingsperioden i Miljøpakken trinn 3 frem til 2033. Ved revisjon av Miljøp</w:t>
      </w:r>
      <w:r w:rsidRPr="00F53BF0">
        <w:t>akke Trondheim trinn 2 ble det i vedtakene til Trondheim kommune og daværende Sør-Trøndelag fylkeskommune (vedtak av hhv. 16. juni og 27. september 2016) forutsatt at innkrevingsperioden i Miljøpakken skulle utvides med fem år, til 2029, med mulighet om yt</w:t>
      </w:r>
      <w:r w:rsidRPr="00F53BF0">
        <w:t xml:space="preserve">terligere utvidelse til utgangen av 2033, jf. </w:t>
      </w:r>
      <w:proofErr w:type="spellStart"/>
      <w:r w:rsidRPr="00F53BF0">
        <w:t>Prop</w:t>
      </w:r>
      <w:proofErr w:type="spellEnd"/>
      <w:r w:rsidRPr="00F53BF0">
        <w:t xml:space="preserve">. 36 S (2017–2018) og </w:t>
      </w:r>
      <w:proofErr w:type="spellStart"/>
      <w:r w:rsidRPr="00F53BF0">
        <w:t>Innst</w:t>
      </w:r>
      <w:proofErr w:type="spellEnd"/>
      <w:r w:rsidRPr="00F53BF0">
        <w:t>. 157 S (2017–2018).</w:t>
      </w:r>
    </w:p>
    <w:p w14:paraId="216470A4" w14:textId="77777777" w:rsidR="00000000" w:rsidRPr="00F53BF0" w:rsidRDefault="00357D8A" w:rsidP="00F53BF0">
      <w:r w:rsidRPr="00F53BF0">
        <w:lastRenderedPageBreak/>
        <w:t>Trondheim kommune og Trøndelag fylkeskommune har derfor i mars 2023 vedtatt å forlenge innkrevingsperioden i Miljøpakken trinn 3 til 2033, i tråd med opsjonen</w:t>
      </w:r>
      <w:r w:rsidRPr="00F53BF0">
        <w:t xml:space="preserve"> som lå i ovennevnte lokalpolitiske vedtak fra 2016.</w:t>
      </w:r>
    </w:p>
    <w:p w14:paraId="25420A16" w14:textId="77777777" w:rsidR="00000000" w:rsidRPr="00F53BF0" w:rsidRDefault="00357D8A" w:rsidP="00F53BF0">
      <w:r w:rsidRPr="00F53BF0">
        <w:t>Trondheim kommune behandlet saken i bystyret 2. mars 2023 og fattet følgende vedtak, jf. sak 25/23:</w:t>
      </w:r>
    </w:p>
    <w:p w14:paraId="7189C4E8" w14:textId="77777777" w:rsidR="00000000" w:rsidRPr="00F53BF0" w:rsidRDefault="00357D8A" w:rsidP="00F53BF0">
      <w:pPr>
        <w:pStyle w:val="friliste2"/>
        <w:rPr>
          <w:rStyle w:val="kursiv"/>
        </w:rPr>
      </w:pPr>
      <w:r w:rsidRPr="00F53BF0">
        <w:rPr>
          <w:rStyle w:val="kursiv"/>
        </w:rPr>
        <w:t>1.</w:t>
      </w:r>
      <w:r w:rsidRPr="00F53BF0">
        <w:rPr>
          <w:rStyle w:val="kursiv"/>
        </w:rPr>
        <w:tab/>
        <w:t>Bystyret ønsker å forlenge innkrevingsperioden i Miljøpakken til 2033, som vedtatt i behandling av M</w:t>
      </w:r>
      <w:r w:rsidRPr="00F53BF0">
        <w:rPr>
          <w:rStyle w:val="kursiv"/>
        </w:rPr>
        <w:t>iljøpakken trinn 3 (sak 96/16).</w:t>
      </w:r>
    </w:p>
    <w:p w14:paraId="4D53ED18" w14:textId="77777777" w:rsidR="00000000" w:rsidRPr="00F53BF0" w:rsidRDefault="00357D8A" w:rsidP="00F53BF0">
      <w:pPr>
        <w:pStyle w:val="friliste2"/>
        <w:rPr>
          <w:rStyle w:val="kursiv"/>
        </w:rPr>
      </w:pPr>
      <w:r w:rsidRPr="00F53BF0">
        <w:rPr>
          <w:rStyle w:val="kursiv"/>
        </w:rPr>
        <w:t>2.</w:t>
      </w:r>
      <w:r w:rsidRPr="00F53BF0">
        <w:rPr>
          <w:rStyle w:val="kursiv"/>
        </w:rPr>
        <w:tab/>
        <w:t xml:space="preserve">Rammene for innkreving skal være de samme som ligger til grunn i Miljøpakken trinn 3 jf. </w:t>
      </w:r>
      <w:proofErr w:type="spellStart"/>
      <w:r w:rsidRPr="00F53BF0">
        <w:rPr>
          <w:rStyle w:val="kursiv"/>
        </w:rPr>
        <w:t>Prop</w:t>
      </w:r>
      <w:proofErr w:type="spellEnd"/>
      <w:r w:rsidRPr="00F53BF0">
        <w:rPr>
          <w:rStyle w:val="kursiv"/>
        </w:rPr>
        <w:t xml:space="preserve">. 36 S (2017–2018) og </w:t>
      </w:r>
      <w:proofErr w:type="spellStart"/>
      <w:r w:rsidRPr="00F53BF0">
        <w:rPr>
          <w:rStyle w:val="kursiv"/>
        </w:rPr>
        <w:t>Prop</w:t>
      </w:r>
      <w:proofErr w:type="spellEnd"/>
      <w:r w:rsidRPr="00F53BF0">
        <w:rPr>
          <w:rStyle w:val="kursiv"/>
        </w:rPr>
        <w:t>. 1 S (2019–2020)</w:t>
      </w:r>
    </w:p>
    <w:p w14:paraId="27BB9274" w14:textId="77777777" w:rsidR="00000000" w:rsidRPr="00F53BF0" w:rsidRDefault="00357D8A" w:rsidP="00F53BF0">
      <w:pPr>
        <w:pStyle w:val="friliste2"/>
        <w:rPr>
          <w:rStyle w:val="kursiv"/>
        </w:rPr>
      </w:pPr>
      <w:r w:rsidRPr="00F53BF0">
        <w:rPr>
          <w:rStyle w:val="kursiv"/>
        </w:rPr>
        <w:t>3.</w:t>
      </w:r>
      <w:r w:rsidRPr="00F53BF0">
        <w:rPr>
          <w:rStyle w:val="kursiv"/>
        </w:rPr>
        <w:tab/>
        <w:t>Inntektene fra utvidet innkrevingstid skal sikre finansiering av prosjekter som l</w:t>
      </w:r>
      <w:r w:rsidRPr="00F53BF0">
        <w:rPr>
          <w:rStyle w:val="kursiv"/>
        </w:rPr>
        <w:t>igger inne i Miljøpakken trinn 3.</w:t>
      </w:r>
    </w:p>
    <w:p w14:paraId="61EE32B9" w14:textId="77777777" w:rsidR="00000000" w:rsidRPr="00F53BF0" w:rsidRDefault="00357D8A" w:rsidP="00F53BF0">
      <w:pPr>
        <w:pStyle w:val="friliste2"/>
        <w:rPr>
          <w:rStyle w:val="kursiv"/>
        </w:rPr>
      </w:pPr>
      <w:r w:rsidRPr="00F53BF0">
        <w:rPr>
          <w:rStyle w:val="kursiv"/>
        </w:rPr>
        <w:t>4.</w:t>
      </w:r>
      <w:r w:rsidRPr="00F53BF0">
        <w:rPr>
          <w:rStyle w:val="kursiv"/>
        </w:rPr>
        <w:tab/>
        <w:t>Trondheim kommunes garantiansvar forlenges tilsvarende Miljøpakkens innkrevingsperiode.</w:t>
      </w:r>
    </w:p>
    <w:p w14:paraId="0A1CC119" w14:textId="77777777" w:rsidR="00000000" w:rsidRPr="00F53BF0" w:rsidRDefault="00357D8A" w:rsidP="00F53BF0">
      <w:r w:rsidRPr="00F53BF0">
        <w:t>Trøndelag fylkeskommune behandlet saken i fylkestinget 1. mars 2023 og fattet følgende vedtak, jf. sak 15/23:</w:t>
      </w:r>
    </w:p>
    <w:p w14:paraId="0C28800D" w14:textId="77777777" w:rsidR="00000000" w:rsidRPr="00F53BF0" w:rsidRDefault="00357D8A" w:rsidP="00F53BF0">
      <w:pPr>
        <w:pStyle w:val="friliste2"/>
        <w:rPr>
          <w:rStyle w:val="kursiv"/>
        </w:rPr>
      </w:pPr>
      <w:r w:rsidRPr="00F53BF0">
        <w:rPr>
          <w:rStyle w:val="kursiv"/>
        </w:rPr>
        <w:t>1.</w:t>
      </w:r>
      <w:r w:rsidRPr="00F53BF0">
        <w:rPr>
          <w:rStyle w:val="kursiv"/>
        </w:rPr>
        <w:tab/>
        <w:t>Fylkestinget ønske</w:t>
      </w:r>
      <w:r w:rsidRPr="00F53BF0">
        <w:rPr>
          <w:rStyle w:val="kursiv"/>
        </w:rPr>
        <w:t>r å forlenge innkrevingsperioden i Miljøpakken til 2033, som vedtatt i behandling av Miljøpakken trinn 3 (FU sak 250/16).</w:t>
      </w:r>
    </w:p>
    <w:p w14:paraId="08C52D65" w14:textId="77777777" w:rsidR="00000000" w:rsidRPr="00F53BF0" w:rsidRDefault="00357D8A" w:rsidP="00F53BF0">
      <w:pPr>
        <w:pStyle w:val="friliste2"/>
        <w:rPr>
          <w:rStyle w:val="kursiv"/>
        </w:rPr>
      </w:pPr>
      <w:r w:rsidRPr="00F53BF0">
        <w:rPr>
          <w:rStyle w:val="kursiv"/>
        </w:rPr>
        <w:t>2.</w:t>
      </w:r>
      <w:r w:rsidRPr="00F53BF0">
        <w:rPr>
          <w:rStyle w:val="kursiv"/>
        </w:rPr>
        <w:tab/>
        <w:t xml:space="preserve">Rammene for innkreving skal være de samme som ligger til grunn i Miljøpakken trinn 3 jf. </w:t>
      </w:r>
      <w:proofErr w:type="spellStart"/>
      <w:r w:rsidRPr="00F53BF0">
        <w:rPr>
          <w:rStyle w:val="kursiv"/>
        </w:rPr>
        <w:t>Prop</w:t>
      </w:r>
      <w:proofErr w:type="spellEnd"/>
      <w:r w:rsidRPr="00F53BF0">
        <w:rPr>
          <w:rStyle w:val="kursiv"/>
        </w:rPr>
        <w:t xml:space="preserve">. 36 S (2017–2018) og </w:t>
      </w:r>
      <w:proofErr w:type="spellStart"/>
      <w:r w:rsidRPr="00F53BF0">
        <w:rPr>
          <w:rStyle w:val="kursiv"/>
        </w:rPr>
        <w:t>Prop</w:t>
      </w:r>
      <w:proofErr w:type="spellEnd"/>
      <w:r w:rsidRPr="00F53BF0">
        <w:rPr>
          <w:rStyle w:val="kursiv"/>
        </w:rPr>
        <w:t>. 1 S (2019–</w:t>
      </w:r>
      <w:r w:rsidRPr="00F53BF0">
        <w:rPr>
          <w:rStyle w:val="kursiv"/>
        </w:rPr>
        <w:t>2020)</w:t>
      </w:r>
    </w:p>
    <w:p w14:paraId="0F6B37CA" w14:textId="77777777" w:rsidR="00000000" w:rsidRPr="00F53BF0" w:rsidRDefault="00357D8A" w:rsidP="00F53BF0">
      <w:pPr>
        <w:pStyle w:val="friliste2"/>
        <w:rPr>
          <w:rStyle w:val="kursiv"/>
        </w:rPr>
      </w:pPr>
      <w:r w:rsidRPr="00F53BF0">
        <w:rPr>
          <w:rStyle w:val="kursiv"/>
        </w:rPr>
        <w:t>3.</w:t>
      </w:r>
      <w:r w:rsidRPr="00F53BF0">
        <w:rPr>
          <w:rStyle w:val="kursiv"/>
        </w:rPr>
        <w:tab/>
        <w:t>Inntektene fra utvidet innkrevingstid skal sikre finansiering av prosjekter som ligger inne i Miljøpakken trinn 3.</w:t>
      </w:r>
    </w:p>
    <w:p w14:paraId="1F47E76C" w14:textId="77777777" w:rsidR="00000000" w:rsidRPr="00F53BF0" w:rsidRDefault="00357D8A" w:rsidP="00F53BF0">
      <w:pPr>
        <w:pStyle w:val="friliste2"/>
        <w:rPr>
          <w:rStyle w:val="kursiv"/>
        </w:rPr>
      </w:pPr>
      <w:r w:rsidRPr="00F53BF0">
        <w:rPr>
          <w:rStyle w:val="kursiv"/>
        </w:rPr>
        <w:t>4.</w:t>
      </w:r>
      <w:r w:rsidRPr="00F53BF0">
        <w:rPr>
          <w:rStyle w:val="kursiv"/>
        </w:rPr>
        <w:tab/>
        <w:t>Trøndelag fylkeskommunes garantiansvar forlenges tilsvarende Miljøpakkens innkrevingsperiode.</w:t>
      </w:r>
    </w:p>
    <w:p w14:paraId="2485E610" w14:textId="77777777" w:rsidR="00000000" w:rsidRPr="00F53BF0" w:rsidRDefault="00357D8A" w:rsidP="00F53BF0">
      <w:r w:rsidRPr="00F53BF0">
        <w:t xml:space="preserve">Ved Stortingets behandling av </w:t>
      </w:r>
      <w:proofErr w:type="spellStart"/>
      <w:r w:rsidRPr="00F53BF0">
        <w:t>Prop</w:t>
      </w:r>
      <w:proofErr w:type="spellEnd"/>
      <w:r w:rsidRPr="00F53BF0">
        <w:t>.</w:t>
      </w:r>
      <w:r w:rsidRPr="00F53BF0">
        <w:t xml:space="preserve"> 36 S (2017–2018) ble det i transport- og kommunikasjonskomiteens merknad vist til en mulighet for ytterligere utvidelse til utgangen av 2033, slik lokale myndigheter åpnet opp for i sine lokalpolitiske vedtak, jf. </w:t>
      </w:r>
      <w:proofErr w:type="spellStart"/>
      <w:r w:rsidRPr="00F53BF0">
        <w:t>Innst</w:t>
      </w:r>
      <w:proofErr w:type="spellEnd"/>
      <w:r w:rsidRPr="00F53BF0">
        <w:t>. 157 S (2017–2018). En slik mulighe</w:t>
      </w:r>
      <w:r w:rsidRPr="00F53BF0">
        <w:t>t for forlenging framgår imidlertid ikke eksplisitt av Stortingets vedtak. En utvidelse av innkrevingsperioden frem til 2033 må derfor etter Samferdselsdepartementets vurdering legges fram for Stortinget for samtykke.</w:t>
      </w:r>
    </w:p>
    <w:p w14:paraId="3FD7C6C2" w14:textId="77777777" w:rsidR="00000000" w:rsidRPr="00F53BF0" w:rsidRDefault="00357D8A" w:rsidP="00F53BF0">
      <w:r w:rsidRPr="00F53BF0">
        <w:t>Statens vegvesen har beregnet at brutt</w:t>
      </w:r>
      <w:r w:rsidRPr="00F53BF0">
        <w:t>o bompengeinntekter i Miljøpakken trinn 3 kan øke med om lag 3,2 mrd. 2023-kr ved en forlengelse av innkrevingsperioden frem til 2033. Bompengeselskapets kostnader knyttet til finansiering, innkreving og drift er beregnet til å øke med om lag 0,3 mrd. 2023</w:t>
      </w:r>
      <w:r w:rsidRPr="00F53BF0">
        <w:t>-kr. Følgelig kan bompengebidraget i Miljøpakken øke med om lag 2,9 mrd. 2023-kr dersom innkrevingsperioden utvides frem til 2033.</w:t>
      </w:r>
    </w:p>
    <w:p w14:paraId="53F0DD3D" w14:textId="77777777" w:rsidR="00000000" w:rsidRPr="00F53BF0" w:rsidRDefault="00357D8A" w:rsidP="00F53BF0">
      <w:r w:rsidRPr="00F53BF0">
        <w:t>Det økte bompengebidraget er forutsatt benyttet til fullfinansiering av prosjekter i den eksisterende porteføljen til trinn 3</w:t>
      </w:r>
      <w:r w:rsidRPr="00F53BF0">
        <w:t xml:space="preserve"> av Miljøpakke Trondheim. Dette omfatter prosjektene Byåstunnelen, Brundalsforbindelsen 1 og 2, og Johan Tillers veg del 2.</w:t>
      </w:r>
    </w:p>
    <w:p w14:paraId="5A64420D" w14:textId="77777777" w:rsidR="00000000" w:rsidRPr="00F53BF0" w:rsidRDefault="00357D8A" w:rsidP="00F53BF0">
      <w:proofErr w:type="spellStart"/>
      <w:r w:rsidRPr="00F53BF0">
        <w:t>Inntektsberegningene</w:t>
      </w:r>
      <w:proofErr w:type="spellEnd"/>
      <w:r w:rsidRPr="00F53BF0">
        <w:t xml:space="preserve"> er beheftet med usikkerhet. Som for andre bompengepakker er det forutsatt at omfanget av utbyggingen i Miljøpak</w:t>
      </w:r>
      <w:r w:rsidRPr="00F53BF0">
        <w:t>ken trinn 3 blir tilpasset tilgjengelige økonomiske rammer. Det forutsettes sterk kostnadskontroll. Eventuell kostnadsøkning og/eller inntektssvikt skal håndteres i den løpende porteføljestyringen og ved kutt i porteføljen. Dersom enkelte prosjekter blir r</w:t>
      </w:r>
      <w:r w:rsidRPr="00F53BF0">
        <w:t>imeligere enn det som er lagt til grunn, inntektene i pakken høyere og/eller finansieringskostnadene lavere enn beregnet, kan det derimot bli rom for å gjennomføre flere av tiltakene i porteføljen.</w:t>
      </w:r>
    </w:p>
    <w:p w14:paraId="5346E535" w14:textId="77777777" w:rsidR="00000000" w:rsidRPr="00F53BF0" w:rsidRDefault="00357D8A" w:rsidP="00F53BF0">
      <w:r w:rsidRPr="00F53BF0">
        <w:t>Departementet slutter seg til at innkrevingsperioden for M</w:t>
      </w:r>
      <w:r w:rsidRPr="00F53BF0">
        <w:t>iljøpakke Trondheim trinn 3 utvides</w:t>
      </w:r>
      <w:r w:rsidRPr="00F53BF0">
        <w:t xml:space="preserve"> frem til og med 2033. Det legges til grunn at utvidelsen av innkrevingsperioden skal håndteres innenfor gjeldende rammer av gjennomsnittstakst, maksimalt låneopptak og bompengeopplegg. De økte bompengeinntektene skal ben</w:t>
      </w:r>
      <w:r w:rsidRPr="00F53BF0">
        <w:t xml:space="preserve">yttes innenfor rammene som er gitt ved Stortingets behandling av </w:t>
      </w:r>
      <w:proofErr w:type="spellStart"/>
      <w:r w:rsidRPr="00F53BF0">
        <w:t>Prop</w:t>
      </w:r>
      <w:proofErr w:type="spellEnd"/>
      <w:r w:rsidRPr="00F53BF0">
        <w:t xml:space="preserve">. 36 S (2017–2018) og </w:t>
      </w:r>
      <w:proofErr w:type="spellStart"/>
      <w:r w:rsidRPr="00F53BF0">
        <w:t>Prop</w:t>
      </w:r>
      <w:proofErr w:type="spellEnd"/>
      <w:r w:rsidRPr="00F53BF0">
        <w:t>. 1 S (2019–2020).</w:t>
      </w:r>
    </w:p>
    <w:p w14:paraId="61D3FF17" w14:textId="77777777" w:rsidR="00000000" w:rsidRPr="00F53BF0" w:rsidRDefault="00357D8A" w:rsidP="00F53BF0">
      <w:pPr>
        <w:pStyle w:val="Overskrift1"/>
      </w:pPr>
      <w:r w:rsidRPr="00F53BF0">
        <w:lastRenderedPageBreak/>
        <w:t>Innføring av miljødifferensierte takster</w:t>
      </w:r>
    </w:p>
    <w:p w14:paraId="1CEDF138" w14:textId="77777777" w:rsidR="00000000" w:rsidRPr="00F53BF0" w:rsidRDefault="00357D8A" w:rsidP="00F53BF0">
      <w:r w:rsidRPr="00F53BF0">
        <w:t xml:space="preserve">Det vises til Stortingets behandling av Dokument 8:177 S (2020–2021) fra stortingsrepresentantene Lars Haltbrekken og Arne Nævra om at nullutslippsvarebiler fortsatt må få rabatt i bomstasjonene rundt Trondheim, jf. </w:t>
      </w:r>
      <w:proofErr w:type="spellStart"/>
      <w:r w:rsidRPr="00F53BF0">
        <w:t>Innst</w:t>
      </w:r>
      <w:proofErr w:type="spellEnd"/>
      <w:r w:rsidRPr="00F53BF0">
        <w:t>. 424 S (2020–2021).</w:t>
      </w:r>
    </w:p>
    <w:p w14:paraId="6F4BBF57" w14:textId="77777777" w:rsidR="00000000" w:rsidRPr="00F53BF0" w:rsidRDefault="00357D8A" w:rsidP="00F53BF0">
      <w:r w:rsidRPr="00F53BF0">
        <w:t>Trondheim komm</w:t>
      </w:r>
      <w:r w:rsidRPr="00F53BF0">
        <w:t xml:space="preserve">une og Trøndelag fylkeskommune vedtok høsten 2022 å innføre miljødifferensierte takster i Miljøpakke Trondheim trinn 3. Malvik, Melhus og Stjørdal kommuner har hatt saken til høring. Høringskommunene har ikke hatt merknader til saken. Vedtakene ble fattet </w:t>
      </w:r>
      <w:r w:rsidRPr="00F53BF0">
        <w:t>på bakgrunn av faglige utredninger fra Statens vegvesen. Ifølge Statens vegvesen vil ikke takstendringene som er vedtatt lokalt, påvirke trafikkgrunnlaget og sammensetningen av trafikken i Miljøpakken i vesentlig grad. Bompengeselskapets årlige inntekter v</w:t>
      </w:r>
      <w:r w:rsidRPr="00F53BF0">
        <w:t>entes derfor å bli videreført på dagens nivå.</w:t>
      </w:r>
    </w:p>
    <w:p w14:paraId="47F8702E" w14:textId="77777777" w:rsidR="00000000" w:rsidRPr="00F53BF0" w:rsidRDefault="00357D8A" w:rsidP="00F53BF0">
      <w:r w:rsidRPr="00F53BF0">
        <w:t>Ordningen med miljødifferensierte takster er hjemlet i veglova § 27 andre ledd, og gjelder sær</w:t>
      </w:r>
      <w:r w:rsidRPr="00F53BF0">
        <w:t xml:space="preserve">skilte bompengeordninger i byområder. Ordningen </w:t>
      </w:r>
      <w:r w:rsidRPr="00F53BF0">
        <w:t>åpner for at lokale myndigheter kan differensiere takstene ut fra de</w:t>
      </w:r>
      <w:r w:rsidRPr="00F53BF0">
        <w:t xml:space="preserve"> ulike kjøretøyenes miljøegenskaper. I tillegg gir ordningen mulighet til å differensiere takstene innenfor kategorien nullutslippskjøretøy.</w:t>
      </w:r>
    </w:p>
    <w:p w14:paraId="20F46D0E" w14:textId="77777777" w:rsidR="00000000" w:rsidRPr="00F53BF0" w:rsidRDefault="00357D8A" w:rsidP="00F53BF0">
      <w:r w:rsidRPr="00F53BF0">
        <w:t>I tråd med lokale vedtak er det lagt til grunn at takster for kjøretøy i kategorien nullutslipp i takstgruppe 1 (le</w:t>
      </w:r>
      <w:r w:rsidRPr="00F53BF0">
        <w:t>tte kjøretøy) skal differensieres ved innføring av miljødifferensierte takster i Miljøpakken. Taksten for nullutslippskjøretøy innenfor kategori N1 (varebiler) og kjøretøy drevet av hydrogengass (HY-kjøretøy) settes til 0 kr. Trondheim kommune og Trøndelag</w:t>
      </w:r>
      <w:r w:rsidRPr="00F53BF0">
        <w:t xml:space="preserve"> fylkeskommune ønsker også å innføre fritak for gassdrevne kjøretøy i takstgruppe 2. Det legges derfor opp til at gasskjøretøy i takstgruppe 2 får en takst på 0 kr ved innføring av miljødifferensierte takster i Miljøpakken. Takstene for øvrige kjøretøy vid</w:t>
      </w:r>
      <w:r w:rsidRPr="00F53BF0">
        <w:t>ereføres som i dag.</w:t>
      </w:r>
    </w:p>
    <w:p w14:paraId="5C086B7B" w14:textId="77777777" w:rsidR="00000000" w:rsidRPr="00F53BF0" w:rsidRDefault="00357D8A" w:rsidP="00F53BF0">
      <w:r w:rsidRPr="00F53BF0">
        <w:t xml:space="preserve">Samferdselsdepartementet viser til at endringene som legges til grunn nå, er av begrenset omfang og vurderes å ha liten innvirkning på trafikkgrunnlaget og inntektene i Miljøpakken. Lokale myndigheter kan på et senere tidspunkt innføre </w:t>
      </w:r>
      <w:r w:rsidRPr="00F53BF0">
        <w:t xml:space="preserve">miljødifferensiering for øvrige kjøretøy. I tråd med praksis i bompengesaker forutsettes det lokalpolitiske vedtak for å forankre eventuelle </w:t>
      </w:r>
      <w:r w:rsidRPr="00F53BF0">
        <w:t xml:space="preserve">takstendringer. Samferdselsdepartementet legger </w:t>
      </w:r>
      <w:r w:rsidRPr="00F53BF0">
        <w:t>til grunn at eventuelle takstendringer må skje i samsvar med til en</w:t>
      </w:r>
      <w:r w:rsidRPr="00F53BF0">
        <w:t xml:space="preserve">hver tid gjeldende takstretningslinjer for bompengeprosjekter og innenfor gjeldende rammer for gjennomsnittstakst, innkrevingstid og bompengeopplegg i Miljøpakken, jf. </w:t>
      </w:r>
      <w:proofErr w:type="spellStart"/>
      <w:r w:rsidRPr="00F53BF0">
        <w:t>Prop</w:t>
      </w:r>
      <w:proofErr w:type="spellEnd"/>
      <w:r w:rsidRPr="00F53BF0">
        <w:t xml:space="preserve">. 36 S (2017–2018) og </w:t>
      </w:r>
      <w:proofErr w:type="spellStart"/>
      <w:r w:rsidRPr="00F53BF0">
        <w:t>Innst</w:t>
      </w:r>
      <w:proofErr w:type="spellEnd"/>
      <w:r w:rsidRPr="00F53BF0">
        <w:t>. 157 S (2017–2018).</w:t>
      </w:r>
    </w:p>
    <w:p w14:paraId="4A102CC4" w14:textId="77777777" w:rsidR="00000000" w:rsidRPr="00F53BF0" w:rsidRDefault="00357D8A" w:rsidP="00F53BF0">
      <w:pPr>
        <w:pStyle w:val="Overskrift1"/>
      </w:pPr>
      <w:r w:rsidRPr="00F53BF0">
        <w:t>Teknisk flytting av bomstasjon i</w:t>
      </w:r>
      <w:r w:rsidRPr="00F53BF0">
        <w:t xml:space="preserve"> forbindelse med prosjektet rv. 706 Nydalsbrua</w:t>
      </w:r>
    </w:p>
    <w:p w14:paraId="6992484C" w14:textId="77777777" w:rsidR="00000000" w:rsidRPr="00F53BF0" w:rsidRDefault="00357D8A" w:rsidP="00F53BF0">
      <w:r w:rsidRPr="00F53BF0">
        <w:t xml:space="preserve">Gjeldende bompengeopplegg i Miljøpakke Trondheim ble vedtatt gjennom behandlingen av </w:t>
      </w:r>
      <w:proofErr w:type="spellStart"/>
      <w:r w:rsidRPr="00F53BF0">
        <w:t>Prop</w:t>
      </w:r>
      <w:proofErr w:type="spellEnd"/>
      <w:r w:rsidRPr="00F53BF0">
        <w:t xml:space="preserve">. 172 S (2012–2013), og er forutsatt videreført i tråd med </w:t>
      </w:r>
      <w:proofErr w:type="spellStart"/>
      <w:r w:rsidRPr="00F53BF0">
        <w:t>Prop</w:t>
      </w:r>
      <w:proofErr w:type="spellEnd"/>
      <w:r w:rsidRPr="00F53BF0">
        <w:t xml:space="preserve">. 36 S (2017–2018). I forbindelse med Stortingets vedtak </w:t>
      </w:r>
      <w:r w:rsidRPr="00F53BF0">
        <w:t xml:space="preserve">for prosjektet rv. 706 Nydalsbrua med tilknytninger i 2018, jf. </w:t>
      </w:r>
      <w:proofErr w:type="spellStart"/>
      <w:r w:rsidRPr="00F53BF0">
        <w:t>Prop</w:t>
      </w:r>
      <w:proofErr w:type="spellEnd"/>
      <w:r w:rsidRPr="00F53BF0">
        <w:t xml:space="preserve">. 110 S (2018–2019) </w:t>
      </w:r>
      <w:proofErr w:type="spellStart"/>
      <w:r w:rsidRPr="00F53BF0">
        <w:rPr>
          <w:rStyle w:val="kursiv"/>
        </w:rPr>
        <w:t>Nokre</w:t>
      </w:r>
      <w:proofErr w:type="spellEnd"/>
      <w:r w:rsidRPr="00F53BF0">
        <w:rPr>
          <w:rStyle w:val="kursiv"/>
        </w:rPr>
        <w:t xml:space="preserve"> saker om veg, jernbane og post</w:t>
      </w:r>
      <w:r w:rsidRPr="00F53BF0">
        <w:t>, ble det ikke gjort trafikale og inntektsmessige vurderinger som følge av behovet for flytting av bominnkrevingspunkt.</w:t>
      </w:r>
    </w:p>
    <w:p w14:paraId="2BEC776F" w14:textId="77777777" w:rsidR="00000000" w:rsidRPr="00F53BF0" w:rsidRDefault="00357D8A" w:rsidP="00F53BF0">
      <w:r w:rsidRPr="00F53BF0">
        <w:t>I forbindels</w:t>
      </w:r>
      <w:r w:rsidRPr="00F53BF0">
        <w:t xml:space="preserve">e med gjennomføring og ferdigstillelse av prosjektet rv. 706 Nydalsbrua stenges Sluppen bru for biltrafikk og bomsystemet i Miljøpakken blir berørt. Bomstasjon på Tempeveien nord for Sluppen bru flyttes til Osloveien nord for Nydalsbrua. Flyttingen vil ha </w:t>
      </w:r>
      <w:r w:rsidRPr="00F53BF0">
        <w:t>marginale trafikale og inntektsmessige virkninger for Miljøpakke Trondheim, og Samferdselsdepartementet vurderer dette som en mindre teknisk endring.</w:t>
      </w:r>
    </w:p>
    <w:p w14:paraId="29AE9F6A" w14:textId="77777777" w:rsidR="00000000" w:rsidRPr="00F53BF0" w:rsidRDefault="00357D8A" w:rsidP="00F53BF0">
      <w:pPr>
        <w:pStyle w:val="Overskrift1"/>
      </w:pPr>
      <w:r w:rsidRPr="00F53BF0">
        <w:t>Videreføring av bostedsfritak på Være og Klett</w:t>
      </w:r>
    </w:p>
    <w:p w14:paraId="2B2660ED" w14:textId="77777777" w:rsidR="00000000" w:rsidRPr="00F53BF0" w:rsidRDefault="00357D8A" w:rsidP="00F53BF0">
      <w:r w:rsidRPr="00F53BF0">
        <w:t>I Miljøpakken trinn 2 var det lagt til grunn en fritaks</w:t>
      </w:r>
      <w:r w:rsidRPr="00F53BF0">
        <w:t xml:space="preserve">ordning for beboere på Være og Klett, jf. </w:t>
      </w:r>
      <w:proofErr w:type="spellStart"/>
      <w:r w:rsidRPr="00F53BF0">
        <w:t>Prop</w:t>
      </w:r>
      <w:proofErr w:type="spellEnd"/>
      <w:r w:rsidRPr="00F53BF0">
        <w:t xml:space="preserve">. 172 S (2012–2013). Ordningen er ikke eksplisitt omtalt i </w:t>
      </w:r>
      <w:proofErr w:type="spellStart"/>
      <w:r w:rsidRPr="00F53BF0">
        <w:t>Prop</w:t>
      </w:r>
      <w:proofErr w:type="spellEnd"/>
      <w:r w:rsidRPr="00F53BF0">
        <w:t>. 36 S (2017–2018) om trinn 3. Samferdselsdepartementet har i brev av 11. oktober 2022 til Vegdirektoratet åpnet for at det særskilte bostedsfritak</w:t>
      </w:r>
      <w:r w:rsidRPr="00F53BF0">
        <w:t xml:space="preserve">et kan </w:t>
      </w:r>
      <w:r w:rsidRPr="00F53BF0">
        <w:lastRenderedPageBreak/>
        <w:t>fortsette. Dette vil være en videreføring av fritaksordningen fra trinn 2. Følgende bomstasjoner kan omfattes av ordningen:</w:t>
      </w:r>
    </w:p>
    <w:p w14:paraId="7A613F82" w14:textId="77777777" w:rsidR="00000000" w:rsidRPr="00F53BF0" w:rsidRDefault="00357D8A" w:rsidP="00F53BF0">
      <w:pPr>
        <w:pStyle w:val="Liste"/>
      </w:pPr>
      <w:r w:rsidRPr="00F53BF0">
        <w:t>58 «</w:t>
      </w:r>
      <w:proofErr w:type="spellStart"/>
      <w:r w:rsidRPr="00F53BF0">
        <w:t>Malvikvegen</w:t>
      </w:r>
      <w:proofErr w:type="spellEnd"/>
      <w:r w:rsidRPr="00F53BF0">
        <w:t>–Være»</w:t>
      </w:r>
    </w:p>
    <w:p w14:paraId="7FCE4F24" w14:textId="77777777" w:rsidR="00000000" w:rsidRPr="00F53BF0" w:rsidRDefault="00357D8A" w:rsidP="00F53BF0">
      <w:pPr>
        <w:pStyle w:val="Liste"/>
      </w:pPr>
      <w:r w:rsidRPr="00F53BF0">
        <w:t>86 «</w:t>
      </w:r>
      <w:proofErr w:type="spellStart"/>
      <w:r w:rsidRPr="00F53BF0">
        <w:t>Tillerbrua</w:t>
      </w:r>
      <w:proofErr w:type="spellEnd"/>
      <w:r w:rsidRPr="00F53BF0">
        <w:t>»</w:t>
      </w:r>
    </w:p>
    <w:p w14:paraId="28BF0E18" w14:textId="77777777" w:rsidR="00000000" w:rsidRPr="00F53BF0" w:rsidRDefault="00357D8A" w:rsidP="00F53BF0">
      <w:pPr>
        <w:pStyle w:val="Liste"/>
      </w:pPr>
      <w:r w:rsidRPr="00F53BF0">
        <w:t xml:space="preserve">85 «Fv704 </w:t>
      </w:r>
      <w:proofErr w:type="spellStart"/>
      <w:r w:rsidRPr="00F53BF0">
        <w:t>Torgård</w:t>
      </w:r>
      <w:proofErr w:type="spellEnd"/>
      <w:r w:rsidRPr="00F53BF0">
        <w:t>»</w:t>
      </w:r>
    </w:p>
    <w:p w14:paraId="448C657E" w14:textId="77777777" w:rsidR="00000000" w:rsidRPr="00F53BF0" w:rsidRDefault="00357D8A" w:rsidP="00F53BF0">
      <w:pPr>
        <w:pStyle w:val="Liste"/>
      </w:pPr>
      <w:r w:rsidRPr="00F53BF0">
        <w:t>51 «Fv707–Klett»</w:t>
      </w:r>
    </w:p>
    <w:p w14:paraId="591E6425" w14:textId="77777777" w:rsidR="00000000" w:rsidRPr="00F53BF0" w:rsidRDefault="00357D8A" w:rsidP="00F53BF0">
      <w:r w:rsidRPr="00F53BF0">
        <w:t>I utgangspunktet mener departementet at særskilte fritaksordninger for bompengebetaling slik som bostedsfritak skal unngås, og at en videreføring av ordningen i Miljøpakken bør være midlertidig. Bostedsfritak er krevende å administrere, og kan oppleves som</w:t>
      </w:r>
      <w:r w:rsidRPr="00F53BF0">
        <w:t xml:space="preserve"> urettferdig for andre innbyggere. Departementet viser til at det indirekte nytteprinsippet som gjelder for bomringer i by, skal ivaretas gjennom bomstasjonsplassering. Departementet vil derfor oppfordre partene i Miljøpakken til å gå gjennom bomstasjonspl</w:t>
      </w:r>
      <w:r w:rsidRPr="00F53BF0">
        <w:t>asseringen, slik at det indirekte nytteprinsippet sikres uten bruk av særordningen med bostedsfritak.</w:t>
      </w:r>
    </w:p>
    <w:p w14:paraId="7DF4C351" w14:textId="77777777" w:rsidR="00000000" w:rsidRPr="00F53BF0" w:rsidRDefault="00357D8A" w:rsidP="00F53BF0">
      <w:pPr>
        <w:pStyle w:val="a-tilraar-dep"/>
      </w:pPr>
      <w:r w:rsidRPr="00F53BF0">
        <w:lastRenderedPageBreak/>
        <w:t>Samferdselsdepartementet</w:t>
      </w:r>
    </w:p>
    <w:p w14:paraId="31F5FF80" w14:textId="77777777" w:rsidR="00000000" w:rsidRPr="00F53BF0" w:rsidRDefault="00357D8A" w:rsidP="00F53BF0">
      <w:pPr>
        <w:pStyle w:val="a-tilraar-tit"/>
      </w:pPr>
      <w:r w:rsidRPr="00F53BF0">
        <w:t>tilrår:</w:t>
      </w:r>
    </w:p>
    <w:p w14:paraId="45579BC1" w14:textId="77777777" w:rsidR="00000000" w:rsidRPr="00F53BF0" w:rsidRDefault="00357D8A" w:rsidP="00F53BF0">
      <w:r w:rsidRPr="00F53BF0">
        <w:t>At Deres Majestet godkjenner og skriver under et framlagt forslag til proposisjon til Stortinget om utvidelse av innkrevi</w:t>
      </w:r>
      <w:r w:rsidRPr="00F53BF0">
        <w:t>ngsperioden og innføring av miljødifferensierte takster i Miljøpakke Trondheim trinn 3 i Trøndelag</w:t>
      </w:r>
      <w:r w:rsidRPr="00F53BF0">
        <w:t>.</w:t>
      </w:r>
    </w:p>
    <w:p w14:paraId="4CFF152D" w14:textId="77777777" w:rsidR="00000000" w:rsidRPr="00F53BF0" w:rsidRDefault="00357D8A" w:rsidP="00F53BF0">
      <w:pPr>
        <w:pStyle w:val="a-konge-tekst"/>
        <w:rPr>
          <w:rStyle w:val="halvfet0"/>
        </w:rPr>
      </w:pPr>
      <w:r w:rsidRPr="00F53BF0">
        <w:rPr>
          <w:rStyle w:val="halvfet0"/>
        </w:rPr>
        <w:t>Vi HARALD,</w:t>
      </w:r>
      <w:r w:rsidRPr="00F53BF0">
        <w:t xml:space="preserve"> Norges Konge,</w:t>
      </w:r>
    </w:p>
    <w:p w14:paraId="70DC45EC" w14:textId="77777777" w:rsidR="00000000" w:rsidRPr="00F53BF0" w:rsidRDefault="00357D8A" w:rsidP="00F53BF0">
      <w:pPr>
        <w:pStyle w:val="a-konge-tit"/>
      </w:pPr>
      <w:r w:rsidRPr="00F53BF0">
        <w:t>stadfester:</w:t>
      </w:r>
    </w:p>
    <w:p w14:paraId="4D736220" w14:textId="77777777" w:rsidR="00000000" w:rsidRPr="00F53BF0" w:rsidRDefault="00357D8A" w:rsidP="00F53BF0">
      <w:r w:rsidRPr="00F53BF0">
        <w:t xml:space="preserve">Stortinget blir bedt om å gjøre vedtak om utvidelse av innkrevingsperioden og innføring av miljødifferensierte takster </w:t>
      </w:r>
      <w:r w:rsidRPr="00F53BF0">
        <w:t>i Miljøpakke Trondheim trinn 3 i Trøndelag i samsvar med et vedlagt forslag.</w:t>
      </w:r>
    </w:p>
    <w:p w14:paraId="5E8834F9" w14:textId="77777777" w:rsidR="00000000" w:rsidRPr="00F53BF0" w:rsidRDefault="00357D8A" w:rsidP="00F53BF0">
      <w:pPr>
        <w:pStyle w:val="a-vedtak-tit"/>
      </w:pPr>
      <w:r w:rsidRPr="00F53BF0">
        <w:t xml:space="preserve">Forslag </w:t>
      </w:r>
    </w:p>
    <w:p w14:paraId="2A651C02" w14:textId="77777777" w:rsidR="00000000" w:rsidRPr="00F53BF0" w:rsidRDefault="00357D8A" w:rsidP="00F53BF0">
      <w:pPr>
        <w:pStyle w:val="a-vedtak-tit"/>
      </w:pPr>
      <w:r w:rsidRPr="00F53BF0">
        <w:t>til vedtak om utvidelse av innkrevingsperioden og innføring av miljødifferensierte takster i Miljøpakke Trondheim trinn 3 i Trøndelag</w:t>
      </w:r>
    </w:p>
    <w:p w14:paraId="03F0539E" w14:textId="77777777" w:rsidR="00000000" w:rsidRPr="00F53BF0" w:rsidRDefault="00357D8A" w:rsidP="00F53BF0">
      <w:pPr>
        <w:pStyle w:val="Nummerertliste"/>
      </w:pPr>
      <w:r w:rsidRPr="00F53BF0">
        <w:t>Stortinget samtykker i at bomp</w:t>
      </w:r>
      <w:r w:rsidRPr="00F53BF0">
        <w:t xml:space="preserve">engeselskapet </w:t>
      </w:r>
      <w:proofErr w:type="spellStart"/>
      <w:r w:rsidRPr="00F53BF0">
        <w:t>Vegamot</w:t>
      </w:r>
      <w:proofErr w:type="spellEnd"/>
      <w:r w:rsidRPr="00F53BF0">
        <w:t xml:space="preserve"> AS får tillatelse til å kreve inn bompenger for Miljøpakke Trondheim i Trøndelag ut 2033 og innføre miljødifferensierte takster. Vilkårene går fram av denne proposisjonen.</w:t>
      </w:r>
    </w:p>
    <w:p w14:paraId="51833831" w14:textId="4760EE54" w:rsidR="00000000" w:rsidRPr="00F53BF0" w:rsidRDefault="00357D8A" w:rsidP="00F53BF0">
      <w:pPr>
        <w:pStyle w:val="Nummerertliste"/>
      </w:pPr>
      <w:r w:rsidRPr="00F53BF0">
        <w:t>Samferdselsdepartementet får fullmakt til å inngå</w:t>
      </w:r>
      <w:r w:rsidRPr="00F53BF0">
        <w:t xml:space="preserve"> en tilleggsavtale med bompengeselskapet </w:t>
      </w:r>
      <w:proofErr w:type="spellStart"/>
      <w:r w:rsidRPr="00F53BF0">
        <w:t>Vegamot</w:t>
      </w:r>
      <w:proofErr w:type="spellEnd"/>
      <w:r w:rsidRPr="00F53BF0">
        <w:t xml:space="preserve"> AS som fastsetter nærmere regler for innkrevingsperioden.</w:t>
      </w:r>
    </w:p>
    <w:sectPr w:rsidR="00000000" w:rsidRPr="00F53BF0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9AEF" w14:textId="77777777" w:rsidR="00000000" w:rsidRDefault="00357D8A">
      <w:pPr>
        <w:spacing w:after="0" w:line="240" w:lineRule="auto"/>
      </w:pPr>
      <w:r>
        <w:separator/>
      </w:r>
    </w:p>
  </w:endnote>
  <w:endnote w:type="continuationSeparator" w:id="0">
    <w:p w14:paraId="470B5D0C" w14:textId="77777777" w:rsidR="00000000" w:rsidRDefault="0035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D53F" w14:textId="77777777" w:rsidR="00000000" w:rsidRDefault="00357D8A">
      <w:pPr>
        <w:spacing w:after="0" w:line="240" w:lineRule="auto"/>
      </w:pPr>
      <w:r>
        <w:separator/>
      </w:r>
    </w:p>
  </w:footnote>
  <w:footnote w:type="continuationSeparator" w:id="0">
    <w:p w14:paraId="7DD86A91" w14:textId="77777777" w:rsidR="00000000" w:rsidRDefault="0035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BE405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9098C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A998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4EC4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E9EAC3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8A0EA9BA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 w16cid:durableId="1584535796">
    <w:abstractNumId w:val="4"/>
  </w:num>
  <w:num w:numId="2" w16cid:durableId="1329361609">
    <w:abstractNumId w:val="3"/>
  </w:num>
  <w:num w:numId="3" w16cid:durableId="222982758">
    <w:abstractNumId w:val="2"/>
  </w:num>
  <w:num w:numId="4" w16cid:durableId="1368599359">
    <w:abstractNumId w:val="1"/>
  </w:num>
  <w:num w:numId="5" w16cid:durableId="553735393">
    <w:abstractNumId w:val="0"/>
  </w:num>
  <w:num w:numId="6" w16cid:durableId="1798523531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1739279639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982736052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737478912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10" w16cid:durableId="2060396852">
    <w:abstractNumId w:val="5"/>
    <w:lvlOverride w:ilvl="0">
      <w:lvl w:ilvl="0">
        <w:start w:val="1"/>
        <w:numFmt w:val="bullet"/>
        <w:lvlText w:val="5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11" w16cid:durableId="1625696809">
    <w:abstractNumId w:val="5"/>
    <w:lvlOverride w:ilvl="0">
      <w:lvl w:ilvl="0">
        <w:start w:val="1"/>
        <w:numFmt w:val="bullet"/>
        <w:lvlText w:val="6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12" w16cid:durableId="865173310">
    <w:abstractNumId w:val="5"/>
    <w:lvlOverride w:ilvl="0">
      <w:lvl w:ilvl="0">
        <w:start w:val="1"/>
        <w:numFmt w:val="bullet"/>
        <w:lvlText w:val="–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103643809">
    <w:abstractNumId w:val="5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377315166">
    <w:abstractNumId w:val="5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949776739">
    <w:abstractNumId w:val="22"/>
  </w:num>
  <w:num w:numId="16" w16cid:durableId="230700613">
    <w:abstractNumId w:val="6"/>
  </w:num>
  <w:num w:numId="17" w16cid:durableId="996807265">
    <w:abstractNumId w:val="20"/>
  </w:num>
  <w:num w:numId="18" w16cid:durableId="1084955338">
    <w:abstractNumId w:val="13"/>
  </w:num>
  <w:num w:numId="19" w16cid:durableId="1789930151">
    <w:abstractNumId w:val="18"/>
  </w:num>
  <w:num w:numId="20" w16cid:durableId="74715888">
    <w:abstractNumId w:val="23"/>
  </w:num>
  <w:num w:numId="21" w16cid:durableId="1119689914">
    <w:abstractNumId w:val="8"/>
  </w:num>
  <w:num w:numId="22" w16cid:durableId="852455393">
    <w:abstractNumId w:val="7"/>
  </w:num>
  <w:num w:numId="23" w16cid:durableId="1318996505">
    <w:abstractNumId w:val="19"/>
  </w:num>
  <w:num w:numId="24" w16cid:durableId="2003923478">
    <w:abstractNumId w:val="9"/>
  </w:num>
  <w:num w:numId="25" w16cid:durableId="1956212196">
    <w:abstractNumId w:val="17"/>
  </w:num>
  <w:num w:numId="26" w16cid:durableId="356664329">
    <w:abstractNumId w:val="14"/>
  </w:num>
  <w:num w:numId="27" w16cid:durableId="1424381239">
    <w:abstractNumId w:val="24"/>
  </w:num>
  <w:num w:numId="28" w16cid:durableId="2011177967">
    <w:abstractNumId w:val="11"/>
  </w:num>
  <w:num w:numId="29" w16cid:durableId="943996897">
    <w:abstractNumId w:val="21"/>
  </w:num>
  <w:num w:numId="30" w16cid:durableId="1576208493">
    <w:abstractNumId w:val="25"/>
  </w:num>
  <w:num w:numId="31" w16cid:durableId="9767558">
    <w:abstractNumId w:val="15"/>
  </w:num>
  <w:num w:numId="32" w16cid:durableId="1552963116">
    <w:abstractNumId w:val="16"/>
  </w:num>
  <w:num w:numId="33" w16cid:durableId="602808081">
    <w:abstractNumId w:val="10"/>
  </w:num>
  <w:num w:numId="34" w16cid:durableId="239757309">
    <w:abstractNumId w:val="12"/>
  </w:num>
  <w:num w:numId="35" w16cid:durableId="6362972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144A66"/>
    <w:rsid w:val="00144A66"/>
    <w:rsid w:val="00357D8A"/>
    <w:rsid w:val="00F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046D0"/>
  <w14:defaultImageDpi w14:val="0"/>
  <w15:docId w15:val="{2DF6B516-41AC-441F-BF88-984D06C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66"/>
    <w:pPr>
      <w:spacing w:after="120" w:line="276" w:lineRule="auto"/>
      <w:jc w:val="both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144A66"/>
    <w:pPr>
      <w:keepNext/>
      <w:keepLines/>
      <w:numPr>
        <w:numId w:val="35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144A66"/>
    <w:pPr>
      <w:keepNext/>
      <w:keepLines/>
      <w:numPr>
        <w:ilvl w:val="1"/>
        <w:numId w:val="35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144A66"/>
    <w:pPr>
      <w:keepNext/>
      <w:keepLines/>
      <w:numPr>
        <w:ilvl w:val="2"/>
        <w:numId w:val="35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144A66"/>
    <w:pPr>
      <w:keepNext/>
      <w:keepLines/>
      <w:numPr>
        <w:ilvl w:val="3"/>
        <w:numId w:val="35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144A66"/>
    <w:pPr>
      <w:keepNext/>
      <w:numPr>
        <w:ilvl w:val="4"/>
        <w:numId w:val="35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144A66"/>
    <w:pPr>
      <w:numPr>
        <w:ilvl w:val="5"/>
        <w:numId w:val="15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144A66"/>
    <w:pPr>
      <w:numPr>
        <w:ilvl w:val="6"/>
        <w:numId w:val="15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144A66"/>
    <w:pPr>
      <w:numPr>
        <w:ilvl w:val="7"/>
        <w:numId w:val="15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144A66"/>
    <w:pPr>
      <w:numPr>
        <w:ilvl w:val="8"/>
        <w:numId w:val="1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144A66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144A66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144A66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144A66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144A66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144A66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144A66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144A66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144A66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pplisting">
    <w:name w:val="opplisting"/>
    <w:basedOn w:val="Normal"/>
    <w:rsid w:val="00144A66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144A66"/>
    <w:pPr>
      <w:numPr>
        <w:numId w:val="17"/>
      </w:numPr>
      <w:spacing w:after="0"/>
    </w:pPr>
  </w:style>
  <w:style w:type="paragraph" w:customStyle="1" w:styleId="alfaliste2">
    <w:name w:val="alfaliste 2"/>
    <w:basedOn w:val="Liste2"/>
    <w:rsid w:val="00144A66"/>
    <w:pPr>
      <w:numPr>
        <w:numId w:val="17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144A66"/>
    <w:pPr>
      <w:numPr>
        <w:ilvl w:val="2"/>
        <w:numId w:val="17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144A66"/>
    <w:pPr>
      <w:numPr>
        <w:ilvl w:val="3"/>
        <w:numId w:val="17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144A66"/>
    <w:pPr>
      <w:numPr>
        <w:ilvl w:val="4"/>
        <w:numId w:val="17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144A66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144A66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144A66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144A66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character" w:customStyle="1" w:styleId="Overskrift2Tegn">
    <w:name w:val="Overskrift 2 Tegn"/>
    <w:link w:val="Overskrift2"/>
    <w:rsid w:val="00144A66"/>
    <w:rPr>
      <w:rFonts w:ascii="Arial" w:eastAsia="Times New Roman" w:hAnsi="Arial"/>
      <w:b/>
      <w:spacing w:val="4"/>
      <w:sz w:val="28"/>
    </w:rPr>
  </w:style>
  <w:style w:type="paragraph" w:customStyle="1" w:styleId="b-post">
    <w:name w:val="b-post"/>
    <w:basedOn w:val="Normal"/>
    <w:next w:val="Normal"/>
    <w:rsid w:val="00144A66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basedOn w:val="Normal"/>
    <w:next w:val="Normal"/>
    <w:rsid w:val="00144A66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omr">
    <w:name w:val="b-progomr"/>
    <w:basedOn w:val="Normal"/>
    <w:next w:val="Normal"/>
    <w:rsid w:val="00144A66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144A66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144A66"/>
  </w:style>
  <w:style w:type="paragraph" w:customStyle="1" w:styleId="Def">
    <w:name w:val="Def"/>
    <w:basedOn w:val="hengende-innrykk"/>
    <w:rsid w:val="00144A66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144A66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tittel">
    <w:name w:val="del-tittel"/>
    <w:uiPriority w:val="99"/>
    <w:rsid w:val="00144A66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144A66"/>
  </w:style>
  <w:style w:type="paragraph" w:customStyle="1" w:styleId="figur-noter">
    <w:name w:val="figur-noter"/>
    <w:basedOn w:val="Normal"/>
    <w:next w:val="Normal"/>
    <w:rsid w:val="00144A6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144A66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144A66"/>
    <w:rPr>
      <w:sz w:val="20"/>
    </w:rPr>
  </w:style>
  <w:style w:type="character" w:customStyle="1" w:styleId="FotnotetekstTegn">
    <w:name w:val="Fotnotetekst Tegn"/>
    <w:link w:val="Fotnotetekst"/>
    <w:rsid w:val="00144A66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144A66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144A66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144A66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144A66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144A66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144A66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144A66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144A66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hode">
    <w:name w:val="i-hode"/>
    <w:basedOn w:val="Normal"/>
    <w:next w:val="Normal"/>
    <w:rsid w:val="00144A66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144A66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144A66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esjon">
    <w:name w:val="i-sesjon"/>
    <w:basedOn w:val="Normal"/>
    <w:next w:val="Normal"/>
    <w:rsid w:val="00144A66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144A66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144A66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144A66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144A66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144A66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144A66"/>
    <w:pPr>
      <w:numPr>
        <w:numId w:val="26"/>
      </w:numPr>
    </w:pPr>
  </w:style>
  <w:style w:type="paragraph" w:customStyle="1" w:styleId="l-alfaliste2">
    <w:name w:val="l-alfaliste 2"/>
    <w:basedOn w:val="alfaliste2"/>
    <w:qFormat/>
    <w:rsid w:val="00144A66"/>
    <w:pPr>
      <w:numPr>
        <w:numId w:val="26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144A66"/>
    <w:pPr>
      <w:numPr>
        <w:numId w:val="26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144A66"/>
    <w:pPr>
      <w:numPr>
        <w:numId w:val="26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144A66"/>
    <w:pPr>
      <w:numPr>
        <w:numId w:val="26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144A66"/>
    <w:rPr>
      <w:lang w:val="nn-NO"/>
    </w:rPr>
  </w:style>
  <w:style w:type="paragraph" w:customStyle="1" w:styleId="l-ledd">
    <w:name w:val="l-ledd"/>
    <w:basedOn w:val="Normal"/>
    <w:qFormat/>
    <w:rsid w:val="00144A66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144A66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144A66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144A66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144A66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144A66"/>
    <w:pPr>
      <w:spacing w:after="0"/>
    </w:pPr>
  </w:style>
  <w:style w:type="paragraph" w:customStyle="1" w:styleId="l-tit-endr-avsnitt">
    <w:name w:val="l-tit-endr-avsnitt"/>
    <w:basedOn w:val="l-tit-endr-lovkap"/>
    <w:qFormat/>
    <w:rsid w:val="00144A66"/>
  </w:style>
  <w:style w:type="paragraph" w:customStyle="1" w:styleId="l-tit-endr-ledd">
    <w:name w:val="l-tit-endr-ledd"/>
    <w:basedOn w:val="Normal"/>
    <w:qFormat/>
    <w:rsid w:val="00144A6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144A6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144A6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144A6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144A66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144A66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144A66"/>
    <w:pPr>
      <w:numPr>
        <w:numId w:val="20"/>
      </w:numPr>
      <w:spacing w:line="240" w:lineRule="auto"/>
      <w:contextualSpacing/>
    </w:pPr>
  </w:style>
  <w:style w:type="paragraph" w:styleId="Liste2">
    <w:name w:val="List 2"/>
    <w:basedOn w:val="Normal"/>
    <w:rsid w:val="00144A66"/>
    <w:pPr>
      <w:numPr>
        <w:ilvl w:val="1"/>
        <w:numId w:val="20"/>
      </w:numPr>
      <w:spacing w:after="0"/>
    </w:pPr>
  </w:style>
  <w:style w:type="paragraph" w:styleId="Liste3">
    <w:name w:val="List 3"/>
    <w:basedOn w:val="Normal"/>
    <w:rsid w:val="00144A66"/>
    <w:pPr>
      <w:numPr>
        <w:ilvl w:val="2"/>
        <w:numId w:val="20"/>
      </w:numPr>
      <w:spacing w:after="0"/>
    </w:pPr>
    <w:rPr>
      <w:spacing w:val="0"/>
    </w:rPr>
  </w:style>
  <w:style w:type="paragraph" w:styleId="Liste4">
    <w:name w:val="List 4"/>
    <w:basedOn w:val="Normal"/>
    <w:rsid w:val="00144A66"/>
    <w:pPr>
      <w:numPr>
        <w:ilvl w:val="3"/>
        <w:numId w:val="20"/>
      </w:numPr>
      <w:spacing w:after="0"/>
    </w:pPr>
    <w:rPr>
      <w:spacing w:val="0"/>
    </w:rPr>
  </w:style>
  <w:style w:type="paragraph" w:styleId="Liste5">
    <w:name w:val="List 5"/>
    <w:basedOn w:val="Normal"/>
    <w:rsid w:val="00144A66"/>
    <w:pPr>
      <w:numPr>
        <w:ilvl w:val="4"/>
        <w:numId w:val="20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144A66"/>
    <w:pPr>
      <w:numPr>
        <w:numId w:val="28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144A66"/>
    <w:pPr>
      <w:numPr>
        <w:ilvl w:val="0"/>
        <w:numId w:val="29"/>
      </w:numPr>
      <w:ind w:left="794" w:hanging="397"/>
    </w:pPr>
  </w:style>
  <w:style w:type="paragraph" w:customStyle="1" w:styleId="Listebombe3">
    <w:name w:val="Liste bombe 3"/>
    <w:basedOn w:val="Liste3"/>
    <w:qFormat/>
    <w:rsid w:val="00144A66"/>
    <w:pPr>
      <w:numPr>
        <w:ilvl w:val="0"/>
        <w:numId w:val="30"/>
      </w:numPr>
      <w:ind w:left="1191" w:hanging="397"/>
    </w:pPr>
  </w:style>
  <w:style w:type="paragraph" w:customStyle="1" w:styleId="Listebombe4">
    <w:name w:val="Liste bombe 4"/>
    <w:basedOn w:val="Liste4"/>
    <w:qFormat/>
    <w:rsid w:val="00144A66"/>
    <w:pPr>
      <w:numPr>
        <w:ilvl w:val="0"/>
        <w:numId w:val="31"/>
      </w:numPr>
      <w:ind w:left="1588" w:hanging="397"/>
    </w:pPr>
  </w:style>
  <w:style w:type="paragraph" w:customStyle="1" w:styleId="Listebombe5">
    <w:name w:val="Liste bombe 5"/>
    <w:basedOn w:val="Liste5"/>
    <w:qFormat/>
    <w:rsid w:val="00144A66"/>
    <w:pPr>
      <w:numPr>
        <w:ilvl w:val="0"/>
        <w:numId w:val="32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144A66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144A66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144A66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144A66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144A66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144A66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144A66"/>
    <w:pPr>
      <w:numPr>
        <w:numId w:val="18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144A66"/>
    <w:pPr>
      <w:numPr>
        <w:ilvl w:val="1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144A66"/>
    <w:pPr>
      <w:numPr>
        <w:ilvl w:val="2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144A66"/>
    <w:pPr>
      <w:numPr>
        <w:ilvl w:val="3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144A66"/>
    <w:pPr>
      <w:numPr>
        <w:ilvl w:val="4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2">
    <w:name w:val="opplisting 2"/>
    <w:basedOn w:val="Normal"/>
    <w:qFormat/>
    <w:rsid w:val="00144A66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144A66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144A66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144A66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144A66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character" w:customStyle="1" w:styleId="Overskrift3Tegn">
    <w:name w:val="Overskrift 3 Tegn"/>
    <w:link w:val="Overskrift3"/>
    <w:rsid w:val="00144A66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link w:val="Overskrift4"/>
    <w:rsid w:val="00144A66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character" w:customStyle="1" w:styleId="Overskrift5Tegn">
    <w:name w:val="Overskrift 5 Tegn"/>
    <w:link w:val="Overskrift5"/>
    <w:rsid w:val="00144A66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Petit">
    <w:name w:val="Petit"/>
    <w:basedOn w:val="Normal"/>
    <w:next w:val="Normal"/>
    <w:qFormat/>
    <w:rsid w:val="00144A66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144A6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144A66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144A66"/>
    <w:pPr>
      <w:numPr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144A66"/>
    <w:pPr>
      <w:numPr>
        <w:ilvl w:val="1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144A66"/>
    <w:pPr>
      <w:numPr>
        <w:ilvl w:val="2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144A66"/>
    <w:pPr>
      <w:numPr>
        <w:ilvl w:val="3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144A66"/>
    <w:pPr>
      <w:numPr>
        <w:ilvl w:val="4"/>
        <w:numId w:val="27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gnatur">
    <w:name w:val="signatur"/>
    <w:basedOn w:val="Normal"/>
    <w:next w:val="Normal"/>
    <w:rsid w:val="00144A66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144A66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144A66"/>
    <w:pPr>
      <w:keepNext/>
      <w:keepLines/>
      <w:numPr>
        <w:ilvl w:val="6"/>
        <w:numId w:val="35"/>
      </w:numPr>
      <w:spacing w:before="240"/>
    </w:pPr>
    <w:rPr>
      <w:rFonts w:ascii="Arial" w:hAnsi="Arial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144A66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hengende-innrykk"/>
    <w:rsid w:val="00144A66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144A66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144A6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144A6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144A66"/>
    <w:pPr>
      <w:keepNext/>
      <w:keepLines/>
      <w:numPr>
        <w:ilvl w:val="7"/>
        <w:numId w:val="35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144A66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144A66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144A66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144A66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144A66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144A66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144A66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144A66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-saerskilt-vedl">
    <w:name w:val="i-saerskilt-vedl"/>
    <w:basedOn w:val="Normal"/>
    <w:next w:val="Normal"/>
    <w:rsid w:val="00144A66"/>
    <w:pPr>
      <w:ind w:left="1985" w:hanging="1985"/>
    </w:pPr>
    <w:rPr>
      <w:spacing w:val="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figur-tittel">
    <w:name w:val="figur-tittel"/>
    <w:basedOn w:val="Normal"/>
    <w:next w:val="Normal"/>
    <w:rsid w:val="00144A66"/>
    <w:pPr>
      <w:numPr>
        <w:ilvl w:val="5"/>
        <w:numId w:val="35"/>
      </w:numPr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nr">
    <w:name w:val="vedlegg-nr"/>
    <w:basedOn w:val="Normal"/>
    <w:next w:val="Normal"/>
    <w:rsid w:val="00144A66"/>
    <w:pPr>
      <w:keepNext/>
      <w:keepLines/>
      <w:numPr>
        <w:numId w:val="16"/>
      </w:numPr>
      <w:ind w:left="357" w:hanging="357"/>
    </w:pPr>
    <w:rPr>
      <w:rFonts w:ascii="Arial" w:hAnsi="Arial"/>
      <w:b/>
      <w:u w:val="single"/>
    </w:rPr>
  </w:style>
  <w:style w:type="paragraph" w:customStyle="1" w:styleId="Kilde">
    <w:name w:val="Kilde"/>
    <w:basedOn w:val="Normal"/>
    <w:next w:val="Normal"/>
    <w:rsid w:val="00144A66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</w:rPr>
  </w:style>
  <w:style w:type="character" w:customStyle="1" w:styleId="BunntekstTegn">
    <w:name w:val="Bunntekst Tegn"/>
    <w:link w:val="Bunntekst"/>
    <w:rsid w:val="00144A66"/>
    <w:rPr>
      <w:rFonts w:ascii="Times New Roman" w:eastAsia="Times New Roman" w:hAnsi="Times New Roman"/>
      <w:spacing w:val="4"/>
      <w:sz w:val="20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link w:val="Dato0"/>
    <w:rsid w:val="00144A66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144A66"/>
    <w:rPr>
      <w:vertAlign w:val="superscript"/>
    </w:rPr>
  </w:style>
  <w:style w:type="character" w:customStyle="1" w:styleId="gjennomstreket">
    <w:name w:val="gjennomstreket"/>
    <w:uiPriority w:val="1"/>
    <w:rsid w:val="00144A66"/>
    <w:rPr>
      <w:strike/>
      <w:dstrike w:val="0"/>
    </w:rPr>
  </w:style>
  <w:style w:type="character" w:customStyle="1" w:styleId="halvfet0">
    <w:name w:val="halvfet"/>
    <w:rsid w:val="00144A66"/>
    <w:rPr>
      <w:b/>
    </w:rPr>
  </w:style>
  <w:style w:type="character" w:styleId="Hyperkobling">
    <w:name w:val="Hyperlink"/>
    <w:uiPriority w:val="99"/>
    <w:unhideWhenUsed/>
    <w:rsid w:val="00144A66"/>
    <w:rPr>
      <w:color w:val="0000FF"/>
      <w:u w:val="single"/>
    </w:rPr>
  </w:style>
  <w:style w:type="character" w:customStyle="1" w:styleId="kursiv">
    <w:name w:val="kursiv"/>
    <w:rsid w:val="00144A66"/>
    <w:rPr>
      <w:i/>
    </w:rPr>
  </w:style>
  <w:style w:type="character" w:customStyle="1" w:styleId="l-endring">
    <w:name w:val="l-endring"/>
    <w:rsid w:val="00144A66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144A66"/>
  </w:style>
  <w:style w:type="character" w:styleId="Plassholdertekst">
    <w:name w:val="Placeholder Text"/>
    <w:uiPriority w:val="99"/>
    <w:rsid w:val="00144A66"/>
    <w:rPr>
      <w:color w:val="808080"/>
    </w:rPr>
  </w:style>
  <w:style w:type="character" w:customStyle="1" w:styleId="regular">
    <w:name w:val="regular"/>
    <w:uiPriority w:val="1"/>
    <w:qFormat/>
    <w:rsid w:val="00144A66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144A66"/>
    <w:rPr>
      <w:vertAlign w:val="superscript"/>
    </w:rPr>
  </w:style>
  <w:style w:type="character" w:customStyle="1" w:styleId="skrift-senket">
    <w:name w:val="skrift-senket"/>
    <w:rsid w:val="00144A66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144A66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144A66"/>
    <w:rPr>
      <w:spacing w:val="30"/>
    </w:rPr>
  </w:style>
  <w:style w:type="character" w:customStyle="1" w:styleId="SterktsitatTegn">
    <w:name w:val="Sterkt sitat Tegn"/>
    <w:link w:val="Sterktsitat"/>
    <w:uiPriority w:val="30"/>
    <w:rsid w:val="00144A66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144A66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144A66"/>
    <w:rPr>
      <w:b/>
      <w:bCs/>
    </w:rPr>
  </w:style>
  <w:style w:type="character" w:customStyle="1" w:styleId="TopptekstTegn">
    <w:name w:val="Topptekst Tegn"/>
    <w:link w:val="Topptekst"/>
    <w:rsid w:val="00144A66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144A66"/>
    <w:rPr>
      <w:rFonts w:ascii="Times New Roman" w:eastAsia="Times New Roman" w:hAnsi="Times New Roman"/>
      <w:spacing w:val="4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144A66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144A66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144A66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144A66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144A66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144A66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144A66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144A66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144A6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144A66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144A6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144A66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144A66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144A66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144A66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144A66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144A66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144A66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144A66"/>
    <w:rPr>
      <w:sz w:val="16"/>
    </w:rPr>
  </w:style>
  <w:style w:type="paragraph" w:styleId="Merknadstekst">
    <w:name w:val="annotation text"/>
    <w:basedOn w:val="Normal"/>
    <w:link w:val="MerknadstekstTegn"/>
    <w:rsid w:val="00144A66"/>
    <w:rPr>
      <w:spacing w:val="0"/>
      <w:sz w:val="20"/>
    </w:rPr>
  </w:style>
  <w:style w:type="character" w:customStyle="1" w:styleId="MerknadstekstTegn">
    <w:name w:val="Merknadstekst Tegn"/>
    <w:link w:val="Merknadstekst"/>
    <w:rsid w:val="00144A66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144A66"/>
    <w:pPr>
      <w:spacing w:after="0"/>
      <w:ind w:left="284" w:hanging="284"/>
    </w:pPr>
  </w:style>
  <w:style w:type="paragraph" w:styleId="Punktliste2">
    <w:name w:val="List Bullet 2"/>
    <w:basedOn w:val="Normal"/>
    <w:rsid w:val="00144A66"/>
    <w:pPr>
      <w:spacing w:after="0"/>
      <w:ind w:left="568" w:hanging="284"/>
    </w:pPr>
  </w:style>
  <w:style w:type="paragraph" w:styleId="Punktliste3">
    <w:name w:val="List Bullet 3"/>
    <w:basedOn w:val="Normal"/>
    <w:rsid w:val="00144A66"/>
    <w:pPr>
      <w:spacing w:after="0"/>
      <w:ind w:left="851" w:hanging="284"/>
    </w:pPr>
  </w:style>
  <w:style w:type="paragraph" w:styleId="Punktliste4">
    <w:name w:val="List Bullet 4"/>
    <w:basedOn w:val="Normal"/>
    <w:rsid w:val="00144A66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144A66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144A66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144A66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144A66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44A66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44A66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44A66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44A66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44A66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44A66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44A66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44A66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44A66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144A66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144A66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144A66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144A66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144A66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144A66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44A66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144A66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144A6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144A66"/>
  </w:style>
  <w:style w:type="character" w:styleId="Sluttnotereferanse">
    <w:name w:val="endnote reference"/>
    <w:uiPriority w:val="99"/>
    <w:semiHidden/>
    <w:unhideWhenUsed/>
    <w:rsid w:val="00144A66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144A66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144A66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144A66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144A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144A66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144A66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44A6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144A6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144A66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144A66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144A66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144A66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144A66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144A66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144A66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144A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144A66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144A66"/>
  </w:style>
  <w:style w:type="character" w:customStyle="1" w:styleId="InnledendehilsenTegn">
    <w:name w:val="Innledende hilsen Tegn"/>
    <w:link w:val="Innledendehilsen"/>
    <w:uiPriority w:val="99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144A66"/>
  </w:style>
  <w:style w:type="character" w:customStyle="1" w:styleId="DatoTegn1">
    <w:name w:val="Dato Tegn1"/>
    <w:basedOn w:val="Standardskriftforavsnitt"/>
    <w:uiPriority w:val="99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144A66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144A66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144A66"/>
    <w:rPr>
      <w:color w:val="800080"/>
      <w:u w:val="single"/>
    </w:rPr>
  </w:style>
  <w:style w:type="character" w:styleId="Utheving">
    <w:name w:val="Emphasis"/>
    <w:uiPriority w:val="20"/>
    <w:qFormat/>
    <w:rsid w:val="00144A66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144A66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144A66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144A66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144A66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144A66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144A66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144A66"/>
  </w:style>
  <w:style w:type="paragraph" w:styleId="HTML-adresse">
    <w:name w:val="HTML Address"/>
    <w:basedOn w:val="Normal"/>
    <w:link w:val="HTML-adresseTegn"/>
    <w:uiPriority w:val="99"/>
    <w:semiHidden/>
    <w:unhideWhenUsed/>
    <w:rsid w:val="00144A6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144A66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144A66"/>
    <w:rPr>
      <w:i/>
      <w:iCs/>
    </w:rPr>
  </w:style>
  <w:style w:type="character" w:styleId="HTML-kode">
    <w:name w:val="HTML Code"/>
    <w:uiPriority w:val="99"/>
    <w:semiHidden/>
    <w:unhideWhenUsed/>
    <w:rsid w:val="00144A66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144A66"/>
    <w:rPr>
      <w:i/>
      <w:iCs/>
    </w:rPr>
  </w:style>
  <w:style w:type="character" w:styleId="HTML-tastatur">
    <w:name w:val="HTML Keyboard"/>
    <w:uiPriority w:val="99"/>
    <w:semiHidden/>
    <w:unhideWhenUsed/>
    <w:rsid w:val="00144A66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44A6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144A66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144A66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144A66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144A66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44A66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144A66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4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44A66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144A66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144A66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4A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144A66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144A66"/>
    <w:rPr>
      <w:i/>
      <w:iCs/>
      <w:color w:val="808080"/>
    </w:rPr>
  </w:style>
  <w:style w:type="character" w:styleId="Sterkutheving">
    <w:name w:val="Intense Emphasis"/>
    <w:uiPriority w:val="21"/>
    <w:qFormat/>
    <w:rsid w:val="00144A66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144A66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144A66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144A66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144A66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44A66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144A66"/>
    <w:pPr>
      <w:numPr>
        <w:numId w:val="17"/>
      </w:numPr>
    </w:pPr>
  </w:style>
  <w:style w:type="numbering" w:customStyle="1" w:styleId="NrListeStil">
    <w:name w:val="NrListeStil"/>
    <w:uiPriority w:val="99"/>
    <w:rsid w:val="00144A66"/>
    <w:pPr>
      <w:numPr>
        <w:numId w:val="18"/>
      </w:numPr>
    </w:pPr>
  </w:style>
  <w:style w:type="numbering" w:customStyle="1" w:styleId="RomListeStil">
    <w:name w:val="RomListeStil"/>
    <w:uiPriority w:val="99"/>
    <w:rsid w:val="00144A66"/>
    <w:pPr>
      <w:numPr>
        <w:numId w:val="19"/>
      </w:numPr>
    </w:pPr>
  </w:style>
  <w:style w:type="numbering" w:customStyle="1" w:styleId="StrekListeStil">
    <w:name w:val="StrekListeStil"/>
    <w:uiPriority w:val="99"/>
    <w:rsid w:val="00144A66"/>
    <w:pPr>
      <w:numPr>
        <w:numId w:val="20"/>
      </w:numPr>
    </w:pPr>
  </w:style>
  <w:style w:type="numbering" w:customStyle="1" w:styleId="OpplistingListeStil">
    <w:name w:val="OpplistingListeStil"/>
    <w:uiPriority w:val="99"/>
    <w:rsid w:val="00144A66"/>
    <w:pPr>
      <w:numPr>
        <w:numId w:val="21"/>
      </w:numPr>
    </w:pPr>
  </w:style>
  <w:style w:type="numbering" w:customStyle="1" w:styleId="l-NummerertListeStil">
    <w:name w:val="l-NummerertListeStil"/>
    <w:uiPriority w:val="99"/>
    <w:rsid w:val="00144A66"/>
    <w:pPr>
      <w:numPr>
        <w:numId w:val="22"/>
      </w:numPr>
    </w:pPr>
  </w:style>
  <w:style w:type="numbering" w:customStyle="1" w:styleId="l-AlfaListeStil">
    <w:name w:val="l-AlfaListeStil"/>
    <w:uiPriority w:val="99"/>
    <w:rsid w:val="00144A66"/>
    <w:pPr>
      <w:numPr>
        <w:numId w:val="23"/>
      </w:numPr>
    </w:pPr>
  </w:style>
  <w:style w:type="numbering" w:customStyle="1" w:styleId="OverskrifterListeStil">
    <w:name w:val="OverskrifterListeStil"/>
    <w:uiPriority w:val="99"/>
    <w:rsid w:val="00144A66"/>
    <w:pPr>
      <w:numPr>
        <w:numId w:val="24"/>
      </w:numPr>
    </w:pPr>
  </w:style>
  <w:style w:type="numbering" w:customStyle="1" w:styleId="l-ListeStilMal">
    <w:name w:val="l-ListeStilMal"/>
    <w:uiPriority w:val="99"/>
    <w:rsid w:val="00144A66"/>
    <w:pPr>
      <w:numPr>
        <w:numId w:val="25"/>
      </w:numPr>
    </w:pPr>
  </w:style>
  <w:style w:type="paragraph" w:styleId="Avsenderadresse">
    <w:name w:val="envelope return"/>
    <w:basedOn w:val="Normal"/>
    <w:uiPriority w:val="99"/>
    <w:semiHidden/>
    <w:unhideWhenUsed/>
    <w:rsid w:val="00144A66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144A66"/>
  </w:style>
  <w:style w:type="character" w:customStyle="1" w:styleId="BrdtekstTegn">
    <w:name w:val="Brødtekst Tegn"/>
    <w:link w:val="Brdtekst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144A66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144A66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144A66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44A66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44A66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144A66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144A66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144A66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144A6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144A66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144A66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144A66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144A66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144A66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144A66"/>
  </w:style>
  <w:style w:type="paragraph" w:customStyle="1" w:styleId="tbl2LinjeSumBold">
    <w:name w:val="tbl2LinjeSumBold"/>
    <w:basedOn w:val="tblRad"/>
    <w:rsid w:val="00144A66"/>
  </w:style>
  <w:style w:type="paragraph" w:customStyle="1" w:styleId="tblDelsum1">
    <w:name w:val="tblDelsum1"/>
    <w:basedOn w:val="tblRad"/>
    <w:rsid w:val="00144A66"/>
  </w:style>
  <w:style w:type="paragraph" w:customStyle="1" w:styleId="tblDelsum1-Kapittel">
    <w:name w:val="tblDelsum1 - Kapittel"/>
    <w:basedOn w:val="tblDelsum1"/>
    <w:rsid w:val="00144A66"/>
    <w:pPr>
      <w:keepNext w:val="0"/>
    </w:pPr>
  </w:style>
  <w:style w:type="paragraph" w:customStyle="1" w:styleId="tblDelsum2">
    <w:name w:val="tblDelsum2"/>
    <w:basedOn w:val="tblRad"/>
    <w:rsid w:val="00144A66"/>
  </w:style>
  <w:style w:type="paragraph" w:customStyle="1" w:styleId="tblDelsum2-Kapittel">
    <w:name w:val="tblDelsum2 - Kapittel"/>
    <w:basedOn w:val="tblDelsum2"/>
    <w:rsid w:val="00144A66"/>
    <w:pPr>
      <w:keepNext w:val="0"/>
    </w:pPr>
  </w:style>
  <w:style w:type="paragraph" w:customStyle="1" w:styleId="tblTabelloverskrift">
    <w:name w:val="tblTabelloverskrift"/>
    <w:rsid w:val="00144A66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144A66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144A66"/>
    <w:pPr>
      <w:spacing w:before="120"/>
    </w:pPr>
  </w:style>
  <w:style w:type="paragraph" w:customStyle="1" w:styleId="tblKolonneoverskrift">
    <w:name w:val="tblKolonneoverskrift"/>
    <w:basedOn w:val="Normal"/>
    <w:rsid w:val="00144A66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144A66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144A66"/>
    <w:pPr>
      <w:spacing w:after="0"/>
    </w:pPr>
  </w:style>
  <w:style w:type="paragraph" w:customStyle="1" w:styleId="tblOverskrift-Vedtak">
    <w:name w:val="tblOverskrift - Vedtak"/>
    <w:basedOn w:val="tblRad"/>
    <w:rsid w:val="00144A66"/>
    <w:pPr>
      <w:spacing w:before="360"/>
      <w:jc w:val="center"/>
    </w:pPr>
  </w:style>
  <w:style w:type="paragraph" w:customStyle="1" w:styleId="tblRadBold">
    <w:name w:val="tblRadBold"/>
    <w:basedOn w:val="tblRad"/>
    <w:rsid w:val="00144A66"/>
  </w:style>
  <w:style w:type="paragraph" w:customStyle="1" w:styleId="tblRadItalic">
    <w:name w:val="tblRadItalic"/>
    <w:basedOn w:val="tblRad"/>
    <w:rsid w:val="00144A66"/>
  </w:style>
  <w:style w:type="paragraph" w:customStyle="1" w:styleId="tblRadItalicSiste">
    <w:name w:val="tblRadItalicSiste"/>
    <w:basedOn w:val="tblRadItalic"/>
    <w:rsid w:val="00144A66"/>
  </w:style>
  <w:style w:type="paragraph" w:customStyle="1" w:styleId="tblRadMedLuft">
    <w:name w:val="tblRadMedLuft"/>
    <w:basedOn w:val="tblRad"/>
    <w:rsid w:val="00144A66"/>
    <w:pPr>
      <w:spacing w:before="120"/>
    </w:pPr>
  </w:style>
  <w:style w:type="paragraph" w:customStyle="1" w:styleId="tblRadMedLuftSiste">
    <w:name w:val="tblRadMedLuftSiste"/>
    <w:basedOn w:val="tblRadMedLuft"/>
    <w:rsid w:val="00144A66"/>
    <w:pPr>
      <w:spacing w:after="120"/>
    </w:pPr>
  </w:style>
  <w:style w:type="paragraph" w:customStyle="1" w:styleId="tblRadMedLuftSiste-Vedtak">
    <w:name w:val="tblRadMedLuftSiste - Vedtak"/>
    <w:basedOn w:val="tblRadMedLuftSiste"/>
    <w:rsid w:val="00144A66"/>
    <w:pPr>
      <w:keepNext w:val="0"/>
    </w:pPr>
  </w:style>
  <w:style w:type="paragraph" w:customStyle="1" w:styleId="tblRadSiste">
    <w:name w:val="tblRadSiste"/>
    <w:basedOn w:val="tblRad"/>
    <w:rsid w:val="00144A66"/>
  </w:style>
  <w:style w:type="paragraph" w:customStyle="1" w:styleId="tblSluttsum">
    <w:name w:val="tblSluttsum"/>
    <w:basedOn w:val="tblRad"/>
    <w:rsid w:val="00144A66"/>
    <w:pPr>
      <w:spacing w:before="120"/>
    </w:pPr>
  </w:style>
  <w:style w:type="table" w:customStyle="1" w:styleId="MetadataTabell">
    <w:name w:val="MetadataTabell"/>
    <w:basedOn w:val="Rutenettabelllys"/>
    <w:uiPriority w:val="99"/>
    <w:rsid w:val="00144A66"/>
    <w:rPr>
      <w:rFonts w:ascii="Arial" w:hAnsi="Arial"/>
      <w:sz w:val="20"/>
      <w:szCs w:val="20"/>
      <w:lang w:eastAsia="nb-NO"/>
    </w:rPr>
    <w:tblPr>
      <w:tblBorders>
        <w:top w:val="single" w:sz="6" w:space="0" w:color="76923C"/>
        <w:left w:val="single" w:sz="6" w:space="0" w:color="76923C"/>
        <w:bottom w:val="single" w:sz="6" w:space="0" w:color="76923C"/>
        <w:right w:val="single" w:sz="6" w:space="0" w:color="76923C"/>
        <w:insideH w:val="single" w:sz="6" w:space="0" w:color="76923C"/>
        <w:insideV w:val="single" w:sz="6" w:space="0" w:color="76923C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AF1DD"/>
      </w:tcPr>
    </w:tblStylePr>
  </w:style>
  <w:style w:type="paragraph" w:customStyle="1" w:styleId="metadatanavn">
    <w:name w:val="metadatanavn"/>
    <w:basedOn w:val="Normal"/>
    <w:qFormat/>
    <w:rsid w:val="00144A66"/>
    <w:pPr>
      <w:spacing w:before="60" w:after="60"/>
    </w:pPr>
    <w:rPr>
      <w:rFonts w:ascii="Consolas" w:hAnsi="Consolas"/>
      <w:color w:val="C0504D"/>
      <w:sz w:val="26"/>
    </w:rPr>
  </w:style>
  <w:style w:type="table" w:styleId="Rutenettabelllys">
    <w:name w:val="Grid Table Light"/>
    <w:basedOn w:val="Vanligtabell"/>
    <w:uiPriority w:val="40"/>
    <w:rsid w:val="00144A6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etadataverdi">
    <w:name w:val="metadataverdi"/>
    <w:basedOn w:val="Normal"/>
    <w:qFormat/>
    <w:rsid w:val="00144A66"/>
    <w:pPr>
      <w:spacing w:before="60" w:after="60"/>
    </w:pPr>
    <w:rPr>
      <w:rFonts w:ascii="Consolas" w:hAnsi="Consolas"/>
      <w:color w:val="365F91"/>
      <w:sz w:val="26"/>
    </w:rPr>
  </w:style>
  <w:style w:type="table" w:customStyle="1" w:styleId="Standardtabell-02">
    <w:name w:val="Standardtabell-02"/>
    <w:basedOn w:val="StandardTabell"/>
    <w:uiPriority w:val="99"/>
    <w:rsid w:val="00144A66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144A66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F53BF0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F53BF0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F53B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F53BF0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F53BF0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F53BF0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F53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1</TotalTime>
  <Pages>5</Pages>
  <Words>1815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2023-05-08T12:39:00Z</dcterms:created>
  <dcterms:modified xsi:type="dcterms:W3CDTF">2023-05-08T12:39:00Z</dcterms:modified>
</cp:coreProperties>
</file>