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FF2806" w14:textId="77777777" w:rsidR="00A476FE" w:rsidRDefault="00A476FE" w:rsidP="00A476FE">
      <w:pPr>
        <w:jc w:val="center"/>
        <w:rPr>
          <w:b/>
          <w:sz w:val="32"/>
          <w:szCs w:val="32"/>
        </w:rPr>
      </w:pPr>
      <w:bookmarkStart w:id="0" w:name="_Hlk76377647"/>
    </w:p>
    <w:p w14:paraId="2DAF45B3" w14:textId="77777777" w:rsidR="00A476FE" w:rsidRDefault="00A476FE" w:rsidP="00A476FE">
      <w:pPr>
        <w:jc w:val="center"/>
        <w:rPr>
          <w:b/>
          <w:sz w:val="32"/>
          <w:szCs w:val="32"/>
        </w:rPr>
      </w:pPr>
    </w:p>
    <w:p w14:paraId="38119D80" w14:textId="77777777" w:rsidR="00A476FE" w:rsidRDefault="00A476FE" w:rsidP="00A476FE">
      <w:pPr>
        <w:jc w:val="center"/>
        <w:rPr>
          <w:b/>
          <w:sz w:val="32"/>
          <w:szCs w:val="32"/>
        </w:rPr>
      </w:pPr>
    </w:p>
    <w:p w14:paraId="16D3F731" w14:textId="77777777" w:rsidR="00A476FE" w:rsidRDefault="00A476FE" w:rsidP="00A476FE">
      <w:pPr>
        <w:jc w:val="center"/>
        <w:rPr>
          <w:b/>
          <w:sz w:val="32"/>
          <w:szCs w:val="32"/>
        </w:rPr>
      </w:pPr>
    </w:p>
    <w:p w14:paraId="5CBED569" w14:textId="77777777" w:rsidR="00A476FE" w:rsidRDefault="00A476FE" w:rsidP="00A476FE">
      <w:pPr>
        <w:jc w:val="center"/>
        <w:rPr>
          <w:b/>
          <w:sz w:val="32"/>
          <w:szCs w:val="32"/>
        </w:rPr>
      </w:pPr>
    </w:p>
    <w:p w14:paraId="200E0958" w14:textId="77777777" w:rsidR="00A476FE" w:rsidRDefault="00A476FE" w:rsidP="00A476FE">
      <w:pPr>
        <w:jc w:val="center"/>
        <w:rPr>
          <w:b/>
          <w:sz w:val="32"/>
          <w:szCs w:val="32"/>
        </w:rPr>
      </w:pPr>
    </w:p>
    <w:p w14:paraId="55893388" w14:textId="77777777" w:rsidR="00A476FE" w:rsidRDefault="00A476FE" w:rsidP="00A476FE">
      <w:pPr>
        <w:jc w:val="center"/>
        <w:rPr>
          <w:b/>
          <w:sz w:val="32"/>
          <w:szCs w:val="32"/>
        </w:rPr>
      </w:pPr>
    </w:p>
    <w:p w14:paraId="0B8ADBF3" w14:textId="77777777" w:rsidR="00A476FE" w:rsidRDefault="00A476FE" w:rsidP="00A476FE">
      <w:pPr>
        <w:jc w:val="center"/>
        <w:rPr>
          <w:b/>
          <w:sz w:val="32"/>
          <w:szCs w:val="32"/>
        </w:rPr>
      </w:pPr>
    </w:p>
    <w:p w14:paraId="6924B033" w14:textId="62D3C28C" w:rsidR="00A476FE" w:rsidRPr="00AB6E9F" w:rsidRDefault="00A476FE" w:rsidP="00A476FE">
      <w:pPr>
        <w:jc w:val="center"/>
        <w:rPr>
          <w:b/>
          <w:sz w:val="32"/>
          <w:szCs w:val="32"/>
        </w:rPr>
      </w:pPr>
      <w:r w:rsidRPr="00AB6E9F">
        <w:rPr>
          <w:b/>
          <w:sz w:val="32"/>
          <w:szCs w:val="32"/>
        </w:rPr>
        <w:t xml:space="preserve">ANNEX </w:t>
      </w:r>
      <w:r>
        <w:rPr>
          <w:b/>
          <w:sz w:val="32"/>
          <w:szCs w:val="32"/>
        </w:rPr>
        <w:t>X</w:t>
      </w:r>
    </w:p>
    <w:p w14:paraId="3F8873D6" w14:textId="77777777" w:rsidR="00A476FE" w:rsidRPr="00AB6E9F" w:rsidRDefault="00A476FE" w:rsidP="00A476FE">
      <w:pPr>
        <w:jc w:val="center"/>
        <w:rPr>
          <w:sz w:val="28"/>
          <w:szCs w:val="28"/>
        </w:rPr>
      </w:pPr>
    </w:p>
    <w:p w14:paraId="70D0B460" w14:textId="77777777" w:rsidR="00A476FE" w:rsidRPr="00AB6E9F" w:rsidRDefault="00A476FE" w:rsidP="00A476FE">
      <w:pPr>
        <w:jc w:val="center"/>
        <w:rPr>
          <w:sz w:val="28"/>
          <w:szCs w:val="28"/>
        </w:rPr>
      </w:pPr>
    </w:p>
    <w:p w14:paraId="11A4CCB3" w14:textId="71180F9C" w:rsidR="00A476FE" w:rsidRPr="00A476FE" w:rsidRDefault="00A476FE" w:rsidP="00A476FE">
      <w:pPr>
        <w:jc w:val="center"/>
        <w:rPr>
          <w:bCs/>
          <w:sz w:val="28"/>
          <w:szCs w:val="28"/>
        </w:rPr>
      </w:pPr>
      <w:r w:rsidRPr="00A476FE">
        <w:rPr>
          <w:bCs/>
          <w:sz w:val="28"/>
          <w:szCs w:val="28"/>
        </w:rPr>
        <w:t>REFERRED TO IN PARAGRAPH 3 OF ARTICLE 2.22 (SCOPE</w:t>
      </w:r>
      <w:r w:rsidRPr="00E97AA8">
        <w:rPr>
          <w:bCs/>
          <w:sz w:val="28"/>
          <w:szCs w:val="28"/>
        </w:rPr>
        <w:t>)</w:t>
      </w:r>
      <w:r w:rsidR="00E97AA8" w:rsidRPr="00E97AA8">
        <w:rPr>
          <w:bCs/>
          <w:sz w:val="28"/>
          <w:szCs w:val="28"/>
        </w:rPr>
        <w:t xml:space="preserve"> </w:t>
      </w:r>
      <w:r w:rsidR="00E97AA8" w:rsidRPr="00DA5FC1">
        <w:rPr>
          <w:bCs/>
          <w:sz w:val="28"/>
          <w:szCs w:val="28"/>
        </w:rPr>
        <w:t>OF SECTION 2.2 (TECHNICAL BARRIERS TO TRADE) OF CHAPTER 2 (TRADE IN GOODS)</w:t>
      </w:r>
    </w:p>
    <w:p w14:paraId="7A4DB262" w14:textId="77777777" w:rsidR="00A476FE" w:rsidRDefault="00A476FE" w:rsidP="00A476FE">
      <w:pPr>
        <w:jc w:val="center"/>
        <w:rPr>
          <w:bCs/>
          <w:sz w:val="28"/>
          <w:szCs w:val="28"/>
        </w:rPr>
      </w:pPr>
    </w:p>
    <w:p w14:paraId="11C1651F" w14:textId="77777777" w:rsidR="00A476FE" w:rsidRDefault="00A476FE" w:rsidP="00A476FE">
      <w:pPr>
        <w:jc w:val="center"/>
        <w:rPr>
          <w:bCs/>
          <w:sz w:val="28"/>
          <w:szCs w:val="28"/>
        </w:rPr>
      </w:pPr>
    </w:p>
    <w:p w14:paraId="16C72D1A" w14:textId="77777777" w:rsidR="00A476FE" w:rsidRDefault="00A476FE" w:rsidP="00A476FE">
      <w:pPr>
        <w:rPr>
          <w:bCs/>
          <w:szCs w:val="24"/>
        </w:rPr>
        <w:sectPr w:rsidR="00A476FE" w:rsidSect="00EA507C">
          <w:footerReference w:type="first" r:id="rId11"/>
          <w:pgSz w:w="11906" w:h="16838" w:code="9"/>
          <w:pgMar w:top="1701" w:right="1644" w:bottom="1701" w:left="2211" w:header="709" w:footer="709" w:gutter="0"/>
          <w:cols w:space="708"/>
          <w:titlePg/>
          <w:docGrid w:linePitch="360"/>
        </w:sectPr>
      </w:pPr>
    </w:p>
    <w:bookmarkEnd w:id="0"/>
    <w:p w14:paraId="7219F13E" w14:textId="77777777" w:rsidR="00A476FE" w:rsidRPr="00636A7C" w:rsidRDefault="00A476FE" w:rsidP="00A476FE">
      <w:pPr>
        <w:rPr>
          <w:bCs/>
          <w:szCs w:val="24"/>
        </w:rPr>
      </w:pPr>
    </w:p>
    <w:p w14:paraId="11496103" w14:textId="529B6ECE" w:rsidR="00796A60" w:rsidRPr="00B004D5" w:rsidRDefault="00796A60" w:rsidP="00796A60">
      <w:pPr>
        <w:spacing w:before="240" w:after="240" w:line="240" w:lineRule="auto"/>
        <w:jc w:val="center"/>
        <w:rPr>
          <w:u w:val="single"/>
          <w:lang w:bidi="en-US"/>
        </w:rPr>
      </w:pPr>
      <w:r w:rsidRPr="00B004D5">
        <w:rPr>
          <w:u w:val="single"/>
          <w:lang w:bidi="en-US"/>
        </w:rPr>
        <w:t xml:space="preserve">ANNEX </w:t>
      </w:r>
      <w:r>
        <w:rPr>
          <w:u w:val="single"/>
          <w:lang w:bidi="en-US"/>
        </w:rPr>
        <w:t>X</w:t>
      </w:r>
      <w:r w:rsidRPr="00B004D5">
        <w:rPr>
          <w:u w:val="single"/>
          <w:lang w:bidi="en-US"/>
        </w:rPr>
        <w:t xml:space="preserve"> </w:t>
      </w:r>
    </w:p>
    <w:p w14:paraId="471B7CBE" w14:textId="6D63663D" w:rsidR="00796A60" w:rsidRDefault="00796A60" w:rsidP="00796A60">
      <w:pPr>
        <w:spacing w:before="240" w:after="240" w:line="240" w:lineRule="auto"/>
        <w:jc w:val="center"/>
        <w:rPr>
          <w:u w:val="single"/>
          <w:lang w:bidi="en-US"/>
        </w:rPr>
      </w:pPr>
      <w:r>
        <w:rPr>
          <w:u w:val="single"/>
          <w:lang w:bidi="en-US"/>
        </w:rPr>
        <w:t>CHEMICALS</w:t>
      </w:r>
    </w:p>
    <w:p w14:paraId="048D57E6" w14:textId="1E54B5D7" w:rsidR="00796A60" w:rsidRPr="00B004D5" w:rsidRDefault="00796A60" w:rsidP="00796A60">
      <w:pPr>
        <w:spacing w:before="240" w:after="240" w:line="240" w:lineRule="auto"/>
        <w:jc w:val="center"/>
        <w:rPr>
          <w:u w:val="single"/>
          <w:lang w:bidi="en-US"/>
        </w:rPr>
      </w:pPr>
      <w:r w:rsidRPr="00B004D5">
        <w:rPr>
          <w:u w:val="single"/>
          <w:lang w:bidi="en-US"/>
        </w:rPr>
        <w:t>REFERRED TO IN PARAGRAPH 3 OF ARTICLE 2.22 (SCOPE)</w:t>
      </w:r>
      <w:r w:rsidR="00E97AA8">
        <w:rPr>
          <w:u w:val="single"/>
          <w:lang w:bidi="en-US"/>
        </w:rPr>
        <w:t xml:space="preserve"> OF SECTION 2.2 (TECHNICAL BARRIERS TO TRADE) OF CHAPTER 2 (TRADE IN GOODS)</w:t>
      </w:r>
    </w:p>
    <w:p w14:paraId="44595FB2" w14:textId="6BC1B104" w:rsidR="00835379" w:rsidRPr="009A5240" w:rsidRDefault="000D6A15" w:rsidP="00835379">
      <w:pPr>
        <w:pStyle w:val="FTAarticlenumber"/>
        <w:rPr>
          <w:rFonts w:eastAsia="Calibri" w:cs="Times New Roman"/>
          <w:color w:val="auto"/>
          <w:szCs w:val="24"/>
          <w:lang w:bidi="en-US"/>
        </w:rPr>
      </w:pPr>
      <w:r w:rsidRPr="009A5240">
        <w:rPr>
          <w:rFonts w:eastAsia="Calibri" w:cs="Times New Roman"/>
          <w:color w:val="auto"/>
          <w:szCs w:val="24"/>
          <w:lang w:bidi="en-US"/>
        </w:rPr>
        <w:t xml:space="preserve">Article 1 </w:t>
      </w:r>
    </w:p>
    <w:p w14:paraId="53BC9DC1" w14:textId="5AB0B9A6" w:rsidR="000D6A15" w:rsidRPr="009A5240" w:rsidRDefault="000D6A15" w:rsidP="007A3F8F">
      <w:pPr>
        <w:pStyle w:val="FTAarticletitle"/>
        <w:rPr>
          <w:rFonts w:eastAsia="Calibri" w:cs="Times New Roman"/>
          <w:color w:val="auto"/>
          <w:szCs w:val="24"/>
          <w:lang w:bidi="en-US"/>
        </w:rPr>
      </w:pPr>
      <w:r w:rsidRPr="009A5240">
        <w:rPr>
          <w:rFonts w:eastAsia="Calibri" w:cs="Times New Roman"/>
          <w:color w:val="auto"/>
          <w:szCs w:val="24"/>
          <w:lang w:bidi="en-US"/>
        </w:rPr>
        <w:t>Definition</w:t>
      </w:r>
    </w:p>
    <w:p w14:paraId="41EFB3BC" w14:textId="3D592C30" w:rsidR="007A3F8F" w:rsidRPr="009A5240" w:rsidRDefault="000D6A15" w:rsidP="00921CDC">
      <w:pPr>
        <w:pStyle w:val="FTAtext"/>
      </w:pPr>
      <w:r w:rsidRPr="009A5240">
        <w:t>For the purposes of this Annex:</w:t>
      </w:r>
    </w:p>
    <w:p w14:paraId="0AA5E733" w14:textId="053736C6" w:rsidR="000D6A15" w:rsidRPr="009A5240" w:rsidRDefault="000D6A15" w:rsidP="00A476FE">
      <w:pPr>
        <w:pStyle w:val="FTAlisttext"/>
        <w:numPr>
          <w:ilvl w:val="1"/>
          <w:numId w:val="2"/>
        </w:numPr>
      </w:pPr>
      <w:r w:rsidRPr="009A5240">
        <w:t>“responsible authorities”</w:t>
      </w:r>
      <w:r w:rsidRPr="009A5240">
        <w:rPr>
          <w:spacing w:val="-4"/>
        </w:rPr>
        <w:t xml:space="preserve"> </w:t>
      </w:r>
      <w:r w:rsidRPr="009A5240">
        <w:t>means</w:t>
      </w:r>
      <w:r w:rsidR="00E025D4" w:rsidRPr="009A5240">
        <w:t>:</w:t>
      </w:r>
    </w:p>
    <w:p w14:paraId="27626E22" w14:textId="36D60005" w:rsidR="000D6A15" w:rsidRPr="009A5240" w:rsidRDefault="00F900C8" w:rsidP="00A476FE">
      <w:pPr>
        <w:pStyle w:val="FTAlisttext"/>
        <w:numPr>
          <w:ilvl w:val="2"/>
          <w:numId w:val="2"/>
        </w:numPr>
      </w:pPr>
      <w:r w:rsidRPr="009A5240">
        <w:t>For Iceland and Norway: the government of Iceland and the government of Norway</w:t>
      </w:r>
      <w:r w:rsidR="000D6A15" w:rsidRPr="009A5240">
        <w:t>;</w:t>
      </w:r>
      <w:r w:rsidR="00E97AA8">
        <w:t xml:space="preserve"> and</w:t>
      </w:r>
    </w:p>
    <w:p w14:paraId="3F9F840A" w14:textId="216F2BED" w:rsidR="000D6A15" w:rsidRPr="009A5240" w:rsidRDefault="000D6A15" w:rsidP="00A476FE">
      <w:pPr>
        <w:pStyle w:val="FTAlisttext"/>
        <w:numPr>
          <w:ilvl w:val="2"/>
          <w:numId w:val="2"/>
        </w:numPr>
      </w:pPr>
      <w:r w:rsidRPr="009A5240">
        <w:t>For the United Kingdom: the government of the United</w:t>
      </w:r>
      <w:r w:rsidRPr="009A5240">
        <w:rPr>
          <w:spacing w:val="-11"/>
        </w:rPr>
        <w:t xml:space="preserve"> </w:t>
      </w:r>
      <w:r w:rsidRPr="009A5240">
        <w:t>Kingdom.</w:t>
      </w:r>
    </w:p>
    <w:p w14:paraId="4C4BA46D" w14:textId="0A6214EF" w:rsidR="000D6A15" w:rsidRPr="009A5240" w:rsidRDefault="000D6A15" w:rsidP="00A476FE">
      <w:pPr>
        <w:pStyle w:val="FTAlisttext"/>
        <w:numPr>
          <w:ilvl w:val="1"/>
          <w:numId w:val="2"/>
        </w:numPr>
      </w:pPr>
      <w:r w:rsidRPr="009A5240">
        <w:t>“UN GHS” means the United Nations Globally Harmonized System of Classification</w:t>
      </w:r>
      <w:r w:rsidRPr="009A5240">
        <w:rPr>
          <w:spacing w:val="23"/>
        </w:rPr>
        <w:t xml:space="preserve"> </w:t>
      </w:r>
      <w:r w:rsidRPr="009A5240">
        <w:t>and</w:t>
      </w:r>
      <w:r w:rsidR="007A3F8F" w:rsidRPr="009A5240">
        <w:t xml:space="preserve"> </w:t>
      </w:r>
      <w:r w:rsidRPr="009A5240">
        <w:t>Labelling of Chemicals.</w:t>
      </w:r>
    </w:p>
    <w:p w14:paraId="5C2471BE" w14:textId="00B0CBAF" w:rsidR="00835379" w:rsidRPr="009A5240" w:rsidRDefault="000D6A15" w:rsidP="00835379">
      <w:pPr>
        <w:pStyle w:val="FTAarticlenumber"/>
        <w:rPr>
          <w:rFonts w:eastAsia="Calibri" w:cs="Times New Roman"/>
          <w:color w:val="auto"/>
          <w:szCs w:val="24"/>
          <w:lang w:bidi="en-US"/>
        </w:rPr>
      </w:pPr>
      <w:r w:rsidRPr="009A5240">
        <w:rPr>
          <w:rFonts w:eastAsia="Calibri" w:cs="Times New Roman"/>
          <w:color w:val="auto"/>
          <w:szCs w:val="24"/>
          <w:lang w:bidi="en-US"/>
        </w:rPr>
        <w:t xml:space="preserve">Article 2 </w:t>
      </w:r>
    </w:p>
    <w:p w14:paraId="632408A3" w14:textId="48CEF79C" w:rsidR="000D6A15" w:rsidRPr="009A5240" w:rsidRDefault="000D6A15" w:rsidP="007A3F8F">
      <w:pPr>
        <w:pStyle w:val="FTAarticletitle"/>
        <w:rPr>
          <w:rFonts w:eastAsia="Calibri" w:cs="Times New Roman"/>
          <w:color w:val="auto"/>
          <w:szCs w:val="24"/>
          <w:lang w:bidi="en-US"/>
        </w:rPr>
      </w:pPr>
      <w:r w:rsidRPr="009A5240">
        <w:rPr>
          <w:rFonts w:eastAsia="Calibri" w:cs="Times New Roman"/>
          <w:color w:val="auto"/>
          <w:szCs w:val="24"/>
          <w:lang w:bidi="en-US"/>
        </w:rPr>
        <w:t>Scope</w:t>
      </w:r>
    </w:p>
    <w:p w14:paraId="6B33284A" w14:textId="4490D6AE" w:rsidR="000D6A15" w:rsidRPr="009A5240" w:rsidRDefault="000D6A15" w:rsidP="007A3F8F">
      <w:pPr>
        <w:pStyle w:val="FTAtext"/>
      </w:pPr>
      <w:r w:rsidRPr="009A5240">
        <w:t xml:space="preserve">This Annex applies to the trade, regulation, import and export of chemicals between </w:t>
      </w:r>
      <w:r w:rsidR="00F900C8" w:rsidRPr="009A5240">
        <w:t>Iceland</w:t>
      </w:r>
      <w:r w:rsidR="00781384" w:rsidRPr="009A5240">
        <w:t xml:space="preserve">, </w:t>
      </w:r>
      <w:r w:rsidR="00F900C8" w:rsidRPr="009A5240">
        <w:t>Norway</w:t>
      </w:r>
      <w:r w:rsidR="00781384" w:rsidRPr="009A5240">
        <w:t>,</w:t>
      </w:r>
      <w:r w:rsidR="00F900C8" w:rsidRPr="009A5240">
        <w:t xml:space="preserve"> </w:t>
      </w:r>
      <w:r w:rsidRPr="009A5240">
        <w:t>and the United Kingdom in respect of their registration, evaluation, authorisation, restriction, approval, classification, labelling and packaging.</w:t>
      </w:r>
    </w:p>
    <w:p w14:paraId="2B3B2963" w14:textId="1982BB57" w:rsidR="00835379" w:rsidRPr="009A5240" w:rsidRDefault="000D6A15" w:rsidP="00835379">
      <w:pPr>
        <w:pStyle w:val="FTAarticlenumber"/>
        <w:rPr>
          <w:rFonts w:eastAsia="Calibri" w:cs="Times New Roman"/>
          <w:color w:val="auto"/>
          <w:spacing w:val="-3"/>
          <w:szCs w:val="24"/>
          <w:lang w:bidi="en-US"/>
        </w:rPr>
      </w:pPr>
      <w:r w:rsidRPr="009A5240">
        <w:rPr>
          <w:rFonts w:eastAsia="Calibri" w:cs="Times New Roman"/>
          <w:color w:val="auto"/>
          <w:szCs w:val="24"/>
          <w:lang w:bidi="en-US"/>
        </w:rPr>
        <w:t>Article 3</w:t>
      </w:r>
      <w:r w:rsidRPr="009A5240">
        <w:rPr>
          <w:rFonts w:eastAsia="Calibri" w:cs="Times New Roman"/>
          <w:color w:val="auto"/>
          <w:spacing w:val="-3"/>
          <w:szCs w:val="24"/>
          <w:lang w:bidi="en-US"/>
        </w:rPr>
        <w:t xml:space="preserve"> </w:t>
      </w:r>
    </w:p>
    <w:p w14:paraId="4913189C" w14:textId="0C023575" w:rsidR="000D6A15" w:rsidRPr="009A5240" w:rsidRDefault="000D6A15" w:rsidP="007A3F8F">
      <w:pPr>
        <w:pStyle w:val="FTAarticletitle"/>
        <w:rPr>
          <w:rFonts w:eastAsia="Calibri" w:cs="Times New Roman"/>
          <w:color w:val="auto"/>
          <w:szCs w:val="24"/>
          <w:lang w:bidi="en-US"/>
        </w:rPr>
      </w:pPr>
      <w:r w:rsidRPr="009A5240">
        <w:rPr>
          <w:rFonts w:eastAsia="Calibri" w:cs="Times New Roman"/>
          <w:color w:val="auto"/>
          <w:szCs w:val="24"/>
          <w:lang w:bidi="en-US"/>
        </w:rPr>
        <w:t>Objectives</w:t>
      </w:r>
    </w:p>
    <w:p w14:paraId="7CA3E240" w14:textId="77777777" w:rsidR="000D6A15" w:rsidRPr="009A5240" w:rsidRDefault="000D6A15" w:rsidP="007A3F8F">
      <w:pPr>
        <w:pStyle w:val="FTAlisttext"/>
      </w:pPr>
      <w:r w:rsidRPr="009A5240">
        <w:t>The objectives of this Annex are to:</w:t>
      </w:r>
    </w:p>
    <w:p w14:paraId="362B9954" w14:textId="77777777" w:rsidR="000D6A15" w:rsidRPr="009A5240" w:rsidRDefault="000D6A15" w:rsidP="00A476FE">
      <w:pPr>
        <w:pStyle w:val="FTAlisttext"/>
        <w:numPr>
          <w:ilvl w:val="1"/>
          <w:numId w:val="3"/>
        </w:numPr>
      </w:pPr>
      <w:r w:rsidRPr="009A5240">
        <w:t>facilitate the trade of chemicals and related products between the</w:t>
      </w:r>
      <w:r w:rsidRPr="009A5240">
        <w:rPr>
          <w:spacing w:val="-10"/>
        </w:rPr>
        <w:t xml:space="preserve"> </w:t>
      </w:r>
      <w:r w:rsidRPr="009A5240">
        <w:t>Parties;</w:t>
      </w:r>
    </w:p>
    <w:p w14:paraId="41A5EA88" w14:textId="77777777" w:rsidR="000D6A15" w:rsidRPr="009A5240" w:rsidRDefault="000D6A15" w:rsidP="00A476FE">
      <w:pPr>
        <w:pStyle w:val="FTAlisttext"/>
        <w:numPr>
          <w:ilvl w:val="1"/>
          <w:numId w:val="3"/>
        </w:numPr>
      </w:pPr>
      <w:r w:rsidRPr="009A5240">
        <w:t>ensure high levels of protection for the environment, and human and animal health; and</w:t>
      </w:r>
    </w:p>
    <w:p w14:paraId="028FDB78" w14:textId="06C851E8" w:rsidR="000D6A15" w:rsidRPr="009A5240" w:rsidRDefault="000D6A15" w:rsidP="00A476FE">
      <w:pPr>
        <w:pStyle w:val="FTAlisttext"/>
        <w:numPr>
          <w:ilvl w:val="1"/>
          <w:numId w:val="3"/>
        </w:numPr>
      </w:pPr>
      <w:r w:rsidRPr="009A5240">
        <w:lastRenderedPageBreak/>
        <w:t>provide for cooperation between</w:t>
      </w:r>
      <w:r w:rsidR="00E323C6" w:rsidRPr="009A5240">
        <w:t xml:space="preserve"> the responsible authorities of</w:t>
      </w:r>
      <w:r w:rsidRPr="009A5240">
        <w:t xml:space="preserve"> </w:t>
      </w:r>
      <w:r w:rsidR="00F900C8" w:rsidRPr="009A5240">
        <w:t>Iceland</w:t>
      </w:r>
      <w:r w:rsidR="00781384" w:rsidRPr="009A5240">
        <w:t xml:space="preserve">, </w:t>
      </w:r>
      <w:r w:rsidR="00F900C8" w:rsidRPr="009A5240">
        <w:t>Norway</w:t>
      </w:r>
      <w:r w:rsidRPr="009A5240">
        <w:t xml:space="preserve"> and United Kingdom.</w:t>
      </w:r>
    </w:p>
    <w:p w14:paraId="2B80EA11" w14:textId="1F59D540" w:rsidR="007A3F8F" w:rsidRPr="009A5240" w:rsidRDefault="000D6A15" w:rsidP="00643B1C">
      <w:pPr>
        <w:pStyle w:val="FTAlisttext"/>
      </w:pPr>
      <w:r w:rsidRPr="009A5240">
        <w:t xml:space="preserve">The Parties acknowledge that the commitments made under this Annex do not prevent </w:t>
      </w:r>
      <w:r w:rsidR="00704C76" w:rsidRPr="009A5240">
        <w:t xml:space="preserve">a </w:t>
      </w:r>
      <w:r w:rsidRPr="009A5240">
        <w:t>Party from setting its own priorities on chemicals regulation, including establishing its own levels of protection in respect of the environment, and human and animal health.</w:t>
      </w:r>
    </w:p>
    <w:p w14:paraId="4625F1EC" w14:textId="4759A603" w:rsidR="00835379" w:rsidRPr="009A5240" w:rsidRDefault="000D6A15" w:rsidP="00835379">
      <w:pPr>
        <w:pStyle w:val="FTAarticlenumber"/>
        <w:rPr>
          <w:rFonts w:eastAsia="Calibri" w:cs="Times New Roman"/>
          <w:color w:val="auto"/>
          <w:szCs w:val="24"/>
          <w:lang w:bidi="en-US"/>
        </w:rPr>
      </w:pPr>
      <w:r w:rsidRPr="009A5240">
        <w:rPr>
          <w:rFonts w:eastAsia="Calibri" w:cs="Times New Roman"/>
          <w:color w:val="auto"/>
          <w:szCs w:val="24"/>
          <w:lang w:bidi="en-US"/>
        </w:rPr>
        <w:t xml:space="preserve">Article 4 </w:t>
      </w:r>
    </w:p>
    <w:p w14:paraId="2A183F23" w14:textId="70DE1F58" w:rsidR="000D6A15" w:rsidRPr="009A5240" w:rsidRDefault="000D6A15" w:rsidP="007A3F8F">
      <w:pPr>
        <w:pStyle w:val="FTAarticletitle"/>
        <w:rPr>
          <w:rFonts w:eastAsia="Calibri" w:cs="Times New Roman"/>
          <w:color w:val="auto"/>
          <w:szCs w:val="24"/>
          <w:lang w:bidi="en-US"/>
        </w:rPr>
      </w:pPr>
      <w:r w:rsidRPr="009A5240">
        <w:rPr>
          <w:rFonts w:eastAsia="Calibri" w:cs="Times New Roman"/>
          <w:color w:val="auto"/>
          <w:szCs w:val="24"/>
          <w:lang w:bidi="en-US"/>
        </w:rPr>
        <w:t xml:space="preserve">Relevant </w:t>
      </w:r>
      <w:r w:rsidR="00587693" w:rsidRPr="009A5240">
        <w:rPr>
          <w:rFonts w:eastAsia="Calibri" w:cs="Times New Roman"/>
          <w:color w:val="auto"/>
          <w:szCs w:val="24"/>
          <w:lang w:bidi="en-US"/>
        </w:rPr>
        <w:t>I</w:t>
      </w:r>
      <w:r w:rsidRPr="009A5240">
        <w:rPr>
          <w:rFonts w:eastAsia="Calibri" w:cs="Times New Roman"/>
          <w:color w:val="auto"/>
          <w:szCs w:val="24"/>
          <w:lang w:bidi="en-US"/>
        </w:rPr>
        <w:t xml:space="preserve">nternational </w:t>
      </w:r>
      <w:r w:rsidR="00587693" w:rsidRPr="009A5240">
        <w:rPr>
          <w:rFonts w:eastAsia="Calibri" w:cs="Times New Roman"/>
          <w:color w:val="auto"/>
          <w:szCs w:val="24"/>
          <w:lang w:bidi="en-US"/>
        </w:rPr>
        <w:t>O</w:t>
      </w:r>
      <w:r w:rsidRPr="009A5240">
        <w:rPr>
          <w:rFonts w:eastAsia="Calibri" w:cs="Times New Roman"/>
          <w:color w:val="auto"/>
          <w:szCs w:val="24"/>
          <w:lang w:bidi="en-US"/>
        </w:rPr>
        <w:t xml:space="preserve">rganisations and </w:t>
      </w:r>
      <w:r w:rsidR="00587693" w:rsidRPr="009A5240">
        <w:rPr>
          <w:rFonts w:eastAsia="Calibri" w:cs="Times New Roman"/>
          <w:color w:val="auto"/>
          <w:szCs w:val="24"/>
          <w:lang w:bidi="en-US"/>
        </w:rPr>
        <w:t>B</w:t>
      </w:r>
      <w:r w:rsidRPr="009A5240">
        <w:rPr>
          <w:rFonts w:eastAsia="Calibri" w:cs="Times New Roman"/>
          <w:color w:val="auto"/>
          <w:szCs w:val="24"/>
          <w:lang w:bidi="en-US"/>
        </w:rPr>
        <w:t>odies</w:t>
      </w:r>
    </w:p>
    <w:p w14:paraId="104D3238" w14:textId="496AE651" w:rsidR="007A3F8F" w:rsidRPr="009A5240" w:rsidRDefault="000D6A15" w:rsidP="00643B1C">
      <w:pPr>
        <w:pStyle w:val="FTAtext"/>
      </w:pPr>
      <w:r w:rsidRPr="009A5240">
        <w:rPr>
          <w:rStyle w:val="FTAtextChar"/>
        </w:rPr>
        <w:t>The Parties recognise that international organisations and bodies, in particular</w:t>
      </w:r>
      <w:r w:rsidRPr="009A5240">
        <w:rPr>
          <w:spacing w:val="-9"/>
        </w:rPr>
        <w:t xml:space="preserve"> </w:t>
      </w:r>
      <w:r w:rsidRPr="009A5240">
        <w:t>the</w:t>
      </w:r>
      <w:r w:rsidRPr="009A5240">
        <w:rPr>
          <w:spacing w:val="-7"/>
        </w:rPr>
        <w:t xml:space="preserve"> </w:t>
      </w:r>
      <w:r w:rsidRPr="009A5240">
        <w:t>OECD</w:t>
      </w:r>
      <w:r w:rsidRPr="009A5240">
        <w:rPr>
          <w:spacing w:val="-7"/>
        </w:rPr>
        <w:t xml:space="preserve"> </w:t>
      </w:r>
      <w:r w:rsidRPr="009A5240">
        <w:t>and</w:t>
      </w:r>
      <w:r w:rsidRPr="009A5240">
        <w:rPr>
          <w:spacing w:val="-8"/>
        </w:rPr>
        <w:t xml:space="preserve"> </w:t>
      </w:r>
      <w:r w:rsidRPr="009A5240">
        <w:t>the</w:t>
      </w:r>
      <w:r w:rsidRPr="009A5240">
        <w:rPr>
          <w:spacing w:val="-7"/>
        </w:rPr>
        <w:t xml:space="preserve"> </w:t>
      </w:r>
      <w:r w:rsidRPr="009A5240">
        <w:t>Sub-Committee</w:t>
      </w:r>
      <w:r w:rsidRPr="009A5240">
        <w:rPr>
          <w:spacing w:val="-2"/>
        </w:rPr>
        <w:t xml:space="preserve"> </w:t>
      </w:r>
      <w:r w:rsidRPr="009A5240">
        <w:t>of</w:t>
      </w:r>
      <w:r w:rsidRPr="009A5240">
        <w:rPr>
          <w:spacing w:val="-9"/>
        </w:rPr>
        <w:t xml:space="preserve"> </w:t>
      </w:r>
      <w:r w:rsidRPr="009A5240">
        <w:t>Experts</w:t>
      </w:r>
      <w:r w:rsidRPr="009A5240">
        <w:rPr>
          <w:spacing w:val="-3"/>
        </w:rPr>
        <w:t xml:space="preserve"> </w:t>
      </w:r>
      <w:r w:rsidRPr="009A5240">
        <w:t>on</w:t>
      </w:r>
      <w:r w:rsidRPr="009A5240">
        <w:rPr>
          <w:spacing w:val="-3"/>
        </w:rPr>
        <w:t xml:space="preserve"> </w:t>
      </w:r>
      <w:r w:rsidRPr="009A5240">
        <w:t>the</w:t>
      </w:r>
      <w:r w:rsidRPr="009A5240">
        <w:rPr>
          <w:spacing w:val="-8"/>
        </w:rPr>
        <w:t xml:space="preserve"> </w:t>
      </w:r>
      <w:r w:rsidRPr="009A5240">
        <w:t>Globally</w:t>
      </w:r>
      <w:r w:rsidRPr="009A5240">
        <w:rPr>
          <w:spacing w:val="-1"/>
        </w:rPr>
        <w:t xml:space="preserve"> </w:t>
      </w:r>
      <w:r w:rsidRPr="009A5240">
        <w:t>Harmonized</w:t>
      </w:r>
      <w:r w:rsidRPr="009A5240">
        <w:rPr>
          <w:spacing w:val="-2"/>
        </w:rPr>
        <w:t xml:space="preserve"> </w:t>
      </w:r>
      <w:r w:rsidRPr="009A5240">
        <w:t>System</w:t>
      </w:r>
      <w:r w:rsidRPr="009A5240">
        <w:rPr>
          <w:spacing w:val="-3"/>
        </w:rPr>
        <w:t xml:space="preserve"> </w:t>
      </w:r>
      <w:r w:rsidRPr="009A5240">
        <w:t>of</w:t>
      </w:r>
      <w:r w:rsidRPr="009A5240">
        <w:rPr>
          <w:spacing w:val="-4"/>
        </w:rPr>
        <w:t xml:space="preserve"> </w:t>
      </w:r>
      <w:r w:rsidRPr="009A5240">
        <w:t>Classification</w:t>
      </w:r>
      <w:r w:rsidRPr="009A5240">
        <w:rPr>
          <w:spacing w:val="-3"/>
        </w:rPr>
        <w:t xml:space="preserve"> </w:t>
      </w:r>
      <w:r w:rsidRPr="009A5240">
        <w:t>and</w:t>
      </w:r>
      <w:r w:rsidRPr="009A5240">
        <w:rPr>
          <w:spacing w:val="-3"/>
        </w:rPr>
        <w:t xml:space="preserve"> </w:t>
      </w:r>
      <w:r w:rsidRPr="009A5240">
        <w:t>Labelling</w:t>
      </w:r>
      <w:r w:rsidRPr="009A5240">
        <w:rPr>
          <w:spacing w:val="-1"/>
        </w:rPr>
        <w:t xml:space="preserve"> </w:t>
      </w:r>
      <w:r w:rsidRPr="009A5240">
        <w:t>of</w:t>
      </w:r>
      <w:r w:rsidRPr="009A5240">
        <w:rPr>
          <w:spacing w:val="-8"/>
        </w:rPr>
        <w:t xml:space="preserve"> </w:t>
      </w:r>
      <w:r w:rsidRPr="009A5240">
        <w:t>Chemicals (SCEGHS) of the United Nations Economic and Social Council (ECOSOC), are relevant for developing scientific and technical guidelines with respect to</w:t>
      </w:r>
      <w:r w:rsidRPr="009A5240">
        <w:rPr>
          <w:spacing w:val="-5"/>
        </w:rPr>
        <w:t xml:space="preserve"> </w:t>
      </w:r>
      <w:r w:rsidRPr="009A5240">
        <w:t>chemicals.</w:t>
      </w:r>
    </w:p>
    <w:p w14:paraId="089C57AF" w14:textId="7964E567" w:rsidR="00835379" w:rsidRPr="009A5240" w:rsidRDefault="000D6A15" w:rsidP="00835379">
      <w:pPr>
        <w:pStyle w:val="FTAarticlenumber"/>
        <w:rPr>
          <w:rFonts w:eastAsia="Calibri" w:cs="Times New Roman"/>
          <w:color w:val="auto"/>
          <w:szCs w:val="24"/>
          <w:lang w:bidi="en-US"/>
        </w:rPr>
      </w:pPr>
      <w:r w:rsidRPr="009A5240">
        <w:rPr>
          <w:rFonts w:eastAsia="Calibri" w:cs="Times New Roman"/>
          <w:color w:val="auto"/>
          <w:szCs w:val="24"/>
          <w:lang w:bidi="en-US"/>
        </w:rPr>
        <w:t>Article 5</w:t>
      </w:r>
    </w:p>
    <w:p w14:paraId="1CACA23E" w14:textId="04633761" w:rsidR="000D6A15" w:rsidRPr="009A5240" w:rsidRDefault="000D6A15" w:rsidP="00643B1C">
      <w:pPr>
        <w:pStyle w:val="FTAarticletitle"/>
        <w:rPr>
          <w:rFonts w:eastAsia="Calibri" w:cs="Times New Roman"/>
          <w:color w:val="auto"/>
          <w:szCs w:val="24"/>
          <w:lang w:bidi="en-US"/>
        </w:rPr>
      </w:pPr>
      <w:r w:rsidRPr="009A5240">
        <w:rPr>
          <w:rFonts w:eastAsia="Calibri" w:cs="Times New Roman"/>
          <w:color w:val="auto"/>
          <w:szCs w:val="24"/>
          <w:lang w:bidi="en-US"/>
        </w:rPr>
        <w:t xml:space="preserve">Participation in </w:t>
      </w:r>
      <w:r w:rsidR="00587693" w:rsidRPr="009A5240">
        <w:rPr>
          <w:rFonts w:eastAsia="Calibri" w:cs="Times New Roman"/>
          <w:color w:val="auto"/>
          <w:szCs w:val="24"/>
          <w:lang w:bidi="en-US"/>
        </w:rPr>
        <w:t>R</w:t>
      </w:r>
      <w:r w:rsidRPr="009A5240">
        <w:rPr>
          <w:rFonts w:eastAsia="Calibri" w:cs="Times New Roman"/>
          <w:color w:val="auto"/>
          <w:szCs w:val="24"/>
          <w:lang w:bidi="en-US"/>
        </w:rPr>
        <w:t xml:space="preserve">elevant </w:t>
      </w:r>
      <w:r w:rsidR="00587693" w:rsidRPr="009A5240">
        <w:rPr>
          <w:rFonts w:eastAsia="Calibri" w:cs="Times New Roman"/>
          <w:color w:val="auto"/>
          <w:szCs w:val="24"/>
          <w:lang w:bidi="en-US"/>
        </w:rPr>
        <w:t>I</w:t>
      </w:r>
      <w:r w:rsidRPr="009A5240">
        <w:rPr>
          <w:rFonts w:eastAsia="Calibri" w:cs="Times New Roman"/>
          <w:color w:val="auto"/>
          <w:szCs w:val="24"/>
          <w:lang w:bidi="en-US"/>
        </w:rPr>
        <w:t xml:space="preserve">nternational </w:t>
      </w:r>
      <w:r w:rsidR="00587693" w:rsidRPr="009A5240">
        <w:rPr>
          <w:rFonts w:eastAsia="Calibri" w:cs="Times New Roman"/>
          <w:color w:val="auto"/>
          <w:szCs w:val="24"/>
          <w:lang w:bidi="en-US"/>
        </w:rPr>
        <w:t>O</w:t>
      </w:r>
      <w:r w:rsidRPr="009A5240">
        <w:rPr>
          <w:rFonts w:eastAsia="Calibri" w:cs="Times New Roman"/>
          <w:color w:val="auto"/>
          <w:szCs w:val="24"/>
          <w:lang w:bidi="en-US"/>
        </w:rPr>
        <w:t xml:space="preserve">rganisations and </w:t>
      </w:r>
      <w:r w:rsidR="00587693" w:rsidRPr="009A5240">
        <w:rPr>
          <w:rFonts w:eastAsia="Calibri" w:cs="Times New Roman"/>
          <w:color w:val="auto"/>
          <w:szCs w:val="24"/>
          <w:lang w:bidi="en-US"/>
        </w:rPr>
        <w:t>B</w:t>
      </w:r>
      <w:r w:rsidRPr="009A5240">
        <w:rPr>
          <w:rFonts w:eastAsia="Calibri" w:cs="Times New Roman"/>
          <w:color w:val="auto"/>
          <w:szCs w:val="24"/>
          <w:lang w:bidi="en-US"/>
        </w:rPr>
        <w:t>odies</w:t>
      </w:r>
      <w:r w:rsidR="00465D84" w:rsidRPr="009A5240">
        <w:rPr>
          <w:rFonts w:eastAsia="Calibri" w:cs="Times New Roman"/>
          <w:color w:val="auto"/>
          <w:szCs w:val="24"/>
          <w:lang w:bidi="en-US"/>
        </w:rPr>
        <w:t>,</w:t>
      </w:r>
      <w:r w:rsidRPr="009A5240">
        <w:rPr>
          <w:rFonts w:eastAsia="Calibri" w:cs="Times New Roman"/>
          <w:color w:val="auto"/>
          <w:szCs w:val="24"/>
          <w:lang w:bidi="en-US"/>
        </w:rPr>
        <w:t xml:space="preserve"> and </w:t>
      </w:r>
      <w:r w:rsidR="00587693" w:rsidRPr="009A5240">
        <w:rPr>
          <w:rFonts w:eastAsia="Calibri" w:cs="Times New Roman"/>
          <w:color w:val="auto"/>
          <w:szCs w:val="24"/>
          <w:lang w:bidi="en-US"/>
        </w:rPr>
        <w:t>R</w:t>
      </w:r>
      <w:r w:rsidRPr="009A5240">
        <w:rPr>
          <w:rFonts w:eastAsia="Calibri" w:cs="Times New Roman"/>
          <w:color w:val="auto"/>
          <w:szCs w:val="24"/>
          <w:lang w:bidi="en-US"/>
        </w:rPr>
        <w:t xml:space="preserve">egulatory </w:t>
      </w:r>
      <w:r w:rsidR="00587693" w:rsidRPr="009A5240">
        <w:rPr>
          <w:rFonts w:eastAsia="Calibri" w:cs="Times New Roman"/>
          <w:color w:val="auto"/>
          <w:szCs w:val="24"/>
          <w:lang w:bidi="en-US"/>
        </w:rPr>
        <w:t>D</w:t>
      </w:r>
      <w:r w:rsidRPr="009A5240">
        <w:rPr>
          <w:rFonts w:eastAsia="Calibri" w:cs="Times New Roman"/>
          <w:color w:val="auto"/>
          <w:szCs w:val="24"/>
          <w:lang w:bidi="en-US"/>
        </w:rPr>
        <w:t>evelopments</w:t>
      </w:r>
    </w:p>
    <w:p w14:paraId="5DC3CC92" w14:textId="18164806" w:rsidR="00835E8A" w:rsidRPr="009A5240" w:rsidRDefault="000D6A15" w:rsidP="00A476FE">
      <w:pPr>
        <w:pStyle w:val="FTAlisttext"/>
        <w:numPr>
          <w:ilvl w:val="0"/>
          <w:numId w:val="5"/>
        </w:numPr>
      </w:pPr>
      <w:r w:rsidRPr="009A5240">
        <w:t>The Parties shall actively contribute to the development of the scientific or technical guidelines referred to in Article 4</w:t>
      </w:r>
      <w:r w:rsidR="00BA2A1B" w:rsidRPr="009A5240">
        <w:t xml:space="preserve"> (Relevant International Organisations and Bodies)</w:t>
      </w:r>
      <w:r w:rsidRPr="009A5240">
        <w:t xml:space="preserve"> with respect to the assessment of hazards and risks of chemicals and the formats for documenting the results of such assessments.</w:t>
      </w:r>
    </w:p>
    <w:p w14:paraId="1172A2B4" w14:textId="44845C81" w:rsidR="007A3F8F" w:rsidRPr="009A5240" w:rsidRDefault="000D6A15" w:rsidP="00643B1C">
      <w:pPr>
        <w:pStyle w:val="FTAlisttext"/>
      </w:pPr>
      <w:r w:rsidRPr="009A5240">
        <w:t>Each Party shall implement any guidelines issued by the international organisations and bodies referred to in Article 4</w:t>
      </w:r>
      <w:r w:rsidR="00BA2A1B" w:rsidRPr="009A5240">
        <w:t xml:space="preserve"> (Relevant International Organisations and Bodies)</w:t>
      </w:r>
      <w:r w:rsidRPr="009A5240">
        <w:t>, unless those guidelines would be ineffective or inappropriate for the achievement of that Party’s legitimate objectives.</w:t>
      </w:r>
    </w:p>
    <w:p w14:paraId="563139D8" w14:textId="2EC18DBD" w:rsidR="00835379" w:rsidRPr="009A5240" w:rsidRDefault="000D6A15" w:rsidP="00835379">
      <w:pPr>
        <w:pStyle w:val="FTAarticlenumber"/>
        <w:rPr>
          <w:rFonts w:eastAsia="Calibri" w:cs="Times New Roman"/>
          <w:color w:val="auto"/>
          <w:szCs w:val="24"/>
          <w:lang w:bidi="en-US"/>
        </w:rPr>
      </w:pPr>
      <w:r w:rsidRPr="009A5240">
        <w:rPr>
          <w:rFonts w:eastAsia="Calibri" w:cs="Times New Roman"/>
          <w:color w:val="auto"/>
          <w:szCs w:val="24"/>
          <w:lang w:bidi="en-US"/>
        </w:rPr>
        <w:t xml:space="preserve">Article 6 </w:t>
      </w:r>
    </w:p>
    <w:p w14:paraId="6BC15C65" w14:textId="6F5B06AB" w:rsidR="000D6A15" w:rsidRPr="009A5240" w:rsidRDefault="000D6A15" w:rsidP="007A3F8F">
      <w:pPr>
        <w:pStyle w:val="FTAarticletitle"/>
        <w:rPr>
          <w:rFonts w:eastAsia="Calibri" w:cs="Times New Roman"/>
          <w:color w:val="auto"/>
          <w:szCs w:val="24"/>
          <w:lang w:bidi="en-US"/>
        </w:rPr>
      </w:pPr>
      <w:r w:rsidRPr="009A5240">
        <w:rPr>
          <w:rFonts w:eastAsia="Calibri" w:cs="Times New Roman"/>
          <w:color w:val="auto"/>
          <w:szCs w:val="24"/>
          <w:lang w:bidi="en-US"/>
        </w:rPr>
        <w:t xml:space="preserve">Classification and </w:t>
      </w:r>
      <w:r w:rsidR="00587693" w:rsidRPr="009A5240">
        <w:rPr>
          <w:rFonts w:eastAsia="Calibri" w:cs="Times New Roman"/>
          <w:color w:val="auto"/>
          <w:szCs w:val="24"/>
          <w:lang w:bidi="en-US"/>
        </w:rPr>
        <w:t>L</w:t>
      </w:r>
      <w:r w:rsidRPr="009A5240">
        <w:rPr>
          <w:rFonts w:eastAsia="Calibri" w:cs="Times New Roman"/>
          <w:color w:val="auto"/>
          <w:szCs w:val="24"/>
          <w:lang w:bidi="en-US"/>
        </w:rPr>
        <w:t xml:space="preserve">abelling of </w:t>
      </w:r>
      <w:r w:rsidR="00587693" w:rsidRPr="009A5240">
        <w:rPr>
          <w:rFonts w:eastAsia="Calibri" w:cs="Times New Roman"/>
          <w:color w:val="auto"/>
          <w:szCs w:val="24"/>
          <w:lang w:bidi="en-US"/>
        </w:rPr>
        <w:t>C</w:t>
      </w:r>
      <w:r w:rsidRPr="009A5240">
        <w:rPr>
          <w:rFonts w:eastAsia="Calibri" w:cs="Times New Roman"/>
          <w:color w:val="auto"/>
          <w:szCs w:val="24"/>
          <w:lang w:bidi="en-US"/>
        </w:rPr>
        <w:t>hemicals</w:t>
      </w:r>
    </w:p>
    <w:p w14:paraId="1C962DF7" w14:textId="51B12239" w:rsidR="000D6A15" w:rsidRPr="009A5240" w:rsidRDefault="000D6A15" w:rsidP="00A476FE">
      <w:pPr>
        <w:pStyle w:val="FTAlisttext"/>
        <w:numPr>
          <w:ilvl w:val="0"/>
          <w:numId w:val="6"/>
        </w:numPr>
      </w:pPr>
      <w:r w:rsidRPr="009A5240">
        <w:t>Each Party shall implement the UN GHS as comprehensively as it considers feasible within its respective system, including for chemicals that are not within the scope of this Annex, except where there</w:t>
      </w:r>
      <w:r w:rsidRPr="009A5240">
        <w:rPr>
          <w:spacing w:val="-8"/>
        </w:rPr>
        <w:t xml:space="preserve"> </w:t>
      </w:r>
      <w:r w:rsidRPr="009A5240">
        <w:t>are</w:t>
      </w:r>
      <w:r w:rsidRPr="009A5240">
        <w:rPr>
          <w:spacing w:val="-8"/>
        </w:rPr>
        <w:t xml:space="preserve"> </w:t>
      </w:r>
      <w:r w:rsidRPr="009A5240">
        <w:t>specific</w:t>
      </w:r>
      <w:r w:rsidRPr="009A5240">
        <w:rPr>
          <w:spacing w:val="-8"/>
        </w:rPr>
        <w:t xml:space="preserve"> </w:t>
      </w:r>
      <w:r w:rsidRPr="009A5240">
        <w:t>reasons</w:t>
      </w:r>
      <w:r w:rsidRPr="009A5240">
        <w:rPr>
          <w:spacing w:val="-10"/>
        </w:rPr>
        <w:t xml:space="preserve"> </w:t>
      </w:r>
      <w:r w:rsidRPr="009A5240">
        <w:t>to</w:t>
      </w:r>
      <w:r w:rsidRPr="009A5240">
        <w:rPr>
          <w:spacing w:val="-10"/>
        </w:rPr>
        <w:t xml:space="preserve"> </w:t>
      </w:r>
      <w:r w:rsidRPr="009A5240">
        <w:t>apply</w:t>
      </w:r>
      <w:r w:rsidRPr="009A5240">
        <w:rPr>
          <w:spacing w:val="-8"/>
        </w:rPr>
        <w:t xml:space="preserve"> </w:t>
      </w:r>
      <w:r w:rsidRPr="009A5240">
        <w:t>a</w:t>
      </w:r>
      <w:r w:rsidRPr="009A5240">
        <w:rPr>
          <w:spacing w:val="-13"/>
        </w:rPr>
        <w:t xml:space="preserve"> </w:t>
      </w:r>
      <w:r w:rsidRPr="009A5240">
        <w:t>different</w:t>
      </w:r>
      <w:r w:rsidRPr="009A5240">
        <w:rPr>
          <w:spacing w:val="-8"/>
        </w:rPr>
        <w:t xml:space="preserve"> </w:t>
      </w:r>
      <w:r w:rsidRPr="009A5240">
        <w:t>labelling</w:t>
      </w:r>
      <w:r w:rsidRPr="009A5240">
        <w:rPr>
          <w:spacing w:val="-9"/>
        </w:rPr>
        <w:t xml:space="preserve"> </w:t>
      </w:r>
      <w:r w:rsidRPr="009A5240">
        <w:t>system</w:t>
      </w:r>
      <w:r w:rsidRPr="009A5240">
        <w:rPr>
          <w:spacing w:val="-8"/>
        </w:rPr>
        <w:t xml:space="preserve"> </w:t>
      </w:r>
      <w:r w:rsidRPr="009A5240">
        <w:t>for</w:t>
      </w:r>
      <w:r w:rsidRPr="009A5240">
        <w:rPr>
          <w:spacing w:val="-11"/>
        </w:rPr>
        <w:t xml:space="preserve"> </w:t>
      </w:r>
      <w:r w:rsidRPr="009A5240">
        <w:t>particular</w:t>
      </w:r>
      <w:r w:rsidRPr="009A5240">
        <w:rPr>
          <w:spacing w:val="-10"/>
        </w:rPr>
        <w:t xml:space="preserve"> </w:t>
      </w:r>
      <w:r w:rsidRPr="009A5240">
        <w:t>chemical</w:t>
      </w:r>
      <w:r w:rsidRPr="009A5240">
        <w:rPr>
          <w:spacing w:val="-10"/>
        </w:rPr>
        <w:t xml:space="preserve"> </w:t>
      </w:r>
      <w:r w:rsidRPr="009A5240">
        <w:t>products</w:t>
      </w:r>
      <w:r w:rsidRPr="009A5240">
        <w:rPr>
          <w:spacing w:val="-9"/>
        </w:rPr>
        <w:t xml:space="preserve"> </w:t>
      </w:r>
      <w:r w:rsidRPr="009A5240">
        <w:t>in</w:t>
      </w:r>
      <w:r w:rsidRPr="009A5240">
        <w:rPr>
          <w:spacing w:val="-10"/>
        </w:rPr>
        <w:t xml:space="preserve"> </w:t>
      </w:r>
      <w:r w:rsidRPr="009A5240">
        <w:t>their finished</w:t>
      </w:r>
      <w:r w:rsidRPr="009A5240">
        <w:rPr>
          <w:spacing w:val="-15"/>
        </w:rPr>
        <w:t xml:space="preserve"> </w:t>
      </w:r>
      <w:r w:rsidRPr="009A5240">
        <w:t>state</w:t>
      </w:r>
      <w:r w:rsidRPr="009A5240">
        <w:rPr>
          <w:spacing w:val="-13"/>
        </w:rPr>
        <w:t xml:space="preserve"> </w:t>
      </w:r>
      <w:r w:rsidRPr="009A5240">
        <w:t>intended</w:t>
      </w:r>
      <w:r w:rsidRPr="009A5240">
        <w:rPr>
          <w:spacing w:val="-14"/>
        </w:rPr>
        <w:t xml:space="preserve"> </w:t>
      </w:r>
      <w:r w:rsidRPr="009A5240">
        <w:t>for</w:t>
      </w:r>
      <w:r w:rsidRPr="009A5240">
        <w:rPr>
          <w:spacing w:val="-15"/>
        </w:rPr>
        <w:t xml:space="preserve"> </w:t>
      </w:r>
      <w:r w:rsidRPr="009A5240">
        <w:t>the</w:t>
      </w:r>
      <w:r w:rsidRPr="009A5240">
        <w:rPr>
          <w:spacing w:val="-14"/>
        </w:rPr>
        <w:t xml:space="preserve"> </w:t>
      </w:r>
      <w:r w:rsidRPr="009A5240">
        <w:t>final</w:t>
      </w:r>
      <w:r w:rsidRPr="009A5240">
        <w:rPr>
          <w:spacing w:val="-14"/>
        </w:rPr>
        <w:t xml:space="preserve"> </w:t>
      </w:r>
      <w:r w:rsidRPr="009A5240">
        <w:t>user.</w:t>
      </w:r>
      <w:r w:rsidRPr="009A5240">
        <w:rPr>
          <w:spacing w:val="-14"/>
        </w:rPr>
        <w:t xml:space="preserve"> </w:t>
      </w:r>
      <w:r w:rsidRPr="009A5240">
        <w:t>Each</w:t>
      </w:r>
      <w:r w:rsidRPr="009A5240">
        <w:rPr>
          <w:spacing w:val="-19"/>
        </w:rPr>
        <w:t xml:space="preserve"> </w:t>
      </w:r>
      <w:r w:rsidRPr="009A5240">
        <w:t>Party</w:t>
      </w:r>
      <w:r w:rsidRPr="009A5240">
        <w:rPr>
          <w:spacing w:val="-13"/>
        </w:rPr>
        <w:t xml:space="preserve"> </w:t>
      </w:r>
      <w:r w:rsidRPr="009A5240">
        <w:t>shall</w:t>
      </w:r>
      <w:r w:rsidRPr="009A5240">
        <w:rPr>
          <w:spacing w:val="-19"/>
        </w:rPr>
        <w:t xml:space="preserve"> </w:t>
      </w:r>
      <w:r w:rsidRPr="009A5240">
        <w:t>periodically</w:t>
      </w:r>
      <w:r w:rsidRPr="009A5240">
        <w:rPr>
          <w:spacing w:val="-13"/>
        </w:rPr>
        <w:t xml:space="preserve"> </w:t>
      </w:r>
      <w:r w:rsidRPr="009A5240">
        <w:t>update</w:t>
      </w:r>
      <w:r w:rsidRPr="009A5240">
        <w:rPr>
          <w:spacing w:val="-13"/>
        </w:rPr>
        <w:t xml:space="preserve"> </w:t>
      </w:r>
      <w:r w:rsidRPr="009A5240">
        <w:t>its</w:t>
      </w:r>
      <w:r w:rsidRPr="009A5240">
        <w:rPr>
          <w:spacing w:val="-14"/>
        </w:rPr>
        <w:t xml:space="preserve"> </w:t>
      </w:r>
      <w:r w:rsidRPr="009A5240">
        <w:t>implementation</w:t>
      </w:r>
      <w:r w:rsidRPr="009A5240">
        <w:rPr>
          <w:spacing w:val="-15"/>
        </w:rPr>
        <w:t xml:space="preserve"> </w:t>
      </w:r>
      <w:r w:rsidRPr="009A5240">
        <w:t>based on the regularly issued revisions of the UN</w:t>
      </w:r>
      <w:r w:rsidRPr="009A5240">
        <w:rPr>
          <w:spacing w:val="-14"/>
        </w:rPr>
        <w:t xml:space="preserve"> </w:t>
      </w:r>
      <w:r w:rsidRPr="009A5240">
        <w:t>GHS.</w:t>
      </w:r>
    </w:p>
    <w:p w14:paraId="42ACC4B3" w14:textId="24EDE300" w:rsidR="000D6A15" w:rsidRPr="009A5240" w:rsidRDefault="000D6A15" w:rsidP="007A3F8F">
      <w:pPr>
        <w:pStyle w:val="FTAlisttext"/>
      </w:pPr>
      <w:r w:rsidRPr="009A5240">
        <w:t>Where the responsible authority of a Party intends to classify individual substances in accordance</w:t>
      </w:r>
      <w:r w:rsidRPr="009A5240">
        <w:rPr>
          <w:spacing w:val="-12"/>
        </w:rPr>
        <w:t xml:space="preserve"> </w:t>
      </w:r>
      <w:r w:rsidRPr="009A5240">
        <w:t>with</w:t>
      </w:r>
      <w:r w:rsidRPr="009A5240">
        <w:rPr>
          <w:spacing w:val="-12"/>
        </w:rPr>
        <w:t xml:space="preserve"> </w:t>
      </w:r>
      <w:r w:rsidRPr="009A5240">
        <w:t>its</w:t>
      </w:r>
      <w:r w:rsidRPr="009A5240">
        <w:rPr>
          <w:spacing w:val="-13"/>
        </w:rPr>
        <w:t xml:space="preserve"> </w:t>
      </w:r>
      <w:r w:rsidRPr="009A5240">
        <w:t>respective</w:t>
      </w:r>
      <w:r w:rsidRPr="009A5240">
        <w:rPr>
          <w:spacing w:val="-11"/>
        </w:rPr>
        <w:t xml:space="preserve"> </w:t>
      </w:r>
      <w:r w:rsidRPr="009A5240">
        <w:t>rules</w:t>
      </w:r>
      <w:r w:rsidRPr="009A5240">
        <w:rPr>
          <w:spacing w:val="-13"/>
        </w:rPr>
        <w:t xml:space="preserve"> </w:t>
      </w:r>
      <w:r w:rsidRPr="009A5240">
        <w:t>and</w:t>
      </w:r>
      <w:r w:rsidRPr="009A5240">
        <w:rPr>
          <w:spacing w:val="-12"/>
        </w:rPr>
        <w:t xml:space="preserve"> </w:t>
      </w:r>
      <w:r w:rsidRPr="009A5240">
        <w:t>procedures,</w:t>
      </w:r>
      <w:r w:rsidRPr="009A5240">
        <w:rPr>
          <w:spacing w:val="-13"/>
        </w:rPr>
        <w:t xml:space="preserve"> </w:t>
      </w:r>
      <w:r w:rsidRPr="009A5240">
        <w:t>it</w:t>
      </w:r>
      <w:r w:rsidRPr="009A5240">
        <w:rPr>
          <w:spacing w:val="-11"/>
        </w:rPr>
        <w:t xml:space="preserve"> </w:t>
      </w:r>
      <w:r w:rsidRPr="009A5240">
        <w:t>shall</w:t>
      </w:r>
      <w:r w:rsidRPr="009A5240">
        <w:rPr>
          <w:spacing w:val="-13"/>
        </w:rPr>
        <w:t xml:space="preserve"> </w:t>
      </w:r>
      <w:r w:rsidRPr="009A5240">
        <w:t>give</w:t>
      </w:r>
      <w:r w:rsidRPr="009A5240">
        <w:rPr>
          <w:spacing w:val="-11"/>
        </w:rPr>
        <w:t xml:space="preserve"> </w:t>
      </w:r>
      <w:r w:rsidRPr="009A5240">
        <w:t>the</w:t>
      </w:r>
      <w:r w:rsidRPr="009A5240">
        <w:rPr>
          <w:spacing w:val="-12"/>
        </w:rPr>
        <w:t xml:space="preserve"> </w:t>
      </w:r>
      <w:r w:rsidRPr="009A5240">
        <w:t>responsible</w:t>
      </w:r>
      <w:r w:rsidRPr="009A5240">
        <w:rPr>
          <w:spacing w:val="-11"/>
        </w:rPr>
        <w:t xml:space="preserve"> </w:t>
      </w:r>
      <w:r w:rsidRPr="009A5240">
        <w:t>authority</w:t>
      </w:r>
      <w:r w:rsidRPr="009A5240">
        <w:rPr>
          <w:spacing w:val="-12"/>
        </w:rPr>
        <w:t xml:space="preserve"> </w:t>
      </w:r>
      <w:r w:rsidRPr="009A5240">
        <w:t>of</w:t>
      </w:r>
      <w:r w:rsidRPr="009A5240">
        <w:rPr>
          <w:spacing w:val="-13"/>
        </w:rPr>
        <w:t xml:space="preserve"> </w:t>
      </w:r>
      <w:r w:rsidR="00A43BF2" w:rsidRPr="009A5240">
        <w:t>another Party</w:t>
      </w:r>
      <w:r w:rsidRPr="009A5240">
        <w:t xml:space="preserve"> the possibility of expressing its </w:t>
      </w:r>
      <w:r w:rsidRPr="009A5240">
        <w:lastRenderedPageBreak/>
        <w:t>views in accordance with those respective rules and procedures within the applicable</w:t>
      </w:r>
      <w:r w:rsidRPr="009A5240">
        <w:rPr>
          <w:spacing w:val="-3"/>
        </w:rPr>
        <w:t xml:space="preserve"> </w:t>
      </w:r>
      <w:r w:rsidRPr="009A5240">
        <w:t>timelines.</w:t>
      </w:r>
    </w:p>
    <w:p w14:paraId="7F766AF0" w14:textId="36B4C440" w:rsidR="000D6A15" w:rsidRPr="009A5240" w:rsidRDefault="000D6A15" w:rsidP="007A3F8F">
      <w:pPr>
        <w:pStyle w:val="FTAlisttext"/>
      </w:pPr>
      <w:r w:rsidRPr="009A5240">
        <w:t xml:space="preserve">Each Party shall make information about its procedures related to the classification of substances publicly available in accordance with its respective rules and procedures. Each Party shall endeavour to respond to comments received from </w:t>
      </w:r>
      <w:r w:rsidR="00A43BF2" w:rsidRPr="009A5240">
        <w:t xml:space="preserve">another Party </w:t>
      </w:r>
      <w:r w:rsidRPr="009A5240">
        <w:t>pursuant to paragraph</w:t>
      </w:r>
      <w:r w:rsidRPr="009A5240">
        <w:rPr>
          <w:spacing w:val="-23"/>
        </w:rPr>
        <w:t xml:space="preserve"> </w:t>
      </w:r>
      <w:r w:rsidRPr="009A5240">
        <w:t>2.</w:t>
      </w:r>
    </w:p>
    <w:p w14:paraId="54246198" w14:textId="18742DD3" w:rsidR="000D6A15" w:rsidRPr="009A5240" w:rsidRDefault="000D6A15" w:rsidP="00643B1C">
      <w:pPr>
        <w:pStyle w:val="FTAlisttext"/>
      </w:pPr>
      <w:r w:rsidRPr="009A5240">
        <w:t xml:space="preserve">Nothing in this Article shall oblige </w:t>
      </w:r>
      <w:r w:rsidR="00704C76" w:rsidRPr="009A5240">
        <w:t xml:space="preserve">a </w:t>
      </w:r>
      <w:r w:rsidRPr="009A5240">
        <w:t xml:space="preserve">Party to achieve any particular outcome regarding </w:t>
      </w:r>
      <w:r w:rsidR="00FD1E8F" w:rsidRPr="009A5240">
        <w:t xml:space="preserve">its </w:t>
      </w:r>
      <w:r w:rsidRPr="009A5240">
        <w:t>implementation of the UN GHS or regarding the classification of a given substance, or to advance, suspend or delay its respective procedures and decision-making</w:t>
      </w:r>
      <w:r w:rsidRPr="009A5240">
        <w:rPr>
          <w:spacing w:val="-17"/>
        </w:rPr>
        <w:t xml:space="preserve"> </w:t>
      </w:r>
      <w:r w:rsidRPr="009A5240">
        <w:t>processes.</w:t>
      </w:r>
    </w:p>
    <w:p w14:paraId="3C823682" w14:textId="63C4B023" w:rsidR="00835379" w:rsidRPr="009A5240" w:rsidRDefault="000D6A15" w:rsidP="00835379">
      <w:pPr>
        <w:pStyle w:val="FTAarticlenumber"/>
        <w:rPr>
          <w:rFonts w:eastAsia="Calibri" w:cs="Times New Roman"/>
          <w:color w:val="auto"/>
          <w:szCs w:val="24"/>
          <w:lang w:bidi="en-US"/>
        </w:rPr>
      </w:pPr>
      <w:r w:rsidRPr="009A5240">
        <w:rPr>
          <w:rFonts w:eastAsia="Calibri" w:cs="Times New Roman"/>
          <w:color w:val="auto"/>
          <w:szCs w:val="24"/>
          <w:lang w:bidi="en-US"/>
        </w:rPr>
        <w:t>Article 7</w:t>
      </w:r>
    </w:p>
    <w:p w14:paraId="0F161477" w14:textId="6FC9BC9C" w:rsidR="000D6A15" w:rsidRPr="009A5240" w:rsidRDefault="000D6A15" w:rsidP="007A3F8F">
      <w:pPr>
        <w:pStyle w:val="FTAarticletitle"/>
        <w:rPr>
          <w:rFonts w:eastAsia="Calibri" w:cs="Times New Roman"/>
          <w:color w:val="auto"/>
          <w:szCs w:val="24"/>
          <w:lang w:bidi="en-US"/>
        </w:rPr>
      </w:pPr>
      <w:r w:rsidRPr="009A5240">
        <w:rPr>
          <w:rFonts w:eastAsia="Calibri" w:cs="Times New Roman"/>
          <w:color w:val="auto"/>
          <w:szCs w:val="24"/>
          <w:lang w:bidi="en-US"/>
        </w:rPr>
        <w:t>Cooperation</w:t>
      </w:r>
    </w:p>
    <w:p w14:paraId="0FAE403D" w14:textId="01E3BE69" w:rsidR="000D6A15" w:rsidRPr="009A5240" w:rsidRDefault="000D6A15" w:rsidP="00A476FE">
      <w:pPr>
        <w:pStyle w:val="FTAlisttext"/>
        <w:numPr>
          <w:ilvl w:val="0"/>
          <w:numId w:val="7"/>
        </w:numPr>
      </w:pPr>
      <w:r w:rsidRPr="009A5240">
        <w:t>The Parties recognise that voluntary cooperation on chemicals regulation can facilitate trade in ways that benefit consumers, businesses and the environment and that contribute to enhancing the protection of human and animal</w:t>
      </w:r>
      <w:r w:rsidRPr="009A5240">
        <w:rPr>
          <w:spacing w:val="-10"/>
        </w:rPr>
        <w:t xml:space="preserve"> </w:t>
      </w:r>
      <w:r w:rsidRPr="009A5240">
        <w:t>health.</w:t>
      </w:r>
    </w:p>
    <w:p w14:paraId="653C97D1" w14:textId="4159CDD6" w:rsidR="000D6A15" w:rsidRPr="009A5240" w:rsidRDefault="000D6A15" w:rsidP="007A3F8F">
      <w:pPr>
        <w:pStyle w:val="FTAlisttext"/>
      </w:pPr>
      <w:r w:rsidRPr="009A5240">
        <w:t>The</w:t>
      </w:r>
      <w:r w:rsidRPr="009A5240">
        <w:rPr>
          <w:spacing w:val="-11"/>
        </w:rPr>
        <w:t xml:space="preserve"> </w:t>
      </w:r>
      <w:r w:rsidRPr="009A5240">
        <w:t>Parties</w:t>
      </w:r>
      <w:r w:rsidRPr="009A5240">
        <w:rPr>
          <w:spacing w:val="-12"/>
        </w:rPr>
        <w:t xml:space="preserve"> </w:t>
      </w:r>
      <w:r w:rsidRPr="009A5240">
        <w:t>commit</w:t>
      </w:r>
      <w:r w:rsidRPr="009A5240">
        <w:rPr>
          <w:spacing w:val="-10"/>
        </w:rPr>
        <w:t xml:space="preserve"> </w:t>
      </w:r>
      <w:r w:rsidRPr="009A5240">
        <w:t>to</w:t>
      </w:r>
      <w:r w:rsidRPr="009A5240">
        <w:rPr>
          <w:spacing w:val="-8"/>
        </w:rPr>
        <w:t xml:space="preserve"> </w:t>
      </w:r>
      <w:r w:rsidRPr="009A5240">
        <w:t>facilitating</w:t>
      </w:r>
      <w:r w:rsidRPr="009A5240">
        <w:rPr>
          <w:spacing w:val="-10"/>
        </w:rPr>
        <w:t xml:space="preserve"> </w:t>
      </w:r>
      <w:r w:rsidRPr="009A5240">
        <w:t>the</w:t>
      </w:r>
      <w:r w:rsidRPr="009A5240">
        <w:rPr>
          <w:spacing w:val="-11"/>
        </w:rPr>
        <w:t xml:space="preserve"> </w:t>
      </w:r>
      <w:r w:rsidRPr="009A5240">
        <w:t>exchange</w:t>
      </w:r>
      <w:r w:rsidRPr="009A5240">
        <w:rPr>
          <w:spacing w:val="-10"/>
        </w:rPr>
        <w:t xml:space="preserve"> </w:t>
      </w:r>
      <w:r w:rsidRPr="009A5240">
        <w:t>of</w:t>
      </w:r>
      <w:r w:rsidRPr="009A5240">
        <w:rPr>
          <w:spacing w:val="-13"/>
        </w:rPr>
        <w:t xml:space="preserve"> </w:t>
      </w:r>
      <w:r w:rsidRPr="009A5240">
        <w:t>non-confidential</w:t>
      </w:r>
      <w:r w:rsidRPr="009A5240">
        <w:rPr>
          <w:spacing w:val="-12"/>
        </w:rPr>
        <w:t xml:space="preserve"> </w:t>
      </w:r>
      <w:r w:rsidRPr="009A5240">
        <w:t>information</w:t>
      </w:r>
      <w:r w:rsidRPr="009A5240">
        <w:rPr>
          <w:spacing w:val="-11"/>
        </w:rPr>
        <w:t xml:space="preserve"> </w:t>
      </w:r>
      <w:r w:rsidRPr="009A5240">
        <w:t>between</w:t>
      </w:r>
      <w:r w:rsidRPr="009A5240">
        <w:rPr>
          <w:spacing w:val="-12"/>
        </w:rPr>
        <w:t xml:space="preserve"> </w:t>
      </w:r>
      <w:r w:rsidRPr="009A5240">
        <w:t>their responsible authorities, including through cooperation on electronic formats and tools used to store data.</w:t>
      </w:r>
    </w:p>
    <w:p w14:paraId="6B320D07" w14:textId="4C26058F" w:rsidR="000D6A15" w:rsidRPr="009A5240" w:rsidRDefault="000D6A15" w:rsidP="007A3F8F">
      <w:pPr>
        <w:pStyle w:val="FTAlisttext"/>
      </w:pPr>
      <w:r w:rsidRPr="009A5240">
        <w:t>The Parties shall cooperate where appropriate with a view to strengthening, developing and promoting the adoption and implementation of internationally agreed scientific or technical guidelines, including, where feasible, through the presentation of joint initiatives, proposals and approaches in the relevant international organisations and bodies, in particular those referred to in Article</w:t>
      </w:r>
      <w:r w:rsidRPr="009A5240">
        <w:rPr>
          <w:spacing w:val="-1"/>
        </w:rPr>
        <w:t xml:space="preserve"> </w:t>
      </w:r>
      <w:r w:rsidRPr="009A5240">
        <w:t>4</w:t>
      </w:r>
      <w:r w:rsidR="00BA2A1B" w:rsidRPr="009A5240">
        <w:t xml:space="preserve"> (Relevant International Organisations and Bodies)</w:t>
      </w:r>
      <w:r w:rsidRPr="009A5240">
        <w:t>.</w:t>
      </w:r>
    </w:p>
    <w:p w14:paraId="5122B97C" w14:textId="74100EFC" w:rsidR="000D6A15" w:rsidRPr="009A5240" w:rsidRDefault="000D6A15" w:rsidP="007A3F8F">
      <w:pPr>
        <w:pStyle w:val="FTAlisttext"/>
      </w:pPr>
      <w:r w:rsidRPr="009A5240">
        <w:t xml:space="preserve">The Parties shall cooperate, if considered beneficial by </w:t>
      </w:r>
      <w:r w:rsidR="007D198F" w:rsidRPr="009A5240">
        <w:t xml:space="preserve">the </w:t>
      </w:r>
      <w:r w:rsidRPr="009A5240">
        <w:t xml:space="preserve">Parties, with regard to the dissemination of data related to chemicals safety, and shall make such information available to the public with the objective of ensuring easy access to and the comprehensibility of that information by different target groups. Upon request of </w:t>
      </w:r>
      <w:r w:rsidR="007D198F" w:rsidRPr="009A5240">
        <w:t xml:space="preserve">a </w:t>
      </w:r>
      <w:r w:rsidRPr="009A5240">
        <w:t xml:space="preserve">Party, </w:t>
      </w:r>
      <w:r w:rsidR="00E323C6" w:rsidRPr="009A5240">
        <w:t xml:space="preserve">the </w:t>
      </w:r>
      <w:r w:rsidRPr="009A5240">
        <w:t xml:space="preserve">Party </w:t>
      </w:r>
      <w:r w:rsidR="00E323C6" w:rsidRPr="009A5240">
        <w:t xml:space="preserve">subject to the request </w:t>
      </w:r>
      <w:r w:rsidRPr="009A5240">
        <w:t>shall provide available non-confidential information on chemicals safety to the requesting</w:t>
      </w:r>
      <w:r w:rsidRPr="009A5240">
        <w:rPr>
          <w:spacing w:val="-5"/>
        </w:rPr>
        <w:t xml:space="preserve"> </w:t>
      </w:r>
      <w:r w:rsidRPr="009A5240">
        <w:t>Party.</w:t>
      </w:r>
    </w:p>
    <w:p w14:paraId="57A2478B" w14:textId="6C3A1D81" w:rsidR="0029174C" w:rsidRPr="009A5240" w:rsidRDefault="000D6A15" w:rsidP="00643B1C">
      <w:pPr>
        <w:pStyle w:val="FTAlisttext"/>
      </w:pPr>
      <w:r w:rsidRPr="009A5240">
        <w:t xml:space="preserve">If a Party so requests and </w:t>
      </w:r>
      <w:r w:rsidR="007D198F" w:rsidRPr="009A5240">
        <w:t>another</w:t>
      </w:r>
      <w:r w:rsidRPr="009A5240">
        <w:t xml:space="preserve"> Party agrees to do so, the Parties </w:t>
      </w:r>
      <w:r w:rsidR="00E323C6" w:rsidRPr="009A5240">
        <w:t xml:space="preserve">which agree to do so </w:t>
      </w:r>
      <w:r w:rsidRPr="009A5240">
        <w:t>shall enter into consultations on scientific information and data in the context of new and emerging issues related to the hazards or risks posed by chemicals to human health or the environment, with a view to creating a common pool of knowledge and, if feasible, and to the extent possible, promoting a common understanding of the science related to such</w:t>
      </w:r>
      <w:r w:rsidRPr="009A5240">
        <w:rPr>
          <w:spacing w:val="-8"/>
        </w:rPr>
        <w:t xml:space="preserve"> </w:t>
      </w:r>
      <w:r w:rsidRPr="009A5240">
        <w:t>issues.</w:t>
      </w:r>
    </w:p>
    <w:p w14:paraId="3052E72D" w14:textId="7C60B8B8" w:rsidR="00835379" w:rsidRPr="009A5240" w:rsidRDefault="000D6A15" w:rsidP="00835379">
      <w:pPr>
        <w:pStyle w:val="FTAarticlenumber"/>
        <w:rPr>
          <w:rFonts w:eastAsia="Calibri" w:cs="Times New Roman"/>
          <w:color w:val="auto"/>
          <w:szCs w:val="24"/>
          <w:lang w:bidi="en-US"/>
        </w:rPr>
      </w:pPr>
      <w:r w:rsidRPr="009A5240">
        <w:rPr>
          <w:rFonts w:eastAsia="Calibri" w:cs="Times New Roman"/>
          <w:color w:val="auto"/>
          <w:szCs w:val="24"/>
          <w:lang w:bidi="en-US"/>
        </w:rPr>
        <w:lastRenderedPageBreak/>
        <w:t>Article 8</w:t>
      </w:r>
    </w:p>
    <w:p w14:paraId="533F4003" w14:textId="4F205F66" w:rsidR="000D6A15" w:rsidRPr="009A5240" w:rsidRDefault="000D6A15" w:rsidP="007A3F8F">
      <w:pPr>
        <w:pStyle w:val="FTAarticletitle"/>
        <w:rPr>
          <w:rFonts w:eastAsia="Calibri" w:cs="Times New Roman"/>
          <w:color w:val="auto"/>
          <w:szCs w:val="24"/>
          <w:lang w:bidi="en-US"/>
        </w:rPr>
      </w:pPr>
      <w:r w:rsidRPr="009A5240">
        <w:rPr>
          <w:rFonts w:eastAsia="Calibri" w:cs="Times New Roman"/>
          <w:color w:val="auto"/>
          <w:szCs w:val="24"/>
          <w:lang w:bidi="en-US"/>
        </w:rPr>
        <w:t xml:space="preserve">Information </w:t>
      </w:r>
      <w:r w:rsidR="00587693" w:rsidRPr="009A5240">
        <w:rPr>
          <w:rFonts w:eastAsia="Calibri" w:cs="Times New Roman"/>
          <w:color w:val="auto"/>
          <w:szCs w:val="24"/>
          <w:lang w:bidi="en-US"/>
        </w:rPr>
        <w:t>E</w:t>
      </w:r>
      <w:r w:rsidRPr="009A5240">
        <w:rPr>
          <w:rFonts w:eastAsia="Calibri" w:cs="Times New Roman"/>
          <w:color w:val="auto"/>
          <w:szCs w:val="24"/>
          <w:lang w:bidi="en-US"/>
        </w:rPr>
        <w:t>xchange</w:t>
      </w:r>
    </w:p>
    <w:p w14:paraId="36983F3F" w14:textId="1447D926" w:rsidR="000B0B19" w:rsidRDefault="000D6A15" w:rsidP="009A5240">
      <w:pPr>
        <w:pStyle w:val="FTAtext"/>
        <w:spacing w:after="0"/>
      </w:pPr>
      <w:r w:rsidRPr="009A5240">
        <w:t xml:space="preserve">The Parties shall cooperate and exchange information with respect to any issue relevant for the implementation of this Annex within the </w:t>
      </w:r>
      <w:r w:rsidR="00DA5FC1">
        <w:t xml:space="preserve">Sub-Committee on </w:t>
      </w:r>
      <w:r w:rsidR="00E97AA8">
        <w:t>T</w:t>
      </w:r>
      <w:r w:rsidR="00DA5FC1">
        <w:t>echnical Barriers to Trade</w:t>
      </w:r>
      <w:r w:rsidRPr="009A5240">
        <w:t>.</w:t>
      </w:r>
    </w:p>
    <w:p w14:paraId="60B62C15" w14:textId="47C61279" w:rsidR="009A5240" w:rsidRPr="009A5240" w:rsidRDefault="009A5240" w:rsidP="009A5240">
      <w:pPr>
        <w:spacing w:after="0" w:line="240" w:lineRule="auto"/>
      </w:pPr>
    </w:p>
    <w:p w14:paraId="14BF7491" w14:textId="19FE5AE0" w:rsidR="009A5240" w:rsidRPr="009A5240" w:rsidRDefault="009A5240" w:rsidP="009A5240">
      <w:pPr>
        <w:spacing w:after="0" w:line="240" w:lineRule="auto"/>
        <w:jc w:val="center"/>
      </w:pPr>
      <w:r>
        <w:t>________________</w:t>
      </w:r>
    </w:p>
    <w:sectPr w:rsidR="009A5240" w:rsidRPr="009A5240" w:rsidSect="00EA507C">
      <w:footerReference w:type="default" r:id="rId12"/>
      <w:footerReference w:type="first" r:id="rId13"/>
      <w:pgSz w:w="11906" w:h="16838" w:code="9"/>
      <w:pgMar w:top="1701" w:right="1644" w:bottom="1701" w:left="221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D8F020" w14:textId="77777777" w:rsidR="004307E7" w:rsidRDefault="004307E7" w:rsidP="000D6A15">
      <w:pPr>
        <w:spacing w:line="240" w:lineRule="auto"/>
      </w:pPr>
      <w:r>
        <w:separator/>
      </w:r>
    </w:p>
  </w:endnote>
  <w:endnote w:type="continuationSeparator" w:id="0">
    <w:p w14:paraId="24F7C585" w14:textId="77777777" w:rsidR="004307E7" w:rsidRDefault="004307E7" w:rsidP="000D6A15">
      <w:pPr>
        <w:spacing w:line="240" w:lineRule="auto"/>
      </w:pPr>
      <w:r>
        <w:continuationSeparator/>
      </w:r>
    </w:p>
  </w:endnote>
  <w:endnote w:type="continuationNotice" w:id="1">
    <w:p w14:paraId="3F47A07E" w14:textId="77777777" w:rsidR="004307E7" w:rsidRDefault="004307E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029BC" w14:textId="09824864" w:rsidR="00EA507C" w:rsidRDefault="00EA507C">
    <w:pPr>
      <w:pStyle w:val="Footer"/>
      <w:jc w:val="center"/>
    </w:pPr>
  </w:p>
  <w:p w14:paraId="32AC87D6" w14:textId="77777777" w:rsidR="003863B1" w:rsidRDefault="003863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9319778"/>
      <w:docPartObj>
        <w:docPartGallery w:val="Page Numbers (Bottom of Page)"/>
        <w:docPartUnique/>
      </w:docPartObj>
    </w:sdtPr>
    <w:sdtEndPr>
      <w:rPr>
        <w:noProof/>
      </w:rPr>
    </w:sdtEndPr>
    <w:sdtContent>
      <w:p w14:paraId="48AFFCF3" w14:textId="506753A3" w:rsidR="007A3F8F" w:rsidRDefault="007A3F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7B1509" w14:textId="77777777" w:rsidR="005868CA" w:rsidRDefault="005868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8042153"/>
      <w:docPartObj>
        <w:docPartGallery w:val="Page Numbers (Bottom of Page)"/>
        <w:docPartUnique/>
      </w:docPartObj>
    </w:sdtPr>
    <w:sdtEndPr>
      <w:rPr>
        <w:noProof/>
      </w:rPr>
    </w:sdtEndPr>
    <w:sdtContent>
      <w:p w14:paraId="5D854B9B" w14:textId="77777777" w:rsidR="00EA507C" w:rsidRDefault="00EA50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B27264" w14:textId="77777777" w:rsidR="00EA507C" w:rsidRDefault="00EA5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63796F" w14:textId="77777777" w:rsidR="004307E7" w:rsidRDefault="004307E7" w:rsidP="000D6A15">
      <w:pPr>
        <w:spacing w:line="240" w:lineRule="auto"/>
      </w:pPr>
      <w:r>
        <w:separator/>
      </w:r>
    </w:p>
  </w:footnote>
  <w:footnote w:type="continuationSeparator" w:id="0">
    <w:p w14:paraId="757D28F3" w14:textId="77777777" w:rsidR="004307E7" w:rsidRDefault="004307E7" w:rsidP="000D6A15">
      <w:pPr>
        <w:spacing w:line="240" w:lineRule="auto"/>
      </w:pPr>
      <w:r>
        <w:continuationSeparator/>
      </w:r>
    </w:p>
  </w:footnote>
  <w:footnote w:type="continuationNotice" w:id="1">
    <w:p w14:paraId="4D4B0512" w14:textId="77777777" w:rsidR="004307E7" w:rsidRDefault="004307E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5098D"/>
    <w:multiLevelType w:val="multilevel"/>
    <w:tmpl w:val="E766EB5E"/>
    <w:lvl w:ilvl="0">
      <w:start w:val="1"/>
      <w:numFmt w:val="decimal"/>
      <w:pStyle w:val="FTAlisttext"/>
      <w:lvlText w:val="%1."/>
      <w:lvlJc w:val="left"/>
      <w:pPr>
        <w:tabs>
          <w:tab w:val="num" w:pos="0"/>
        </w:tabs>
        <w:ind w:left="709" w:hanging="709"/>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1" w15:restartNumberingAfterBreak="0">
    <w:nsid w:val="113B2D7F"/>
    <w:multiLevelType w:val="multilevel"/>
    <w:tmpl w:val="48A2C22A"/>
    <w:lvl w:ilvl="0">
      <w:start w:val="1"/>
      <w:numFmt w:val="decimal"/>
      <w:pStyle w:val="FTAtextlistedparagraphs"/>
      <w:lvlText w:val="%1."/>
      <w:lvlJc w:val="left"/>
      <w:pPr>
        <w:tabs>
          <w:tab w:val="num" w:pos="0"/>
        </w:tabs>
        <w:ind w:left="709" w:hanging="709"/>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2" w15:restartNumberingAfterBreak="0">
    <w:nsid w:val="120D35B3"/>
    <w:multiLevelType w:val="multilevel"/>
    <w:tmpl w:val="3E50F84C"/>
    <w:numStyleLink w:val="FTAtextlist"/>
  </w:abstractNum>
  <w:abstractNum w:abstractNumId="3" w15:restartNumberingAfterBreak="0">
    <w:nsid w:val="1A8F24BF"/>
    <w:multiLevelType w:val="multilevel"/>
    <w:tmpl w:val="3E50F84C"/>
    <w:lvl w:ilvl="0">
      <w:start w:val="1"/>
      <w:numFmt w:val="decimal"/>
      <w:lvlText w:val="%1."/>
      <w:lvlJc w:val="left"/>
      <w:pPr>
        <w:tabs>
          <w:tab w:val="num" w:pos="0"/>
        </w:tabs>
        <w:ind w:left="0" w:firstLine="0"/>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4" w15:restartNumberingAfterBreak="0">
    <w:nsid w:val="368120BD"/>
    <w:multiLevelType w:val="multilevel"/>
    <w:tmpl w:val="3E50F84C"/>
    <w:lvl w:ilvl="0">
      <w:start w:val="1"/>
      <w:numFmt w:val="decimal"/>
      <w:lvlText w:val="%1."/>
      <w:lvlJc w:val="left"/>
      <w:pPr>
        <w:tabs>
          <w:tab w:val="num" w:pos="0"/>
        </w:tabs>
        <w:ind w:left="0" w:firstLine="0"/>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5" w15:restartNumberingAfterBreak="0">
    <w:nsid w:val="38A14586"/>
    <w:multiLevelType w:val="multilevel"/>
    <w:tmpl w:val="3E50F84C"/>
    <w:styleLink w:val="FTAtextlist"/>
    <w:lvl w:ilvl="0">
      <w:start w:val="1"/>
      <w:numFmt w:val="decimal"/>
      <w:lvlText w:val="%1."/>
      <w:lvlJc w:val="left"/>
      <w:pPr>
        <w:tabs>
          <w:tab w:val="num" w:pos="0"/>
        </w:tabs>
        <w:ind w:left="0" w:firstLine="0"/>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6" w15:restartNumberingAfterBreak="0">
    <w:nsid w:val="6C402116"/>
    <w:multiLevelType w:val="multilevel"/>
    <w:tmpl w:val="3E50F84C"/>
    <w:lvl w:ilvl="0">
      <w:start w:val="1"/>
      <w:numFmt w:val="decimal"/>
      <w:lvlText w:val="%1."/>
      <w:lvlJc w:val="left"/>
      <w:pPr>
        <w:tabs>
          <w:tab w:val="num" w:pos="0"/>
        </w:tabs>
        <w:ind w:left="0" w:firstLine="0"/>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num w:numId="1">
    <w:abstractNumId w:val="5"/>
  </w:num>
  <w:num w:numId="2">
    <w:abstractNumId w:val="2"/>
  </w:num>
  <w:num w:numId="3">
    <w:abstractNumId w:val="6"/>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 w:numId="1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linkStyles/>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O1NDQ1N7MwMzI3tzRU0lEKTi0uzszPAymwrAUA/UbACywAAAA="/>
  </w:docVars>
  <w:rsids>
    <w:rsidRoot w:val="000D6A15"/>
    <w:rsid w:val="000320E6"/>
    <w:rsid w:val="00056A9E"/>
    <w:rsid w:val="000B0B19"/>
    <w:rsid w:val="000D0393"/>
    <w:rsid w:val="000D6A15"/>
    <w:rsid w:val="00103040"/>
    <w:rsid w:val="0015033C"/>
    <w:rsid w:val="001942B1"/>
    <w:rsid w:val="001E0BEF"/>
    <w:rsid w:val="00211E5A"/>
    <w:rsid w:val="00221F75"/>
    <w:rsid w:val="00254335"/>
    <w:rsid w:val="00273118"/>
    <w:rsid w:val="0029174C"/>
    <w:rsid w:val="002C27E4"/>
    <w:rsid w:val="002F32D1"/>
    <w:rsid w:val="00325CEA"/>
    <w:rsid w:val="00343362"/>
    <w:rsid w:val="003576CA"/>
    <w:rsid w:val="003831C2"/>
    <w:rsid w:val="003863B1"/>
    <w:rsid w:val="003D2FFF"/>
    <w:rsid w:val="00421658"/>
    <w:rsid w:val="004307E7"/>
    <w:rsid w:val="00457AC0"/>
    <w:rsid w:val="00465D84"/>
    <w:rsid w:val="00520726"/>
    <w:rsid w:val="005504D3"/>
    <w:rsid w:val="005868CA"/>
    <w:rsid w:val="00587693"/>
    <w:rsid w:val="005D2BC9"/>
    <w:rsid w:val="00643B1C"/>
    <w:rsid w:val="00672391"/>
    <w:rsid w:val="006F1DB0"/>
    <w:rsid w:val="00704C76"/>
    <w:rsid w:val="00715598"/>
    <w:rsid w:val="007251FE"/>
    <w:rsid w:val="00771EA4"/>
    <w:rsid w:val="00781384"/>
    <w:rsid w:val="0078420C"/>
    <w:rsid w:val="00796A60"/>
    <w:rsid w:val="007A3F8F"/>
    <w:rsid w:val="007C2493"/>
    <w:rsid w:val="007C3271"/>
    <w:rsid w:val="007D198F"/>
    <w:rsid w:val="007D3014"/>
    <w:rsid w:val="00820414"/>
    <w:rsid w:val="00835379"/>
    <w:rsid w:val="00835E8A"/>
    <w:rsid w:val="008A5425"/>
    <w:rsid w:val="008F3003"/>
    <w:rsid w:val="00921CDC"/>
    <w:rsid w:val="00922F19"/>
    <w:rsid w:val="00987282"/>
    <w:rsid w:val="009A5240"/>
    <w:rsid w:val="00A43BF2"/>
    <w:rsid w:val="00A476FE"/>
    <w:rsid w:val="00A81D38"/>
    <w:rsid w:val="00A9255D"/>
    <w:rsid w:val="00AB6F5A"/>
    <w:rsid w:val="00B734AE"/>
    <w:rsid w:val="00BA2A1B"/>
    <w:rsid w:val="00BC6AAC"/>
    <w:rsid w:val="00BC7C9F"/>
    <w:rsid w:val="00BE409B"/>
    <w:rsid w:val="00C430BA"/>
    <w:rsid w:val="00C661A0"/>
    <w:rsid w:val="00C67235"/>
    <w:rsid w:val="00C9205B"/>
    <w:rsid w:val="00D11FE2"/>
    <w:rsid w:val="00D1229D"/>
    <w:rsid w:val="00D67EA9"/>
    <w:rsid w:val="00D74681"/>
    <w:rsid w:val="00D83258"/>
    <w:rsid w:val="00D94940"/>
    <w:rsid w:val="00DA02FE"/>
    <w:rsid w:val="00DA0A16"/>
    <w:rsid w:val="00DA5FC1"/>
    <w:rsid w:val="00DC59E4"/>
    <w:rsid w:val="00E025D4"/>
    <w:rsid w:val="00E031BD"/>
    <w:rsid w:val="00E1243E"/>
    <w:rsid w:val="00E267EF"/>
    <w:rsid w:val="00E323C6"/>
    <w:rsid w:val="00E647E7"/>
    <w:rsid w:val="00E82D0F"/>
    <w:rsid w:val="00E97AA8"/>
    <w:rsid w:val="00EA507C"/>
    <w:rsid w:val="00ED2B42"/>
    <w:rsid w:val="00F237C0"/>
    <w:rsid w:val="00F43CC0"/>
    <w:rsid w:val="00F900C8"/>
    <w:rsid w:val="00FA5545"/>
    <w:rsid w:val="00FD1E8F"/>
    <w:rsid w:val="00FD6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8A09AC3"/>
  <w15:chartTrackingRefBased/>
  <w15:docId w15:val="{02330E1D-AE5C-411C-A99A-D9C5166BE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A507C"/>
    <w:pPr>
      <w:spacing w:after="180" w:line="260" w:lineRule="atLeast"/>
    </w:pPr>
    <w:rPr>
      <w:rFonts w:ascii="Times New Roman" w:hAnsi="Times New Roman" w:cs="Times New Roman"/>
      <w:sz w:val="24"/>
      <w:szCs w:val="16"/>
    </w:rPr>
  </w:style>
  <w:style w:type="paragraph" w:styleId="Heading1">
    <w:name w:val="heading 1"/>
    <w:basedOn w:val="Normal"/>
    <w:next w:val="Normal"/>
    <w:link w:val="Heading1Char"/>
    <w:uiPriority w:val="9"/>
    <w:rsid w:val="00EA50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rsid w:val="00EA50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A507C"/>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EA507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5033C"/>
    <w:pPr>
      <w:keepNext/>
      <w:keepLines/>
      <w:spacing w:before="240" w:after="60"/>
      <w:outlineLvl w:val="4"/>
    </w:pPr>
    <w:rPr>
      <w:rFonts w:eastAsiaTheme="majorEastAsia" w:cstheme="majorBidi"/>
      <w:i/>
    </w:rPr>
  </w:style>
  <w:style w:type="paragraph" w:styleId="Heading6">
    <w:name w:val="heading 6"/>
    <w:basedOn w:val="Normal"/>
    <w:next w:val="Normal"/>
    <w:link w:val="Heading6Char"/>
    <w:uiPriority w:val="9"/>
    <w:unhideWhenUsed/>
    <w:qFormat/>
    <w:rsid w:val="0015033C"/>
    <w:pPr>
      <w:keepNext/>
      <w:keepLines/>
      <w:spacing w:before="240" w:after="60"/>
      <w:outlineLvl w:val="5"/>
    </w:pPr>
    <w:rPr>
      <w:rFonts w:eastAsiaTheme="majorEastAsia" w:cstheme="majorBidi"/>
      <w:i/>
    </w:rPr>
  </w:style>
  <w:style w:type="character" w:default="1" w:styleId="DefaultParagraphFont">
    <w:name w:val="Default Paragraph Font"/>
    <w:uiPriority w:val="1"/>
    <w:semiHidden/>
    <w:unhideWhenUsed/>
    <w:rsid w:val="00EA507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A507C"/>
  </w:style>
  <w:style w:type="paragraph" w:styleId="Header">
    <w:name w:val="header"/>
    <w:basedOn w:val="Normal"/>
    <w:link w:val="HeaderChar"/>
    <w:unhideWhenUsed/>
    <w:rsid w:val="00EA507C"/>
    <w:pPr>
      <w:tabs>
        <w:tab w:val="center" w:pos="4513"/>
        <w:tab w:val="right" w:pos="9026"/>
      </w:tabs>
      <w:spacing w:after="0" w:line="240" w:lineRule="auto"/>
    </w:pPr>
  </w:style>
  <w:style w:type="character" w:customStyle="1" w:styleId="HeaderChar">
    <w:name w:val="Header Char"/>
    <w:basedOn w:val="DefaultParagraphFont"/>
    <w:link w:val="Header"/>
    <w:rsid w:val="00EA507C"/>
    <w:rPr>
      <w:rFonts w:ascii="Times New Roman" w:hAnsi="Times New Roman" w:cs="Times New Roman"/>
      <w:sz w:val="24"/>
      <w:szCs w:val="16"/>
    </w:rPr>
  </w:style>
  <w:style w:type="paragraph" w:styleId="Footer">
    <w:name w:val="footer"/>
    <w:basedOn w:val="Normal"/>
    <w:link w:val="FooterChar"/>
    <w:uiPriority w:val="99"/>
    <w:unhideWhenUsed/>
    <w:rsid w:val="00EA50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07C"/>
    <w:rPr>
      <w:rFonts w:ascii="Times New Roman" w:hAnsi="Times New Roman" w:cs="Times New Roman"/>
      <w:sz w:val="24"/>
      <w:szCs w:val="16"/>
    </w:rPr>
  </w:style>
  <w:style w:type="paragraph" w:styleId="BalloonText">
    <w:name w:val="Balloon Text"/>
    <w:basedOn w:val="Normal"/>
    <w:link w:val="BalloonTextChar"/>
    <w:uiPriority w:val="99"/>
    <w:semiHidden/>
    <w:unhideWhenUsed/>
    <w:rsid w:val="00EA5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07C"/>
    <w:rPr>
      <w:rFonts w:ascii="Segoe UI" w:hAnsi="Segoe UI" w:cs="Segoe UI"/>
      <w:sz w:val="18"/>
      <w:szCs w:val="18"/>
    </w:rPr>
  </w:style>
  <w:style w:type="character" w:styleId="CommentReference">
    <w:name w:val="annotation reference"/>
    <w:basedOn w:val="DefaultParagraphFont"/>
    <w:uiPriority w:val="99"/>
    <w:semiHidden/>
    <w:unhideWhenUsed/>
    <w:rsid w:val="00D94940"/>
    <w:rPr>
      <w:sz w:val="16"/>
      <w:szCs w:val="16"/>
    </w:rPr>
  </w:style>
  <w:style w:type="paragraph" w:styleId="CommentText">
    <w:name w:val="annotation text"/>
    <w:basedOn w:val="Normal"/>
    <w:link w:val="CommentTextChar"/>
    <w:uiPriority w:val="99"/>
    <w:unhideWhenUsed/>
    <w:rsid w:val="00D94940"/>
    <w:pPr>
      <w:spacing w:line="240" w:lineRule="auto"/>
    </w:pPr>
    <w:rPr>
      <w:sz w:val="20"/>
      <w:szCs w:val="20"/>
    </w:rPr>
  </w:style>
  <w:style w:type="character" w:customStyle="1" w:styleId="CommentTextChar">
    <w:name w:val="Comment Text Char"/>
    <w:basedOn w:val="DefaultParagraphFont"/>
    <w:link w:val="CommentText"/>
    <w:uiPriority w:val="99"/>
    <w:rsid w:val="00D94940"/>
    <w:rPr>
      <w:sz w:val="20"/>
      <w:szCs w:val="20"/>
    </w:rPr>
  </w:style>
  <w:style w:type="paragraph" w:styleId="CommentSubject">
    <w:name w:val="annotation subject"/>
    <w:basedOn w:val="CommentText"/>
    <w:next w:val="CommentText"/>
    <w:link w:val="CommentSubjectChar"/>
    <w:uiPriority w:val="99"/>
    <w:semiHidden/>
    <w:unhideWhenUsed/>
    <w:rsid w:val="00D94940"/>
    <w:rPr>
      <w:b/>
      <w:bCs/>
    </w:rPr>
  </w:style>
  <w:style w:type="character" w:customStyle="1" w:styleId="CommentSubjectChar">
    <w:name w:val="Comment Subject Char"/>
    <w:basedOn w:val="CommentTextChar"/>
    <w:link w:val="CommentSubject"/>
    <w:uiPriority w:val="99"/>
    <w:semiHidden/>
    <w:rsid w:val="00D94940"/>
    <w:rPr>
      <w:b/>
      <w:bCs/>
      <w:sz w:val="20"/>
      <w:szCs w:val="20"/>
    </w:rPr>
  </w:style>
  <w:style w:type="paragraph" w:customStyle="1" w:styleId="AnnexesFTAarticlenumber">
    <w:name w:val="Annexes FTA article number"/>
    <w:basedOn w:val="Normal"/>
    <w:link w:val="AnnexesFTAarticlenumberChar"/>
    <w:qFormat/>
    <w:rsid w:val="00835379"/>
    <w:pPr>
      <w:keepNext/>
      <w:keepLines/>
      <w:spacing w:before="480" w:line="480" w:lineRule="auto"/>
      <w:jc w:val="center"/>
      <w:outlineLvl w:val="1"/>
    </w:pPr>
    <w:rPr>
      <w:rFonts w:eastAsia="Times New Roman" w:cstheme="majorBidi"/>
      <w:szCs w:val="26"/>
      <w:u w:val="single"/>
      <w:lang w:eastAsia="es-ES"/>
    </w:rPr>
  </w:style>
  <w:style w:type="character" w:customStyle="1" w:styleId="AnnexesFTAarticlenumberChar">
    <w:name w:val="Annexes FTA article number Char"/>
    <w:basedOn w:val="DefaultParagraphFont"/>
    <w:link w:val="AnnexesFTAarticlenumber"/>
    <w:rsid w:val="00835379"/>
    <w:rPr>
      <w:rFonts w:ascii="Times New Roman" w:eastAsia="Times New Roman" w:hAnsi="Times New Roman" w:cstheme="majorBidi"/>
      <w:sz w:val="24"/>
      <w:szCs w:val="26"/>
      <w:u w:val="single"/>
      <w:lang w:eastAsia="es-ES"/>
    </w:rPr>
  </w:style>
  <w:style w:type="character" w:customStyle="1" w:styleId="Heading1Char">
    <w:name w:val="Heading 1 Char"/>
    <w:basedOn w:val="DefaultParagraphFont"/>
    <w:link w:val="Heading1"/>
    <w:uiPriority w:val="9"/>
    <w:rsid w:val="00EA507C"/>
    <w:rPr>
      <w:rFonts w:asciiTheme="majorHAnsi" w:eastAsiaTheme="majorEastAsia" w:hAnsiTheme="majorHAnsi" w:cstheme="majorBidi"/>
      <w:color w:val="2F5496" w:themeColor="accent1" w:themeShade="BF"/>
      <w:sz w:val="32"/>
      <w:szCs w:val="32"/>
    </w:rPr>
  </w:style>
  <w:style w:type="paragraph" w:customStyle="1" w:styleId="FTAchaptertitle">
    <w:name w:val="FTA chapter title"/>
    <w:basedOn w:val="Heading1"/>
    <w:link w:val="FTAchaptertitleChar"/>
    <w:qFormat/>
    <w:rsid w:val="00835379"/>
    <w:pPr>
      <w:spacing w:before="0" w:line="480" w:lineRule="auto"/>
      <w:jc w:val="center"/>
    </w:pPr>
    <w:rPr>
      <w:rFonts w:ascii="Times New Roman" w:eastAsia="Times New Roman" w:hAnsi="Times New Roman"/>
      <w:b/>
      <w:caps/>
      <w:sz w:val="24"/>
      <w:szCs w:val="26"/>
      <w:lang w:val="en-US" w:eastAsia="es-ES"/>
    </w:rPr>
  </w:style>
  <w:style w:type="character" w:customStyle="1" w:styleId="FTAchaptertitleChar">
    <w:name w:val="FTA chapter title Char"/>
    <w:basedOn w:val="DefaultParagraphFont"/>
    <w:link w:val="FTAchaptertitle"/>
    <w:rsid w:val="00835379"/>
    <w:rPr>
      <w:rFonts w:ascii="Times New Roman" w:eastAsia="Times New Roman" w:hAnsi="Times New Roman" w:cstheme="majorBidi"/>
      <w:b/>
      <w:caps/>
      <w:sz w:val="24"/>
      <w:szCs w:val="26"/>
      <w:lang w:val="en-US" w:eastAsia="es-ES"/>
    </w:rPr>
  </w:style>
  <w:style w:type="paragraph" w:customStyle="1" w:styleId="Coverpageannexnumber">
    <w:name w:val="Cover page annex number"/>
    <w:basedOn w:val="FTAchaptertitle"/>
    <w:link w:val="CoverpageannexnumberChar"/>
    <w:qFormat/>
    <w:rsid w:val="00835379"/>
    <w:pPr>
      <w:spacing w:before="1920"/>
    </w:pPr>
    <w:rPr>
      <w:rFonts w:ascii="Times New Roman Bold" w:hAnsi="Times New Roman Bold"/>
      <w:sz w:val="32"/>
    </w:rPr>
  </w:style>
  <w:style w:type="character" w:customStyle="1" w:styleId="CoverpageannexnumberChar">
    <w:name w:val="Cover page annex number Char"/>
    <w:basedOn w:val="FTAchaptertitleChar"/>
    <w:link w:val="Coverpageannexnumber"/>
    <w:rsid w:val="00835379"/>
    <w:rPr>
      <w:rFonts w:ascii="Times New Roman Bold" w:eastAsia="Times New Roman" w:hAnsi="Times New Roman Bold" w:cstheme="majorBidi"/>
      <w:b/>
      <w:caps/>
      <w:sz w:val="32"/>
      <w:szCs w:val="26"/>
      <w:lang w:val="en-US" w:eastAsia="es-ES"/>
    </w:rPr>
  </w:style>
  <w:style w:type="paragraph" w:customStyle="1" w:styleId="Coverpageannexreftitle">
    <w:name w:val="Cover page annex ref + title"/>
    <w:basedOn w:val="MainagreementchapternoArabictitle"/>
    <w:link w:val="CoverpageannexreftitleChar"/>
    <w:qFormat/>
    <w:rsid w:val="00EA507C"/>
    <w:rPr>
      <w:b w:val="0"/>
      <w:sz w:val="28"/>
    </w:rPr>
  </w:style>
  <w:style w:type="character" w:customStyle="1" w:styleId="CoverpageannexreftitleChar">
    <w:name w:val="Cover page annex ref + title Char"/>
    <w:basedOn w:val="MainagreementchapternoArabictitleChar"/>
    <w:link w:val="Coverpageannexreftitle"/>
    <w:rsid w:val="00EA507C"/>
    <w:rPr>
      <w:rFonts w:ascii="Times New Roman" w:eastAsia="Times New Roman" w:hAnsi="Times New Roman" w:cstheme="majorBidi"/>
      <w:b w:val="0"/>
      <w:caps/>
      <w:sz w:val="28"/>
      <w:szCs w:val="26"/>
      <w:lang w:val="en-US" w:eastAsia="es-ES"/>
    </w:rPr>
  </w:style>
  <w:style w:type="paragraph" w:customStyle="1" w:styleId="footnoteFTA">
    <w:name w:val="footnote FTA"/>
    <w:basedOn w:val="Normal"/>
    <w:link w:val="footnoteFTAChar"/>
    <w:autoRedefine/>
    <w:qFormat/>
    <w:rsid w:val="00EA507C"/>
    <w:pPr>
      <w:tabs>
        <w:tab w:val="left" w:pos="709"/>
      </w:tabs>
      <w:spacing w:after="0" w:line="240" w:lineRule="auto"/>
      <w:jc w:val="both"/>
    </w:pPr>
    <w:rPr>
      <w:rFonts w:eastAsia="Batang" w:cstheme="minorBidi"/>
      <w:sz w:val="20"/>
      <w:szCs w:val="20"/>
      <w:lang w:eastAsia="zh-TW"/>
    </w:rPr>
  </w:style>
  <w:style w:type="character" w:customStyle="1" w:styleId="footnoteFTAChar">
    <w:name w:val="footnote FTA Char"/>
    <w:basedOn w:val="DefaultParagraphFont"/>
    <w:link w:val="footnoteFTA"/>
    <w:rsid w:val="00EA507C"/>
    <w:rPr>
      <w:rFonts w:ascii="Times New Roman" w:eastAsia="Batang" w:hAnsi="Times New Roman"/>
      <w:sz w:val="20"/>
      <w:szCs w:val="20"/>
      <w:lang w:eastAsia="zh-TW"/>
    </w:rPr>
  </w:style>
  <w:style w:type="character" w:customStyle="1" w:styleId="Heading2Char">
    <w:name w:val="Heading 2 Char"/>
    <w:basedOn w:val="DefaultParagraphFont"/>
    <w:link w:val="Heading2"/>
    <w:uiPriority w:val="9"/>
    <w:rsid w:val="00EA507C"/>
    <w:rPr>
      <w:rFonts w:asciiTheme="majorHAnsi" w:eastAsiaTheme="majorEastAsia" w:hAnsiTheme="majorHAnsi" w:cstheme="majorBidi"/>
      <w:color w:val="2F5496" w:themeColor="accent1" w:themeShade="BF"/>
      <w:sz w:val="26"/>
      <w:szCs w:val="26"/>
    </w:rPr>
  </w:style>
  <w:style w:type="paragraph" w:customStyle="1" w:styleId="FTAarticlenumber">
    <w:name w:val="FTA article number"/>
    <w:basedOn w:val="Heading2"/>
    <w:link w:val="FTAarticlenumberChar"/>
    <w:qFormat/>
    <w:rsid w:val="00835379"/>
    <w:pPr>
      <w:spacing w:before="480" w:line="480" w:lineRule="auto"/>
      <w:jc w:val="center"/>
    </w:pPr>
    <w:rPr>
      <w:rFonts w:ascii="Times New Roman" w:eastAsia="Times New Roman" w:hAnsi="Times New Roman"/>
      <w:smallCaps/>
      <w:sz w:val="24"/>
      <w:lang w:eastAsia="es-ES"/>
    </w:rPr>
  </w:style>
  <w:style w:type="character" w:customStyle="1" w:styleId="FTAarticlenumberChar">
    <w:name w:val="FTA article number Char"/>
    <w:basedOn w:val="DefaultParagraphFont"/>
    <w:link w:val="FTAarticlenumber"/>
    <w:rsid w:val="00835379"/>
    <w:rPr>
      <w:rFonts w:ascii="Times New Roman" w:eastAsia="Times New Roman" w:hAnsi="Times New Roman" w:cstheme="majorBidi"/>
      <w:smallCaps/>
      <w:sz w:val="24"/>
      <w:szCs w:val="26"/>
      <w:lang w:eastAsia="es-ES"/>
    </w:rPr>
  </w:style>
  <w:style w:type="paragraph" w:customStyle="1" w:styleId="FTAarticletitle">
    <w:name w:val="FTA article title"/>
    <w:basedOn w:val="Heading2"/>
    <w:link w:val="FTAarticletitleChar"/>
    <w:qFormat/>
    <w:rsid w:val="00835379"/>
    <w:pPr>
      <w:spacing w:before="0" w:after="240" w:line="240" w:lineRule="auto"/>
      <w:jc w:val="center"/>
    </w:pPr>
    <w:rPr>
      <w:rFonts w:ascii="Times New Roman" w:eastAsia="Times New Roman" w:hAnsi="Times New Roman"/>
      <w:b/>
      <w:i/>
      <w:sz w:val="24"/>
      <w:lang w:eastAsia="es-ES"/>
    </w:rPr>
  </w:style>
  <w:style w:type="character" w:customStyle="1" w:styleId="FTAarticletitleChar">
    <w:name w:val="FTA article title Char"/>
    <w:basedOn w:val="DefaultParagraphFont"/>
    <w:link w:val="FTAarticletitle"/>
    <w:rsid w:val="00835379"/>
    <w:rPr>
      <w:rFonts w:ascii="Times New Roman" w:eastAsia="Times New Roman" w:hAnsi="Times New Roman" w:cstheme="majorBidi"/>
      <w:b/>
      <w:i/>
      <w:sz w:val="24"/>
      <w:szCs w:val="26"/>
      <w:lang w:eastAsia="es-ES"/>
    </w:rPr>
  </w:style>
  <w:style w:type="paragraph" w:customStyle="1" w:styleId="FTAtext">
    <w:name w:val="FTA text"/>
    <w:basedOn w:val="Normal"/>
    <w:link w:val="FTAtextChar"/>
    <w:autoRedefine/>
    <w:qFormat/>
    <w:rsid w:val="00EA507C"/>
    <w:pPr>
      <w:spacing w:after="240" w:line="240" w:lineRule="auto"/>
      <w:ind w:firstLine="709"/>
      <w:jc w:val="both"/>
    </w:pPr>
    <w:rPr>
      <w:rFonts w:eastAsia="Batang"/>
      <w:szCs w:val="24"/>
      <w:u w:color="000000"/>
      <w:lang w:eastAsia="zh-TW"/>
    </w:rPr>
  </w:style>
  <w:style w:type="character" w:customStyle="1" w:styleId="FTAtextChar">
    <w:name w:val="FTA text Char"/>
    <w:basedOn w:val="DefaultParagraphFont"/>
    <w:link w:val="FTAtext"/>
    <w:rsid w:val="00EA507C"/>
    <w:rPr>
      <w:rFonts w:ascii="Times New Roman" w:eastAsia="Batang" w:hAnsi="Times New Roman" w:cs="Times New Roman"/>
      <w:sz w:val="24"/>
      <w:szCs w:val="24"/>
      <w:u w:color="000000"/>
      <w:lang w:eastAsia="zh-TW"/>
    </w:rPr>
  </w:style>
  <w:style w:type="paragraph" w:customStyle="1" w:styleId="FTAlisttext">
    <w:name w:val="FTA list text"/>
    <w:basedOn w:val="FTAtext"/>
    <w:qFormat/>
    <w:rsid w:val="007A3F8F"/>
    <w:pPr>
      <w:numPr>
        <w:numId w:val="4"/>
      </w:numPr>
    </w:pPr>
  </w:style>
  <w:style w:type="paragraph" w:customStyle="1" w:styleId="FTAPreambletitle">
    <w:name w:val="FTA Preamble title"/>
    <w:basedOn w:val="MainagreementchapternoArabictitle"/>
    <w:link w:val="FTAPreambletitleChar"/>
    <w:autoRedefine/>
    <w:qFormat/>
    <w:rsid w:val="00EA507C"/>
    <w:rPr>
      <w:sz w:val="28"/>
    </w:rPr>
  </w:style>
  <w:style w:type="character" w:customStyle="1" w:styleId="FTAPreambletitleChar">
    <w:name w:val="FTA Preamble title Char"/>
    <w:basedOn w:val="MainagreementchapternoArabictitleChar"/>
    <w:link w:val="FTAPreambletitle"/>
    <w:rsid w:val="00EA507C"/>
    <w:rPr>
      <w:rFonts w:ascii="Times New Roman" w:eastAsia="Times New Roman" w:hAnsi="Times New Roman" w:cstheme="majorBidi"/>
      <w:b/>
      <w:caps/>
      <w:sz w:val="28"/>
      <w:szCs w:val="26"/>
      <w:lang w:val="en-US" w:eastAsia="es-ES"/>
    </w:rPr>
  </w:style>
  <w:style w:type="numbering" w:customStyle="1" w:styleId="FTAtextlist">
    <w:name w:val="FTA text list"/>
    <w:uiPriority w:val="99"/>
    <w:rsid w:val="00EA507C"/>
    <w:pPr>
      <w:numPr>
        <w:numId w:val="1"/>
      </w:numPr>
    </w:pPr>
  </w:style>
  <w:style w:type="paragraph" w:customStyle="1" w:styleId="FTAtittle">
    <w:name w:val="FTA tittle"/>
    <w:basedOn w:val="Heading1"/>
    <w:link w:val="FTAtittleChar"/>
    <w:qFormat/>
    <w:rsid w:val="00835379"/>
    <w:pPr>
      <w:spacing w:before="0" w:line="600" w:lineRule="auto"/>
      <w:jc w:val="center"/>
    </w:pPr>
    <w:rPr>
      <w:rFonts w:ascii="Times New Roman" w:eastAsia="Times New Roman" w:hAnsi="Times New Roman"/>
      <w:caps/>
      <w:sz w:val="44"/>
      <w:szCs w:val="26"/>
      <w:lang w:eastAsia="es-ES"/>
    </w:rPr>
  </w:style>
  <w:style w:type="character" w:customStyle="1" w:styleId="FTAtittleChar">
    <w:name w:val="FTA tittle Char"/>
    <w:basedOn w:val="DefaultParagraphFont"/>
    <w:link w:val="FTAtittle"/>
    <w:rsid w:val="00835379"/>
    <w:rPr>
      <w:rFonts w:ascii="Times New Roman" w:eastAsia="Times New Roman" w:hAnsi="Times New Roman" w:cstheme="majorBidi"/>
      <w:caps/>
      <w:sz w:val="44"/>
      <w:szCs w:val="26"/>
      <w:lang w:eastAsia="es-ES"/>
    </w:rPr>
  </w:style>
  <w:style w:type="character" w:customStyle="1" w:styleId="Heading3Char">
    <w:name w:val="Heading 3 Char"/>
    <w:basedOn w:val="DefaultParagraphFont"/>
    <w:link w:val="Heading3"/>
    <w:uiPriority w:val="9"/>
    <w:rsid w:val="00EA507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A507C"/>
    <w:rPr>
      <w:rFonts w:asciiTheme="majorHAnsi" w:eastAsiaTheme="majorEastAsia" w:hAnsiTheme="majorHAnsi" w:cstheme="majorBidi"/>
      <w:i/>
      <w:iCs/>
      <w:color w:val="2F5496" w:themeColor="accent1" w:themeShade="BF"/>
      <w:sz w:val="24"/>
      <w:szCs w:val="16"/>
    </w:rPr>
  </w:style>
  <w:style w:type="paragraph" w:customStyle="1" w:styleId="MainagreementchapternoArabictitle">
    <w:name w:val="Main agreement chapter no (Arabic) + title"/>
    <w:basedOn w:val="Heading1"/>
    <w:link w:val="MainagreementchapternoArabictitleChar"/>
    <w:autoRedefine/>
    <w:qFormat/>
    <w:rsid w:val="00EA507C"/>
    <w:pPr>
      <w:spacing w:before="0" w:line="480" w:lineRule="auto"/>
      <w:jc w:val="center"/>
    </w:pPr>
    <w:rPr>
      <w:rFonts w:ascii="Times New Roman" w:eastAsia="Times New Roman" w:hAnsi="Times New Roman"/>
      <w:b/>
      <w:caps/>
      <w:color w:val="auto"/>
      <w:sz w:val="24"/>
      <w:szCs w:val="26"/>
      <w:lang w:val="en-US" w:eastAsia="es-ES"/>
    </w:rPr>
  </w:style>
  <w:style w:type="character" w:customStyle="1" w:styleId="MainagreementchapternoArabictitleChar">
    <w:name w:val="Main agreement chapter no (Arabic) + title Char"/>
    <w:basedOn w:val="DefaultParagraphFont"/>
    <w:link w:val="MainagreementchapternoArabictitle"/>
    <w:rsid w:val="00EA507C"/>
    <w:rPr>
      <w:rFonts w:ascii="Times New Roman" w:eastAsia="Times New Roman" w:hAnsi="Times New Roman" w:cstheme="majorBidi"/>
      <w:b/>
      <w:caps/>
      <w:sz w:val="24"/>
      <w:szCs w:val="26"/>
      <w:lang w:val="en-US" w:eastAsia="es-ES"/>
    </w:rPr>
  </w:style>
  <w:style w:type="paragraph" w:customStyle="1" w:styleId="ArticlenumberArabic">
    <w:name w:val="Article number (Arabic)"/>
    <w:basedOn w:val="Heading2"/>
    <w:link w:val="ArticlenumberArabicChar"/>
    <w:autoRedefine/>
    <w:qFormat/>
    <w:rsid w:val="00EA507C"/>
    <w:pPr>
      <w:spacing w:before="480" w:line="480" w:lineRule="auto"/>
      <w:jc w:val="center"/>
    </w:pPr>
    <w:rPr>
      <w:rFonts w:ascii="Times New Roman" w:eastAsia="Times New Roman" w:hAnsi="Times New Roman"/>
      <w:smallCaps/>
      <w:color w:val="auto"/>
      <w:sz w:val="24"/>
      <w:lang w:eastAsia="es-ES"/>
    </w:rPr>
  </w:style>
  <w:style w:type="character" w:customStyle="1" w:styleId="ArticlenumberArabicChar">
    <w:name w:val="Article number (Arabic) Char"/>
    <w:basedOn w:val="DefaultParagraphFont"/>
    <w:link w:val="ArticlenumberArabic"/>
    <w:rsid w:val="00EA507C"/>
    <w:rPr>
      <w:rFonts w:ascii="Times New Roman" w:eastAsia="Times New Roman" w:hAnsi="Times New Roman" w:cstheme="majorBidi"/>
      <w:smallCaps/>
      <w:sz w:val="24"/>
      <w:szCs w:val="26"/>
      <w:lang w:eastAsia="es-ES"/>
    </w:rPr>
  </w:style>
  <w:style w:type="paragraph" w:customStyle="1" w:styleId="ArticleTitle">
    <w:name w:val="Article Title"/>
    <w:basedOn w:val="Heading2"/>
    <w:link w:val="ArticleTitleChar"/>
    <w:autoRedefine/>
    <w:qFormat/>
    <w:rsid w:val="00EA507C"/>
    <w:pPr>
      <w:spacing w:before="0" w:after="240" w:line="240" w:lineRule="auto"/>
      <w:jc w:val="center"/>
    </w:pPr>
    <w:rPr>
      <w:rFonts w:ascii="Times New Roman" w:eastAsia="Times New Roman" w:hAnsi="Times New Roman"/>
      <w:b/>
      <w:i/>
      <w:color w:val="auto"/>
      <w:sz w:val="24"/>
      <w:lang w:eastAsia="es-ES"/>
    </w:rPr>
  </w:style>
  <w:style w:type="character" w:customStyle="1" w:styleId="ArticleTitleChar">
    <w:name w:val="Article Title Char"/>
    <w:basedOn w:val="DefaultParagraphFont"/>
    <w:link w:val="ArticleTitle"/>
    <w:rsid w:val="00EA507C"/>
    <w:rPr>
      <w:rFonts w:ascii="Times New Roman" w:eastAsia="Times New Roman" w:hAnsi="Times New Roman" w:cstheme="majorBidi"/>
      <w:b/>
      <w:i/>
      <w:sz w:val="24"/>
      <w:szCs w:val="26"/>
      <w:lang w:eastAsia="es-ES"/>
    </w:rPr>
  </w:style>
  <w:style w:type="paragraph" w:customStyle="1" w:styleId="FTAtextlistedparagraphs">
    <w:name w:val="FTA text listed (paragraphs)"/>
    <w:basedOn w:val="FTAtext"/>
    <w:qFormat/>
    <w:rsid w:val="00EA507C"/>
    <w:pPr>
      <w:numPr>
        <w:numId w:val="8"/>
      </w:numPr>
      <w:tabs>
        <w:tab w:val="clear" w:pos="0"/>
      </w:tabs>
    </w:pPr>
  </w:style>
  <w:style w:type="paragraph" w:customStyle="1" w:styleId="FTAtitle">
    <w:name w:val="FTA title"/>
    <w:basedOn w:val="Heading1"/>
    <w:link w:val="FTAtitleChar"/>
    <w:qFormat/>
    <w:rsid w:val="00EA507C"/>
    <w:pPr>
      <w:spacing w:before="0" w:line="600" w:lineRule="auto"/>
      <w:jc w:val="center"/>
    </w:pPr>
    <w:rPr>
      <w:rFonts w:ascii="Times New Roman" w:eastAsia="Times New Roman" w:hAnsi="Times New Roman"/>
      <w:caps/>
      <w:color w:val="auto"/>
      <w:sz w:val="44"/>
      <w:szCs w:val="26"/>
      <w:lang w:eastAsia="es-ES"/>
    </w:rPr>
  </w:style>
  <w:style w:type="character" w:customStyle="1" w:styleId="FTAtitleChar">
    <w:name w:val="FTA title Char"/>
    <w:basedOn w:val="DefaultParagraphFont"/>
    <w:link w:val="FTAtitle"/>
    <w:rsid w:val="00EA507C"/>
    <w:rPr>
      <w:rFonts w:ascii="Times New Roman" w:eastAsia="Times New Roman" w:hAnsi="Times New Roman" w:cstheme="majorBidi"/>
      <w:caps/>
      <w:sz w:val="44"/>
      <w:szCs w:val="26"/>
      <w:lang w:eastAsia="es-ES"/>
    </w:rPr>
  </w:style>
  <w:style w:type="paragraph" w:customStyle="1" w:styleId="ANNEXIRomanREFTITLE">
    <w:name w:val="ANNEX I  (Roman)+ REF + TITLE"/>
    <w:basedOn w:val="Normal"/>
    <w:link w:val="ANNEXIRomanREFTITLEChar"/>
    <w:autoRedefine/>
    <w:qFormat/>
    <w:rsid w:val="00EA507C"/>
    <w:pPr>
      <w:spacing w:before="240" w:after="240" w:line="240" w:lineRule="auto"/>
      <w:jc w:val="center"/>
    </w:pPr>
    <w:rPr>
      <w:u w:val="single"/>
    </w:rPr>
  </w:style>
  <w:style w:type="character" w:customStyle="1" w:styleId="ANNEXIRomanREFTITLEChar">
    <w:name w:val="ANNEX I  (Roman)+ REF + TITLE Char"/>
    <w:basedOn w:val="DefaultParagraphFont"/>
    <w:link w:val="ANNEXIRomanREFTITLE"/>
    <w:rsid w:val="00EA507C"/>
    <w:rPr>
      <w:rFonts w:ascii="Times New Roman" w:hAnsi="Times New Roman" w:cs="Times New Roman"/>
      <w:sz w:val="24"/>
      <w:szCs w:val="16"/>
      <w:u w:val="single"/>
    </w:rPr>
  </w:style>
  <w:style w:type="paragraph" w:customStyle="1" w:styleId="CoverpageAnnexIRoman">
    <w:name w:val="Cover page Annex I (Roman)"/>
    <w:basedOn w:val="Normal"/>
    <w:autoRedefine/>
    <w:qFormat/>
    <w:rsid w:val="00EA507C"/>
    <w:pPr>
      <w:spacing w:before="240" w:after="420"/>
      <w:jc w:val="center"/>
    </w:pPr>
    <w:rPr>
      <w:rFonts w:ascii="Times New Roman Bold" w:hAnsi="Times New Roman Bold"/>
      <w:b/>
      <w:bCs/>
      <w:caps/>
      <w:sz w:val="32"/>
      <w:szCs w:val="20"/>
    </w:rPr>
  </w:style>
  <w:style w:type="paragraph" w:customStyle="1" w:styleId="ANNEXSECTIONNUMBERRoman">
    <w:name w:val="ANNEX SECTION NUMBER (Roman)"/>
    <w:basedOn w:val="AnnexSectiontitle"/>
    <w:autoRedefine/>
    <w:qFormat/>
    <w:rsid w:val="00EA507C"/>
    <w:pPr>
      <w:spacing w:after="240" w:line="240" w:lineRule="auto"/>
    </w:pPr>
  </w:style>
  <w:style w:type="paragraph" w:customStyle="1" w:styleId="AnnexSectiontitle">
    <w:name w:val="Annex Section title"/>
    <w:rsid w:val="00EA507C"/>
    <w:pPr>
      <w:spacing w:before="240" w:after="400"/>
      <w:jc w:val="center"/>
    </w:pPr>
    <w:rPr>
      <w:rFonts w:ascii="Times New Roman Bold" w:hAnsi="Times New Roman Bold" w:cs="Times New Roman"/>
      <w:b/>
      <w:bCs/>
      <w:caps/>
      <w:sz w:val="24"/>
      <w:szCs w:val="16"/>
    </w:rPr>
  </w:style>
  <w:style w:type="paragraph" w:customStyle="1" w:styleId="FTAAnnexTabletitle">
    <w:name w:val="FTA Annex Table title"/>
    <w:basedOn w:val="Normal"/>
    <w:autoRedefine/>
    <w:qFormat/>
    <w:rsid w:val="00EA507C"/>
    <w:pPr>
      <w:spacing w:before="240" w:after="420"/>
      <w:jc w:val="center"/>
    </w:pPr>
    <w:rPr>
      <w:u w:val="single"/>
    </w:rPr>
  </w:style>
  <w:style w:type="paragraph" w:styleId="FootnoteText">
    <w:name w:val="footnote text"/>
    <w:basedOn w:val="Normal"/>
    <w:link w:val="FootnoteTextChar"/>
    <w:uiPriority w:val="99"/>
    <w:semiHidden/>
    <w:unhideWhenUsed/>
    <w:rsid w:val="00EA50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507C"/>
    <w:rPr>
      <w:rFonts w:ascii="Times New Roman" w:hAnsi="Times New Roman" w:cs="Times New Roman"/>
      <w:sz w:val="20"/>
      <w:szCs w:val="20"/>
    </w:rPr>
  </w:style>
  <w:style w:type="paragraph" w:customStyle="1" w:styleId="Appendixtabletitle">
    <w:name w:val="Appendix table title"/>
    <w:basedOn w:val="Normal"/>
    <w:autoRedefine/>
    <w:qFormat/>
    <w:rsid w:val="00EA507C"/>
    <w:pPr>
      <w:spacing w:before="240" w:after="420"/>
      <w:jc w:val="center"/>
    </w:pPr>
    <w:rPr>
      <w:rFonts w:ascii="Times New Roman Bold" w:hAnsi="Times New Roman Bold"/>
      <w:b/>
      <w:bCs/>
      <w:caps/>
    </w:rPr>
  </w:style>
  <w:style w:type="paragraph" w:customStyle="1" w:styleId="FTAAppendixArticleTitle">
    <w:name w:val="FTA Appendix Article Title"/>
    <w:basedOn w:val="Normal"/>
    <w:next w:val="FTAtext"/>
    <w:autoRedefine/>
    <w:qFormat/>
    <w:rsid w:val="00EA507C"/>
    <w:pPr>
      <w:spacing w:before="240" w:after="420"/>
      <w:jc w:val="center"/>
    </w:pPr>
    <w:rPr>
      <w:rFonts w:ascii="Times New Roman Bold" w:hAnsi="Times New Roman Bold"/>
      <w:b/>
      <w:bCs/>
      <w:i/>
      <w:iCs/>
    </w:rPr>
  </w:style>
  <w:style w:type="paragraph" w:customStyle="1" w:styleId="Appendixnumberarabicreference">
    <w:name w:val="Appendix number (arabic) &amp; reference"/>
    <w:basedOn w:val="Normal"/>
    <w:autoRedefine/>
    <w:qFormat/>
    <w:rsid w:val="00EA507C"/>
    <w:pPr>
      <w:spacing w:before="240" w:after="420"/>
      <w:jc w:val="center"/>
    </w:pPr>
    <w:rPr>
      <w:rFonts w:cstheme="minorBidi"/>
      <w:caps/>
      <w:szCs w:val="24"/>
      <w:u w:val="single"/>
    </w:rPr>
  </w:style>
  <w:style w:type="character" w:styleId="FootnoteReference">
    <w:name w:val="footnote reference"/>
    <w:basedOn w:val="DefaultParagraphFont"/>
    <w:uiPriority w:val="99"/>
    <w:semiHidden/>
    <w:unhideWhenUsed/>
    <w:rsid w:val="00EA507C"/>
    <w:rPr>
      <w:vertAlign w:val="superscript"/>
    </w:rPr>
  </w:style>
  <w:style w:type="paragraph" w:customStyle="1" w:styleId="AppendixArticlenumberarabic">
    <w:name w:val="Appendix Article number (arabic)"/>
    <w:basedOn w:val="ArticlenumberArabic"/>
    <w:next w:val="FTAtext"/>
    <w:autoRedefine/>
    <w:qFormat/>
    <w:rsid w:val="00EA507C"/>
  </w:style>
  <w:style w:type="character" w:customStyle="1" w:styleId="Heading5Char">
    <w:name w:val="Heading 5 Char"/>
    <w:basedOn w:val="DefaultParagraphFont"/>
    <w:link w:val="Heading5"/>
    <w:uiPriority w:val="9"/>
    <w:rsid w:val="0015033C"/>
    <w:rPr>
      <w:rFonts w:ascii="Arial" w:eastAsiaTheme="majorEastAsia" w:hAnsi="Arial" w:cstheme="majorBidi"/>
      <w:i/>
      <w:color w:val="000000" w:themeColor="text1"/>
      <w:lang w:val="nb-NO"/>
    </w:rPr>
  </w:style>
  <w:style w:type="character" w:customStyle="1" w:styleId="Heading6Char">
    <w:name w:val="Heading 6 Char"/>
    <w:basedOn w:val="DefaultParagraphFont"/>
    <w:link w:val="Heading6"/>
    <w:uiPriority w:val="9"/>
    <w:rsid w:val="0015033C"/>
    <w:rPr>
      <w:rFonts w:ascii="Arial" w:eastAsiaTheme="majorEastAsia" w:hAnsi="Arial" w:cstheme="majorBidi"/>
      <w:i/>
      <w:color w:val="000000" w:themeColor="text1"/>
      <w:lang w:val="nb-NO"/>
    </w:rPr>
  </w:style>
  <w:style w:type="paragraph" w:styleId="NoSpacing">
    <w:name w:val="No Spacing"/>
    <w:uiPriority w:val="1"/>
    <w:qFormat/>
    <w:rsid w:val="0015033C"/>
    <w:pPr>
      <w:spacing w:after="0" w:line="240" w:lineRule="auto"/>
    </w:pPr>
    <w:rPr>
      <w:rFonts w:ascii="Arial" w:hAnsi="Arial"/>
      <w:color w:val="000000" w:themeColor="text1"/>
      <w:lang w:val="nb-NO"/>
    </w:rPr>
  </w:style>
  <w:style w:type="character" w:styleId="Emphasis">
    <w:name w:val="Emphasis"/>
    <w:basedOn w:val="DefaultParagraphFont"/>
    <w:uiPriority w:val="20"/>
    <w:qFormat/>
    <w:rsid w:val="0015033C"/>
    <w:rPr>
      <w:rFonts w:ascii="Arial" w:hAnsi="Arial"/>
      <w:i/>
      <w:iCs/>
    </w:rPr>
  </w:style>
  <w:style w:type="character" w:styleId="IntenseEmphasis">
    <w:name w:val="Intense Emphasis"/>
    <w:basedOn w:val="DefaultParagraphFont"/>
    <w:uiPriority w:val="21"/>
    <w:qFormat/>
    <w:rsid w:val="0015033C"/>
    <w:rPr>
      <w:rFonts w:ascii="Arial" w:hAnsi="Arial"/>
      <w:i/>
      <w:iCs/>
      <w:color w:val="000000" w:themeColor="text1"/>
    </w:rPr>
  </w:style>
  <w:style w:type="character" w:styleId="Strong">
    <w:name w:val="Strong"/>
    <w:basedOn w:val="DefaultParagraphFont"/>
    <w:uiPriority w:val="22"/>
    <w:qFormat/>
    <w:rsid w:val="0015033C"/>
    <w:rPr>
      <w:rFonts w:ascii="Arial" w:hAnsi="Arial"/>
      <w:b/>
      <w:bCs/>
    </w:rPr>
  </w:style>
  <w:style w:type="paragraph" w:styleId="IntenseQuote">
    <w:name w:val="Intense Quote"/>
    <w:basedOn w:val="Normal"/>
    <w:next w:val="Normal"/>
    <w:link w:val="IntenseQuoteChar"/>
    <w:uiPriority w:val="30"/>
    <w:qFormat/>
    <w:rsid w:val="0015033C"/>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15033C"/>
    <w:rPr>
      <w:rFonts w:ascii="Arial" w:hAnsi="Arial"/>
      <w:i/>
      <w:iCs/>
      <w:color w:val="000000" w:themeColor="text1"/>
      <w:lang w:val="nb-NO"/>
    </w:rPr>
  </w:style>
  <w:style w:type="character" w:styleId="SubtleReference">
    <w:name w:val="Subtle Reference"/>
    <w:basedOn w:val="DefaultParagraphFont"/>
    <w:uiPriority w:val="31"/>
    <w:qFormat/>
    <w:rsid w:val="0015033C"/>
    <w:rPr>
      <w:smallCaps/>
      <w:color w:val="5A5A5A" w:themeColor="text1" w:themeTint="A5"/>
    </w:rPr>
  </w:style>
  <w:style w:type="character" w:styleId="IntenseReference">
    <w:name w:val="Intense Reference"/>
    <w:basedOn w:val="DefaultParagraphFont"/>
    <w:uiPriority w:val="32"/>
    <w:qFormat/>
    <w:rsid w:val="0015033C"/>
    <w:rPr>
      <w:rFonts w:ascii="Arial" w:hAnsi="Arial"/>
      <w:b/>
      <w:bCs/>
      <w:smallCaps/>
      <w:color w:val="000000" w:themeColor="tex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3523364">
      <w:bodyDiv w:val="1"/>
      <w:marLeft w:val="0"/>
      <w:marRight w:val="0"/>
      <w:marTop w:val="0"/>
      <w:marBottom w:val="0"/>
      <w:divBdr>
        <w:top w:val="none" w:sz="0" w:space="0" w:color="auto"/>
        <w:left w:val="none" w:sz="0" w:space="0" w:color="auto"/>
        <w:bottom w:val="none" w:sz="0" w:space="0" w:color="auto"/>
        <w:right w:val="none" w:sz="0" w:space="0" w:color="auto"/>
      </w:divBdr>
      <w:divsChild>
        <w:div w:id="1783724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FE633E5A31F748A00913FAD20FB85C" ma:contentTypeVersion="6" ma:contentTypeDescription="Create a new document." ma:contentTypeScope="" ma:versionID="24d5c15391c1879728558eff47727206">
  <xsd:schema xmlns:xsd="http://www.w3.org/2001/XMLSchema" xmlns:xs="http://www.w3.org/2001/XMLSchema" xmlns:p="http://schemas.microsoft.com/office/2006/metadata/properties" xmlns:ns2="261998c6-a2c6-4e90-bc21-906d4b2f7e14" xmlns:ns3="6a99a6bc-8c8a-4184-a247-20200af5612a" targetNamespace="http://schemas.microsoft.com/office/2006/metadata/properties" ma:root="true" ma:fieldsID="fd9ad0ae4ebf299a1666238e412bc6c9" ns2:_="" ns3:_="">
    <xsd:import namespace="261998c6-a2c6-4e90-bc21-906d4b2f7e14"/>
    <xsd:import namespace="6a99a6bc-8c8a-4184-a247-20200af5612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998c6-a2c6-4e90-bc21-906d4b2f7e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99a6bc-8c8a-4184-a247-20200af5612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261998c6-a2c6-4e90-bc21-906d4b2f7e14">
      <UserInfo>
        <DisplayName>Glen, Judith (Trade)</DisplayName>
        <AccountId>12815</AccountId>
        <AccountType/>
      </UserInfo>
      <UserInfo>
        <DisplayName>Nwokorie, Kate (Trade)</DisplayName>
        <AccountId>30771</AccountId>
        <AccountType/>
      </UserInfo>
      <UserInfo>
        <DisplayName>Adamson, Bryce (Trade)</DisplayName>
        <AccountId>6732</AccountId>
        <AccountType/>
      </UserInfo>
      <UserInfo>
        <DisplayName>Aldred, Ben (Trade)</DisplayName>
        <AccountId>3039</AccountId>
        <AccountType/>
      </UserInfo>
    </SharedWithUsers>
  </documentManagement>
</p:properties>
</file>

<file path=customXml/itemProps1.xml><?xml version="1.0" encoding="utf-8"?>
<ds:datastoreItem xmlns:ds="http://schemas.openxmlformats.org/officeDocument/2006/customXml" ds:itemID="{3CA8E596-E9AA-4174-BD20-D0AD5E90C20E}">
  <ds:schemaRefs>
    <ds:schemaRef ds:uri="http://schemas.microsoft.com/sharepoint/v3/contenttype/forms"/>
  </ds:schemaRefs>
</ds:datastoreItem>
</file>

<file path=customXml/itemProps2.xml><?xml version="1.0" encoding="utf-8"?>
<ds:datastoreItem xmlns:ds="http://schemas.openxmlformats.org/officeDocument/2006/customXml" ds:itemID="{E66BE299-910E-4BDE-A8F3-DBCB7700B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998c6-a2c6-4e90-bc21-906d4b2f7e14"/>
    <ds:schemaRef ds:uri="6a99a6bc-8c8a-4184-a247-20200af561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B2A7B-58F6-44C2-A412-1A8720AFF6AF}">
  <ds:schemaRefs>
    <ds:schemaRef ds:uri="http://schemas.openxmlformats.org/officeDocument/2006/bibliography"/>
  </ds:schemaRefs>
</ds:datastoreItem>
</file>

<file path=customXml/itemProps4.xml><?xml version="1.0" encoding="utf-8"?>
<ds:datastoreItem xmlns:ds="http://schemas.openxmlformats.org/officeDocument/2006/customXml" ds:itemID="{270AC030-0995-4894-AE94-AE37D23A6369}">
  <ds:schemaRefs>
    <ds:schemaRef ds:uri="http://schemas.microsoft.com/office/2006/metadata/properties"/>
    <ds:schemaRef ds:uri="http://schemas.microsoft.com/office/infopath/2007/PartnerControls"/>
    <ds:schemaRef ds:uri="261998c6-a2c6-4e90-bc21-906d4b2f7e14"/>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6</ap:Pages>
  <ap:Words>901</ap:Words>
  <ap:Characters>5138</ap:Characters>
  <ap:Application>Microsoft Office Word</ap:Application>
  <ap:DocSecurity>0</ap:DocSecurity>
  <ap:Lines>42</ap:Lines>
  <ap:Paragraphs>12</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6027</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Sian (TRADE)</dc:creator>
  <cp:keywords/>
  <dc:description/>
  <cp:lastModifiedBy>WIERSHOLM Thomas Christen</cp:lastModifiedBy>
  <cp:revision>14</cp:revision>
  <cp:lastPrinted>2021-07-06T14:10:00Z</cp:lastPrinted>
  <dcterms:created xsi:type="dcterms:W3CDTF">2021-06-25T13:51:00Z</dcterms:created>
  <dcterms:modified xsi:type="dcterms:W3CDTF">2021-07-06T14:22:00Z</dcterms:modified>
</cp:coreProperties>
</file>