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AC19" w14:textId="43C5402E" w:rsidR="00000000" w:rsidRPr="004327D2" w:rsidRDefault="004327D2" w:rsidP="004327D2">
      <w:pPr>
        <w:pStyle w:val="is-dep"/>
      </w:pPr>
      <w:r w:rsidRPr="004327D2">
        <w:t>Kommunal- og distriktsdepartementet</w:t>
      </w:r>
    </w:p>
    <w:p w14:paraId="439C190B" w14:textId="77777777" w:rsidR="00000000" w:rsidRPr="004327D2" w:rsidRDefault="00B11E76" w:rsidP="004327D2">
      <w:pPr>
        <w:pStyle w:val="i-hode"/>
      </w:pPr>
      <w:r w:rsidRPr="004327D2">
        <w:t>Prop. 138 L</w:t>
      </w:r>
    </w:p>
    <w:p w14:paraId="56798C4B" w14:textId="77777777" w:rsidR="00000000" w:rsidRPr="004327D2" w:rsidRDefault="00B11E76" w:rsidP="004327D2">
      <w:pPr>
        <w:pStyle w:val="i-sesjon"/>
      </w:pPr>
      <w:r w:rsidRPr="004327D2">
        <w:t>(2022–2023)</w:t>
      </w:r>
    </w:p>
    <w:p w14:paraId="1007F629" w14:textId="77777777" w:rsidR="00000000" w:rsidRPr="004327D2" w:rsidRDefault="00B11E76" w:rsidP="004327D2">
      <w:pPr>
        <w:pStyle w:val="i-hode-tit"/>
      </w:pPr>
      <w:r w:rsidRPr="004327D2">
        <w:t>Proposisjon til Stortinget (forslag til lovvedtak)</w:t>
      </w:r>
    </w:p>
    <w:p w14:paraId="1C7B3F5D" w14:textId="77777777" w:rsidR="00000000" w:rsidRPr="004327D2" w:rsidRDefault="00B11E76" w:rsidP="004327D2">
      <w:pPr>
        <w:pStyle w:val="i-tit"/>
      </w:pPr>
      <w:r w:rsidRPr="004327D2">
        <w:t>Endringer i inndelingslova (hjemmel for departementet til å gjennomføre innbyggerhøring)</w:t>
      </w:r>
    </w:p>
    <w:p w14:paraId="3F3A9CAA" w14:textId="291198F4" w:rsidR="00000000" w:rsidRPr="004327D2" w:rsidRDefault="004327D2" w:rsidP="004327D2">
      <w:pPr>
        <w:pStyle w:val="i-dep"/>
      </w:pPr>
      <w:r w:rsidRPr="004327D2">
        <w:lastRenderedPageBreak/>
        <w:t xml:space="preserve">Kommunal- og </w:t>
      </w:r>
      <w:proofErr w:type="spellStart"/>
      <w:r w:rsidRPr="004327D2">
        <w:t>distriktsdepartementet</w:t>
      </w:r>
      <w:proofErr w:type="spellEnd"/>
    </w:p>
    <w:p w14:paraId="46990358" w14:textId="77777777" w:rsidR="00000000" w:rsidRPr="004327D2" w:rsidRDefault="00B11E76" w:rsidP="004327D2">
      <w:pPr>
        <w:pStyle w:val="i-hode"/>
      </w:pPr>
      <w:proofErr w:type="spellStart"/>
      <w:r w:rsidRPr="004327D2">
        <w:t>Prop</w:t>
      </w:r>
      <w:proofErr w:type="spellEnd"/>
      <w:r w:rsidRPr="004327D2">
        <w:t>. 138 L</w:t>
      </w:r>
    </w:p>
    <w:p w14:paraId="77221BC9" w14:textId="77777777" w:rsidR="00000000" w:rsidRPr="004327D2" w:rsidRDefault="00B11E76" w:rsidP="004327D2">
      <w:pPr>
        <w:pStyle w:val="i-sesjon"/>
      </w:pPr>
      <w:r w:rsidRPr="004327D2">
        <w:t>(2022–2023)</w:t>
      </w:r>
    </w:p>
    <w:p w14:paraId="7290DF88" w14:textId="77777777" w:rsidR="00000000" w:rsidRPr="004327D2" w:rsidRDefault="00B11E76" w:rsidP="004327D2">
      <w:pPr>
        <w:pStyle w:val="i-hode-tit"/>
      </w:pPr>
      <w:r w:rsidRPr="004327D2">
        <w:t>Proposisjon til Stortinget (forslag til lovvedtak)</w:t>
      </w:r>
    </w:p>
    <w:p w14:paraId="3ADC6BCD" w14:textId="77777777" w:rsidR="00000000" w:rsidRPr="004327D2" w:rsidRDefault="00B11E76" w:rsidP="004327D2">
      <w:pPr>
        <w:pStyle w:val="i-tit"/>
      </w:pPr>
      <w:r w:rsidRPr="004327D2">
        <w:t>Endringer i inndelingslova (hjemmel for departementet til å gjennomføre innbyggerhøring)</w:t>
      </w:r>
    </w:p>
    <w:p w14:paraId="35207A01" w14:textId="77777777" w:rsidR="00000000" w:rsidRPr="004327D2" w:rsidRDefault="00B11E76" w:rsidP="004327D2">
      <w:pPr>
        <w:pStyle w:val="i-statsrdato"/>
      </w:pPr>
      <w:r w:rsidRPr="004327D2">
        <w:t>Tilråd</w:t>
      </w:r>
      <w:r w:rsidRPr="004327D2">
        <w:t xml:space="preserve">ing fra </w:t>
      </w:r>
      <w:bookmarkStart w:id="0" w:name="_Hlk145929236"/>
      <w:r w:rsidRPr="004327D2">
        <w:t xml:space="preserve">Kommunal- og </w:t>
      </w:r>
      <w:proofErr w:type="spellStart"/>
      <w:r w:rsidRPr="004327D2">
        <w:t>distriktsdepartementet</w:t>
      </w:r>
      <w:proofErr w:type="spellEnd"/>
      <w:r w:rsidRPr="004327D2">
        <w:t xml:space="preserve"> </w:t>
      </w:r>
      <w:bookmarkEnd w:id="0"/>
      <w:r w:rsidRPr="004327D2">
        <w:t xml:space="preserve">21. september 2023, </w:t>
      </w:r>
      <w:r w:rsidRPr="004327D2">
        <w:br/>
        <w:t xml:space="preserve">godkjent i statsråd samme dag. </w:t>
      </w:r>
      <w:r w:rsidRPr="004327D2">
        <w:br/>
        <w:t>(Regjeringen Støre)</w:t>
      </w:r>
    </w:p>
    <w:p w14:paraId="39F54CBC" w14:textId="77777777" w:rsidR="00000000" w:rsidRPr="004327D2" w:rsidRDefault="00B11E76" w:rsidP="004327D2">
      <w:pPr>
        <w:pStyle w:val="Overskrift1"/>
      </w:pPr>
      <w:r w:rsidRPr="004327D2">
        <w:t>Proposisjonens hovedinnhold</w:t>
      </w:r>
    </w:p>
    <w:p w14:paraId="128D9002" w14:textId="77777777" w:rsidR="00000000" w:rsidRPr="004327D2" w:rsidRDefault="00B11E76" w:rsidP="004327D2">
      <w:r w:rsidRPr="004327D2">
        <w:t xml:space="preserve">Kommunal- og </w:t>
      </w:r>
      <w:proofErr w:type="spellStart"/>
      <w:r w:rsidRPr="004327D2">
        <w:t>distriktsdepartementet</w:t>
      </w:r>
      <w:proofErr w:type="spellEnd"/>
      <w:r w:rsidRPr="004327D2">
        <w:t xml:space="preserve"> foreslår i denne proposisjonen en hjemmel for departementet til å g</w:t>
      </w:r>
      <w:r w:rsidRPr="004327D2">
        <w:t xml:space="preserve">jennomføre innbyggerhøringer, blant annet folkeavstemninger, i saker etter lov 15. juni 2001 nr. 70 om </w:t>
      </w:r>
      <w:proofErr w:type="spellStart"/>
      <w:r w:rsidRPr="004327D2">
        <w:t>fastsetjing</w:t>
      </w:r>
      <w:proofErr w:type="spellEnd"/>
      <w:r w:rsidRPr="004327D2">
        <w:t xml:space="preserve"> og endring av kommune- og fylkesgrenser (inndelingslova) når departementet tar initiativ til å utrede en grenseendring. Departementet foreslå</w:t>
      </w:r>
      <w:r w:rsidRPr="004327D2">
        <w:t>r også en hjemmel for departementet til å kunne gi forskrift om gjennomføringen av den enkelte innbyggerhøringen.</w:t>
      </w:r>
    </w:p>
    <w:p w14:paraId="5BDA49AF" w14:textId="77777777" w:rsidR="00000000" w:rsidRPr="004327D2" w:rsidRDefault="00B11E76" w:rsidP="004327D2">
      <w:pPr>
        <w:pStyle w:val="Overskrift1"/>
      </w:pPr>
      <w:r w:rsidRPr="004327D2">
        <w:lastRenderedPageBreak/>
        <w:t>Bakgrunnen for forslaget</w:t>
      </w:r>
    </w:p>
    <w:p w14:paraId="604997D0" w14:textId="77777777" w:rsidR="00000000" w:rsidRPr="004327D2" w:rsidRDefault="00B11E76" w:rsidP="004327D2">
      <w:r w:rsidRPr="004327D2">
        <w:t>Formålet med forslaget er å få en klar hjemmel for departementet til å høre innbyggere, som ledd i saksforber</w:t>
      </w:r>
      <w:r w:rsidRPr="004327D2">
        <w:t xml:space="preserve">edelsen i saker departementet tar initiativ til å utrede, jf. inndelingslova § 8 tredje ledd. Dette er ikke direkte regulert i inndelingslova i dag. Det har vært omdiskutert om departementet trenger en slik hjemmel for å gjennomføre innbyggerhøring, eller </w:t>
      </w:r>
      <w:r w:rsidRPr="004327D2">
        <w:t>om staten allerede har en slik kompetanse. For å unngå tvil om dette spørsmålet, foreslås det en generell hjemmel for departementet til å gjennomføre innbyggerhøringer i saker der departementet tar initiativ til å utrede en grenseendring etter inndelingslo</w:t>
      </w:r>
      <w:r w:rsidRPr="004327D2">
        <w:t>va. Den foreslåtte bestemmelsen vil gi bedre sammenheng i regelverket og samsvare med departementets overordnete ansvar for utredningen i en enkelt sak etter inndelingslova.</w:t>
      </w:r>
    </w:p>
    <w:p w14:paraId="0251ED38" w14:textId="77777777" w:rsidR="00000000" w:rsidRPr="004327D2" w:rsidRDefault="00B11E76" w:rsidP="004327D2">
      <w:pPr>
        <w:pStyle w:val="Overskrift1"/>
      </w:pPr>
      <w:r w:rsidRPr="004327D2">
        <w:lastRenderedPageBreak/>
        <w:t>Høringen</w:t>
      </w:r>
    </w:p>
    <w:p w14:paraId="1C062AFA" w14:textId="77777777" w:rsidR="00000000" w:rsidRPr="004327D2" w:rsidRDefault="00B11E76" w:rsidP="004327D2">
      <w:r w:rsidRPr="004327D2">
        <w:t>Lovforslaget ble sendt på offentlig hør</w:t>
      </w:r>
      <w:r w:rsidRPr="004327D2">
        <w:t>ing 3. mars 2023 med høringsfrist 3. juni 2023.</w:t>
      </w:r>
    </w:p>
    <w:p w14:paraId="33AB840D" w14:textId="77777777" w:rsidR="00000000" w:rsidRPr="004327D2" w:rsidRDefault="00B11E76" w:rsidP="004327D2">
      <w:r w:rsidRPr="004327D2">
        <w:t>Høringsnotatet ble sendt til følgende instanser:</w:t>
      </w:r>
    </w:p>
    <w:p w14:paraId="55F5BF49" w14:textId="77777777" w:rsidR="00000000" w:rsidRPr="004327D2" w:rsidRDefault="00B11E76" w:rsidP="004327D2">
      <w:pPr>
        <w:pStyle w:val="opplisting"/>
      </w:pPr>
      <w:r w:rsidRPr="004327D2">
        <w:t>Departementene</w:t>
      </w:r>
    </w:p>
    <w:p w14:paraId="4FB8482F" w14:textId="684DB27A" w:rsidR="00000000" w:rsidRPr="004327D2" w:rsidRDefault="004327D2" w:rsidP="004327D2">
      <w:r>
        <w:t xml:space="preserve"> </w:t>
      </w:r>
    </w:p>
    <w:p w14:paraId="6BB605CB" w14:textId="77777777" w:rsidR="00000000" w:rsidRPr="004327D2" w:rsidRDefault="00B11E76" w:rsidP="004327D2">
      <w:pPr>
        <w:pStyle w:val="opplisting"/>
      </w:pPr>
      <w:r w:rsidRPr="004327D2">
        <w:t>Arbeids- og velferdsdirektoratet</w:t>
      </w:r>
    </w:p>
    <w:p w14:paraId="41092AF7" w14:textId="77777777" w:rsidR="00000000" w:rsidRPr="004327D2" w:rsidRDefault="00B11E76" w:rsidP="004327D2">
      <w:pPr>
        <w:pStyle w:val="opplisting"/>
      </w:pPr>
      <w:r w:rsidRPr="004327D2">
        <w:t>Barneombudet</w:t>
      </w:r>
    </w:p>
    <w:p w14:paraId="17C22711" w14:textId="77777777" w:rsidR="00000000" w:rsidRPr="004327D2" w:rsidRDefault="00B11E76" w:rsidP="004327D2">
      <w:pPr>
        <w:pStyle w:val="opplisting"/>
      </w:pPr>
      <w:r w:rsidRPr="004327D2">
        <w:t>Barne-, ungdoms- og familiedirektoratet</w:t>
      </w:r>
    </w:p>
    <w:p w14:paraId="0E6168C8" w14:textId="77777777" w:rsidR="00000000" w:rsidRPr="004327D2" w:rsidRDefault="00B11E76" w:rsidP="004327D2">
      <w:pPr>
        <w:pStyle w:val="opplisting"/>
      </w:pPr>
      <w:r w:rsidRPr="004327D2">
        <w:t>Brønnøysundregistrene</w:t>
      </w:r>
    </w:p>
    <w:p w14:paraId="49FD7D93" w14:textId="77777777" w:rsidR="00000000" w:rsidRPr="004327D2" w:rsidRDefault="00B11E76" w:rsidP="004327D2">
      <w:pPr>
        <w:pStyle w:val="opplisting"/>
      </w:pPr>
      <w:r w:rsidRPr="004327D2">
        <w:t>Datatilsynet</w:t>
      </w:r>
    </w:p>
    <w:p w14:paraId="1CC73DBB" w14:textId="77777777" w:rsidR="00000000" w:rsidRPr="004327D2" w:rsidRDefault="00B11E76" w:rsidP="004327D2">
      <w:pPr>
        <w:pStyle w:val="opplisting"/>
      </w:pPr>
      <w:r w:rsidRPr="004327D2">
        <w:t>Digitaliseringsdire</w:t>
      </w:r>
      <w:r w:rsidRPr="004327D2">
        <w:t>ktoratet</w:t>
      </w:r>
    </w:p>
    <w:p w14:paraId="2297F3CB" w14:textId="77777777" w:rsidR="00000000" w:rsidRPr="004327D2" w:rsidRDefault="00B11E76" w:rsidP="004327D2">
      <w:pPr>
        <w:pStyle w:val="opplisting"/>
      </w:pPr>
      <w:r w:rsidRPr="004327D2">
        <w:t>Direktoratet for samfunnssikkerhet og beredskap</w:t>
      </w:r>
    </w:p>
    <w:p w14:paraId="3A7089D0" w14:textId="77777777" w:rsidR="00000000" w:rsidRPr="004327D2" w:rsidRDefault="00B11E76" w:rsidP="004327D2">
      <w:pPr>
        <w:pStyle w:val="opplisting"/>
      </w:pPr>
      <w:r w:rsidRPr="004327D2">
        <w:t>Finanstilsynet</w:t>
      </w:r>
    </w:p>
    <w:p w14:paraId="0A63CCF4" w14:textId="77777777" w:rsidR="00000000" w:rsidRPr="004327D2" w:rsidRDefault="00B11E76" w:rsidP="004327D2">
      <w:pPr>
        <w:pStyle w:val="opplisting"/>
      </w:pPr>
      <w:r w:rsidRPr="004327D2">
        <w:t>Forbrukerrådet</w:t>
      </w:r>
    </w:p>
    <w:p w14:paraId="31BA5EB2" w14:textId="77777777" w:rsidR="00000000" w:rsidRPr="004327D2" w:rsidRDefault="00B11E76" w:rsidP="004327D2">
      <w:pPr>
        <w:pStyle w:val="opplisting"/>
      </w:pPr>
      <w:r w:rsidRPr="004327D2">
        <w:t>Forbrukertilsynet</w:t>
      </w:r>
    </w:p>
    <w:p w14:paraId="55CF9307" w14:textId="77777777" w:rsidR="00000000" w:rsidRPr="004327D2" w:rsidRDefault="00B11E76" w:rsidP="004327D2">
      <w:pPr>
        <w:pStyle w:val="opplisting"/>
      </w:pPr>
      <w:r w:rsidRPr="004327D2">
        <w:t>Helsedirektoratet</w:t>
      </w:r>
    </w:p>
    <w:p w14:paraId="17484E82" w14:textId="77777777" w:rsidR="00000000" w:rsidRPr="004327D2" w:rsidRDefault="00B11E76" w:rsidP="004327D2">
      <w:pPr>
        <w:pStyle w:val="opplisting"/>
      </w:pPr>
      <w:r w:rsidRPr="004327D2">
        <w:t>Husbanken</w:t>
      </w:r>
    </w:p>
    <w:p w14:paraId="4BF89855" w14:textId="77777777" w:rsidR="00000000" w:rsidRPr="004327D2" w:rsidRDefault="00B11E76" w:rsidP="004327D2">
      <w:pPr>
        <w:pStyle w:val="opplisting"/>
      </w:pPr>
      <w:r w:rsidRPr="004327D2">
        <w:t>Kommunalbanken</w:t>
      </w:r>
    </w:p>
    <w:p w14:paraId="1AF8DD2F" w14:textId="77777777" w:rsidR="00000000" w:rsidRPr="004327D2" w:rsidRDefault="00B11E76" w:rsidP="004327D2">
      <w:pPr>
        <w:pStyle w:val="opplisting"/>
      </w:pPr>
      <w:r w:rsidRPr="004327D2">
        <w:t>Konkurransetilsynet</w:t>
      </w:r>
    </w:p>
    <w:p w14:paraId="584A018E" w14:textId="77777777" w:rsidR="00000000" w:rsidRPr="004327D2" w:rsidRDefault="00B11E76" w:rsidP="004327D2">
      <w:pPr>
        <w:pStyle w:val="opplisting"/>
      </w:pPr>
      <w:r w:rsidRPr="004327D2">
        <w:t>Oslo Met</w:t>
      </w:r>
    </w:p>
    <w:p w14:paraId="2A2A883E" w14:textId="77777777" w:rsidR="00000000" w:rsidRPr="004327D2" w:rsidRDefault="00B11E76" w:rsidP="004327D2">
      <w:pPr>
        <w:pStyle w:val="opplisting"/>
      </w:pPr>
      <w:r w:rsidRPr="004327D2">
        <w:t>Likestillings- og diskrimineringsombudet</w:t>
      </w:r>
    </w:p>
    <w:p w14:paraId="3CB97C54" w14:textId="77777777" w:rsidR="00000000" w:rsidRPr="004327D2" w:rsidRDefault="00B11E76" w:rsidP="004327D2">
      <w:pPr>
        <w:pStyle w:val="opplisting"/>
      </w:pPr>
      <w:r w:rsidRPr="004327D2">
        <w:t>Nord universitet</w:t>
      </w:r>
    </w:p>
    <w:p w14:paraId="32E37922" w14:textId="77777777" w:rsidR="00000000" w:rsidRPr="004327D2" w:rsidRDefault="00B11E76" w:rsidP="004327D2">
      <w:pPr>
        <w:pStyle w:val="opplisting"/>
      </w:pPr>
      <w:r w:rsidRPr="004327D2">
        <w:t>Norges handelshøyskol</w:t>
      </w:r>
      <w:r w:rsidRPr="004327D2">
        <w:t>e NHH</w:t>
      </w:r>
    </w:p>
    <w:p w14:paraId="5BAAE64A" w14:textId="77777777" w:rsidR="00000000" w:rsidRPr="004327D2" w:rsidRDefault="00B11E76" w:rsidP="004327D2">
      <w:pPr>
        <w:pStyle w:val="opplisting"/>
      </w:pPr>
      <w:r w:rsidRPr="004327D2">
        <w:t>Norges Bank</w:t>
      </w:r>
    </w:p>
    <w:p w14:paraId="46519606" w14:textId="77777777" w:rsidR="00000000" w:rsidRPr="004327D2" w:rsidRDefault="00B11E76" w:rsidP="004327D2">
      <w:pPr>
        <w:pStyle w:val="opplisting"/>
      </w:pPr>
      <w:r w:rsidRPr="004327D2">
        <w:t>Norges teknisk-naturvitenskapelige universitet – NTNU</w:t>
      </w:r>
    </w:p>
    <w:p w14:paraId="42F548A9" w14:textId="77777777" w:rsidR="00000000" w:rsidRPr="004327D2" w:rsidRDefault="00B11E76" w:rsidP="004327D2">
      <w:pPr>
        <w:pStyle w:val="opplisting"/>
      </w:pPr>
      <w:r w:rsidRPr="004327D2">
        <w:t>Statens helsetilsyn</w:t>
      </w:r>
    </w:p>
    <w:p w14:paraId="56F1451F" w14:textId="77777777" w:rsidR="00000000" w:rsidRPr="004327D2" w:rsidRDefault="00B11E76" w:rsidP="004327D2">
      <w:pPr>
        <w:pStyle w:val="opplisting"/>
      </w:pPr>
      <w:r w:rsidRPr="004327D2">
        <w:t>Statens kartverk</w:t>
      </w:r>
    </w:p>
    <w:p w14:paraId="00F5AC47" w14:textId="77777777" w:rsidR="00000000" w:rsidRPr="004327D2" w:rsidRDefault="00B11E76" w:rsidP="004327D2">
      <w:pPr>
        <w:pStyle w:val="opplisting"/>
      </w:pPr>
      <w:r w:rsidRPr="004327D2">
        <w:t>Statsforvalterne</w:t>
      </w:r>
    </w:p>
    <w:p w14:paraId="6BDED67D" w14:textId="77777777" w:rsidR="00000000" w:rsidRPr="004327D2" w:rsidRDefault="00B11E76" w:rsidP="004327D2">
      <w:pPr>
        <w:pStyle w:val="opplisting"/>
      </w:pPr>
      <w:r w:rsidRPr="004327D2">
        <w:t>Statistisk sentralbyrå</w:t>
      </w:r>
    </w:p>
    <w:p w14:paraId="5ED76A2D" w14:textId="77777777" w:rsidR="00000000" w:rsidRPr="004327D2" w:rsidRDefault="00B11E76" w:rsidP="004327D2">
      <w:pPr>
        <w:pStyle w:val="opplisting"/>
      </w:pPr>
      <w:r w:rsidRPr="004327D2">
        <w:t>Sysselmesteren på Svalbard</w:t>
      </w:r>
    </w:p>
    <w:p w14:paraId="091133F7" w14:textId="77777777" w:rsidR="00000000" w:rsidRPr="004327D2" w:rsidRDefault="00B11E76" w:rsidP="004327D2">
      <w:pPr>
        <w:pStyle w:val="opplisting"/>
      </w:pPr>
      <w:r w:rsidRPr="004327D2">
        <w:t>Universitetet for miljø- og biovitenskap</w:t>
      </w:r>
    </w:p>
    <w:p w14:paraId="7403489E" w14:textId="77777777" w:rsidR="00000000" w:rsidRPr="004327D2" w:rsidRDefault="00B11E76" w:rsidP="004327D2">
      <w:pPr>
        <w:pStyle w:val="opplisting"/>
      </w:pPr>
      <w:r w:rsidRPr="004327D2">
        <w:t>Universitetet i Agder</w:t>
      </w:r>
    </w:p>
    <w:p w14:paraId="3D05D6F3" w14:textId="77777777" w:rsidR="00000000" w:rsidRPr="004327D2" w:rsidRDefault="00B11E76" w:rsidP="004327D2">
      <w:pPr>
        <w:pStyle w:val="opplisting"/>
      </w:pPr>
      <w:r w:rsidRPr="004327D2">
        <w:t>Universitetet i Bergen</w:t>
      </w:r>
    </w:p>
    <w:p w14:paraId="2414045E" w14:textId="77777777" w:rsidR="00000000" w:rsidRPr="004327D2" w:rsidRDefault="00B11E76" w:rsidP="004327D2">
      <w:pPr>
        <w:pStyle w:val="opplisting"/>
      </w:pPr>
      <w:r w:rsidRPr="004327D2">
        <w:t>Universitetet i Oslo</w:t>
      </w:r>
    </w:p>
    <w:p w14:paraId="2EF846B1" w14:textId="77777777" w:rsidR="00000000" w:rsidRPr="004327D2" w:rsidRDefault="00B11E76" w:rsidP="004327D2">
      <w:pPr>
        <w:pStyle w:val="opplisting"/>
      </w:pPr>
      <w:r w:rsidRPr="004327D2">
        <w:t>Universitetet i Stavanger</w:t>
      </w:r>
    </w:p>
    <w:p w14:paraId="05BCC527" w14:textId="77777777" w:rsidR="00000000" w:rsidRPr="004327D2" w:rsidRDefault="00B11E76" w:rsidP="004327D2">
      <w:pPr>
        <w:pStyle w:val="opplisting"/>
      </w:pPr>
      <w:r w:rsidRPr="004327D2">
        <w:t>Universitetet i Tromsø</w:t>
      </w:r>
    </w:p>
    <w:p w14:paraId="35E41C45" w14:textId="77777777" w:rsidR="00000000" w:rsidRPr="004327D2" w:rsidRDefault="00B11E76" w:rsidP="004327D2">
      <w:pPr>
        <w:pStyle w:val="opplisting"/>
      </w:pPr>
      <w:r w:rsidRPr="004327D2">
        <w:t>Utdanningsdirektoratet</w:t>
      </w:r>
    </w:p>
    <w:p w14:paraId="0B1D5843" w14:textId="77777777" w:rsidR="00000000" w:rsidRPr="004327D2" w:rsidRDefault="00B11E76" w:rsidP="004327D2">
      <w:pPr>
        <w:pStyle w:val="opplisting"/>
      </w:pPr>
      <w:r w:rsidRPr="004327D2">
        <w:t>Utlendingsdirektoratet</w:t>
      </w:r>
    </w:p>
    <w:p w14:paraId="7FCFC9F8" w14:textId="293CD47E" w:rsidR="00000000" w:rsidRPr="004327D2" w:rsidRDefault="004327D2" w:rsidP="004327D2">
      <w:r>
        <w:t xml:space="preserve"> </w:t>
      </w:r>
    </w:p>
    <w:p w14:paraId="618421CF" w14:textId="77777777" w:rsidR="00000000" w:rsidRPr="004327D2" w:rsidRDefault="00B11E76" w:rsidP="004327D2">
      <w:pPr>
        <w:pStyle w:val="opplisting"/>
      </w:pPr>
      <w:r w:rsidRPr="004327D2">
        <w:t>Riksrevisjonen</w:t>
      </w:r>
    </w:p>
    <w:p w14:paraId="2511DFA3" w14:textId="77777777" w:rsidR="00000000" w:rsidRPr="004327D2" w:rsidRDefault="00B11E76" w:rsidP="004327D2">
      <w:pPr>
        <w:pStyle w:val="opplisting"/>
      </w:pPr>
      <w:proofErr w:type="spellStart"/>
      <w:r w:rsidRPr="004327D2">
        <w:t>Sámediggi</w:t>
      </w:r>
      <w:proofErr w:type="spellEnd"/>
      <w:r w:rsidRPr="004327D2">
        <w:t xml:space="preserve"> – Sametinget</w:t>
      </w:r>
    </w:p>
    <w:p w14:paraId="39BD3719" w14:textId="77777777" w:rsidR="00000000" w:rsidRPr="004327D2" w:rsidRDefault="00B11E76" w:rsidP="004327D2">
      <w:pPr>
        <w:pStyle w:val="opplisting"/>
      </w:pPr>
      <w:r w:rsidRPr="004327D2">
        <w:t>Stortingets ombud for kontroll med forvaltningen – Si</w:t>
      </w:r>
      <w:r w:rsidRPr="004327D2">
        <w:t>vilombudet</w:t>
      </w:r>
    </w:p>
    <w:p w14:paraId="2AF78D7B" w14:textId="77777777" w:rsidR="00000000" w:rsidRPr="004327D2" w:rsidRDefault="00B11E76" w:rsidP="004327D2"/>
    <w:p w14:paraId="75FB6186" w14:textId="77777777" w:rsidR="00000000" w:rsidRPr="004327D2" w:rsidRDefault="00B11E76" w:rsidP="004327D2">
      <w:pPr>
        <w:pStyle w:val="opplisting"/>
      </w:pPr>
      <w:r w:rsidRPr="004327D2">
        <w:t>Fylkeskommunene</w:t>
      </w:r>
    </w:p>
    <w:p w14:paraId="47D95A93" w14:textId="77777777" w:rsidR="00000000" w:rsidRPr="004327D2" w:rsidRDefault="00B11E76" w:rsidP="004327D2">
      <w:pPr>
        <w:pStyle w:val="opplisting"/>
      </w:pPr>
      <w:r w:rsidRPr="004327D2">
        <w:t>Kommunene</w:t>
      </w:r>
    </w:p>
    <w:p w14:paraId="78748DD8" w14:textId="77777777" w:rsidR="00000000" w:rsidRPr="004327D2" w:rsidRDefault="00B11E76" w:rsidP="004327D2">
      <w:pPr>
        <w:pStyle w:val="opplisting"/>
      </w:pPr>
      <w:r w:rsidRPr="004327D2">
        <w:t>Longyearbyen lokalstyre</w:t>
      </w:r>
    </w:p>
    <w:p w14:paraId="2A728C82" w14:textId="1D66A1BB" w:rsidR="00000000" w:rsidRPr="004327D2" w:rsidRDefault="004327D2" w:rsidP="004327D2">
      <w:r>
        <w:t xml:space="preserve"> </w:t>
      </w:r>
    </w:p>
    <w:p w14:paraId="07852694" w14:textId="77777777" w:rsidR="00000000" w:rsidRPr="004327D2" w:rsidRDefault="00B11E76" w:rsidP="004327D2">
      <w:pPr>
        <w:pStyle w:val="opplisting"/>
      </w:pPr>
      <w:r w:rsidRPr="004327D2">
        <w:t>SIVA – Selskapet for industrivekst</w:t>
      </w:r>
    </w:p>
    <w:p w14:paraId="1A25BCF5" w14:textId="0116860F" w:rsidR="00000000" w:rsidRPr="004327D2" w:rsidRDefault="004327D2" w:rsidP="004327D2">
      <w:r>
        <w:lastRenderedPageBreak/>
        <w:t xml:space="preserve"> </w:t>
      </w:r>
    </w:p>
    <w:p w14:paraId="34CEB788" w14:textId="77777777" w:rsidR="00000000" w:rsidRPr="004327D2" w:rsidRDefault="00B11E76" w:rsidP="004327D2">
      <w:pPr>
        <w:pStyle w:val="opplisting"/>
      </w:pPr>
      <w:r w:rsidRPr="004327D2">
        <w:t>Advokatforeningen</w:t>
      </w:r>
    </w:p>
    <w:p w14:paraId="79639C8B" w14:textId="77777777" w:rsidR="00000000" w:rsidRPr="004327D2" w:rsidRDefault="00B11E76" w:rsidP="004327D2">
      <w:pPr>
        <w:pStyle w:val="opplisting"/>
      </w:pPr>
      <w:r w:rsidRPr="004327D2">
        <w:t>Akademikerne</w:t>
      </w:r>
    </w:p>
    <w:p w14:paraId="7D796CEA" w14:textId="77777777" w:rsidR="00000000" w:rsidRPr="004327D2" w:rsidRDefault="00B11E76" w:rsidP="004327D2">
      <w:pPr>
        <w:pStyle w:val="opplisting"/>
      </w:pPr>
      <w:r w:rsidRPr="004327D2">
        <w:t>Arbeidsgiverforeningen Spekter</w:t>
      </w:r>
    </w:p>
    <w:p w14:paraId="365446EB" w14:textId="77777777" w:rsidR="00000000" w:rsidRPr="004327D2" w:rsidRDefault="00B11E76" w:rsidP="004327D2">
      <w:pPr>
        <w:pStyle w:val="opplisting"/>
      </w:pPr>
      <w:r w:rsidRPr="004327D2">
        <w:t>Avfall Norge</w:t>
      </w:r>
    </w:p>
    <w:p w14:paraId="5A316D3A" w14:textId="77777777" w:rsidR="00000000" w:rsidRPr="004327D2" w:rsidRDefault="00B11E76" w:rsidP="004327D2">
      <w:pPr>
        <w:pStyle w:val="opplisting"/>
      </w:pPr>
      <w:r w:rsidRPr="004327D2">
        <w:t>Delta</w:t>
      </w:r>
    </w:p>
    <w:p w14:paraId="35382B54" w14:textId="77777777" w:rsidR="00000000" w:rsidRPr="004327D2" w:rsidRDefault="00B11E76" w:rsidP="004327D2">
      <w:pPr>
        <w:pStyle w:val="opplisting"/>
      </w:pPr>
      <w:r w:rsidRPr="004327D2">
        <w:t>Fagforbundet i Norge</w:t>
      </w:r>
    </w:p>
    <w:p w14:paraId="46E30683" w14:textId="77777777" w:rsidR="00000000" w:rsidRPr="004327D2" w:rsidRDefault="00B11E76" w:rsidP="004327D2">
      <w:pPr>
        <w:pStyle w:val="opplisting"/>
      </w:pPr>
      <w:r w:rsidRPr="004327D2">
        <w:t>Fellesforbundet</w:t>
      </w:r>
    </w:p>
    <w:p w14:paraId="0E7DB6FF" w14:textId="77777777" w:rsidR="00000000" w:rsidRPr="004327D2" w:rsidRDefault="00B11E76" w:rsidP="004327D2">
      <w:pPr>
        <w:pStyle w:val="opplisting"/>
      </w:pPr>
      <w:r w:rsidRPr="004327D2">
        <w:t>Forum f</w:t>
      </w:r>
      <w:r w:rsidRPr="004327D2">
        <w:t>or kontroll og tilsyn</w:t>
      </w:r>
    </w:p>
    <w:p w14:paraId="07E1FB3B" w14:textId="77777777" w:rsidR="00000000" w:rsidRPr="004327D2" w:rsidRDefault="00B11E76" w:rsidP="004327D2">
      <w:pPr>
        <w:pStyle w:val="opplisting"/>
      </w:pPr>
      <w:r w:rsidRPr="004327D2">
        <w:t>Friluftsrådenes landsforbund</w:t>
      </w:r>
    </w:p>
    <w:p w14:paraId="036FA874" w14:textId="77777777" w:rsidR="00000000" w:rsidRPr="004327D2" w:rsidRDefault="00B11E76" w:rsidP="004327D2">
      <w:pPr>
        <w:pStyle w:val="opplisting"/>
      </w:pPr>
      <w:r w:rsidRPr="004327D2">
        <w:t>Handelshøyskolen BI</w:t>
      </w:r>
    </w:p>
    <w:p w14:paraId="6D9E2F72" w14:textId="77777777" w:rsidR="00000000" w:rsidRPr="004327D2" w:rsidRDefault="00B11E76" w:rsidP="004327D2">
      <w:pPr>
        <w:pStyle w:val="opplisting"/>
      </w:pPr>
      <w:r w:rsidRPr="004327D2">
        <w:t>KS – Kommunesektorens organisasjon</w:t>
      </w:r>
    </w:p>
    <w:p w14:paraId="688F294A" w14:textId="77777777" w:rsidR="00000000" w:rsidRPr="004327D2" w:rsidRDefault="00B11E76" w:rsidP="004327D2">
      <w:pPr>
        <w:pStyle w:val="opplisting"/>
      </w:pPr>
      <w:r w:rsidRPr="004327D2">
        <w:t>Landsorganisasjonen i Norge</w:t>
      </w:r>
    </w:p>
    <w:p w14:paraId="572FE5E8" w14:textId="77777777" w:rsidR="00000000" w:rsidRPr="004327D2" w:rsidRDefault="00B11E76" w:rsidP="004327D2">
      <w:pPr>
        <w:pStyle w:val="opplisting"/>
      </w:pPr>
      <w:r w:rsidRPr="004327D2">
        <w:t>NITO</w:t>
      </w:r>
    </w:p>
    <w:p w14:paraId="6393CFF1" w14:textId="77777777" w:rsidR="00000000" w:rsidRPr="004327D2" w:rsidRDefault="00B11E76" w:rsidP="004327D2">
      <w:pPr>
        <w:pStyle w:val="opplisting"/>
      </w:pPr>
      <w:r w:rsidRPr="004327D2">
        <w:t>Norges handelshøyskole</w:t>
      </w:r>
    </w:p>
    <w:p w14:paraId="389D4883" w14:textId="77777777" w:rsidR="00000000" w:rsidRPr="004327D2" w:rsidRDefault="00B11E76" w:rsidP="004327D2">
      <w:pPr>
        <w:pStyle w:val="opplisting"/>
      </w:pPr>
      <w:r w:rsidRPr="004327D2">
        <w:t>Norges Juristforbund</w:t>
      </w:r>
    </w:p>
    <w:p w14:paraId="04F39C04" w14:textId="77777777" w:rsidR="00000000" w:rsidRPr="004327D2" w:rsidRDefault="00B11E76" w:rsidP="004327D2">
      <w:pPr>
        <w:pStyle w:val="opplisting"/>
      </w:pPr>
      <w:r w:rsidRPr="004327D2">
        <w:t xml:space="preserve">Norges kemner- og </w:t>
      </w:r>
      <w:proofErr w:type="spellStart"/>
      <w:r w:rsidRPr="004327D2">
        <w:t>kommuneøkonomers</w:t>
      </w:r>
      <w:proofErr w:type="spellEnd"/>
      <w:r w:rsidRPr="004327D2">
        <w:t xml:space="preserve"> forbund</w:t>
      </w:r>
    </w:p>
    <w:p w14:paraId="10B4F170" w14:textId="77777777" w:rsidR="00000000" w:rsidRPr="004327D2" w:rsidRDefault="00B11E76" w:rsidP="004327D2">
      <w:pPr>
        <w:pStyle w:val="opplisting"/>
      </w:pPr>
      <w:r w:rsidRPr="004327D2">
        <w:t>Norges kommunerevisorforbund</w:t>
      </w:r>
    </w:p>
    <w:p w14:paraId="089F2112" w14:textId="77777777" w:rsidR="00000000" w:rsidRPr="004327D2" w:rsidRDefault="00B11E76" w:rsidP="004327D2">
      <w:pPr>
        <w:pStyle w:val="opplisting"/>
      </w:pPr>
      <w:r w:rsidRPr="004327D2">
        <w:t>N</w:t>
      </w:r>
      <w:r w:rsidRPr="004327D2">
        <w:t>orges kulturvernforbund</w:t>
      </w:r>
    </w:p>
    <w:p w14:paraId="5BC458AC" w14:textId="77777777" w:rsidR="00000000" w:rsidRPr="004327D2" w:rsidRDefault="00B11E76" w:rsidP="004327D2">
      <w:pPr>
        <w:pStyle w:val="opplisting"/>
      </w:pPr>
      <w:r w:rsidRPr="004327D2">
        <w:t>Norsk journalistlag</w:t>
      </w:r>
    </w:p>
    <w:p w14:paraId="168AB3FA" w14:textId="77777777" w:rsidR="00000000" w:rsidRPr="004327D2" w:rsidRDefault="00B11E76" w:rsidP="004327D2">
      <w:pPr>
        <w:pStyle w:val="opplisting"/>
      </w:pPr>
      <w:r w:rsidRPr="004327D2">
        <w:t>Norsk Kommunalteknisk Forening</w:t>
      </w:r>
    </w:p>
    <w:p w14:paraId="62272A1A" w14:textId="77777777" w:rsidR="00000000" w:rsidRPr="004327D2" w:rsidRDefault="00B11E76" w:rsidP="004327D2">
      <w:pPr>
        <w:pStyle w:val="opplisting"/>
      </w:pPr>
      <w:r w:rsidRPr="004327D2">
        <w:t>Norsk Presseforbund</w:t>
      </w:r>
    </w:p>
    <w:p w14:paraId="13870EB3" w14:textId="77777777" w:rsidR="00000000" w:rsidRPr="004327D2" w:rsidRDefault="00B11E76" w:rsidP="004327D2">
      <w:pPr>
        <w:pStyle w:val="opplisting"/>
      </w:pPr>
      <w:r w:rsidRPr="004327D2">
        <w:t>Norsk Psykologforening</w:t>
      </w:r>
    </w:p>
    <w:p w14:paraId="3F4BA80B" w14:textId="77777777" w:rsidR="00000000" w:rsidRPr="004327D2" w:rsidRDefault="00B11E76" w:rsidP="004327D2">
      <w:pPr>
        <w:pStyle w:val="opplisting"/>
      </w:pPr>
      <w:r w:rsidRPr="004327D2">
        <w:t>Norsk Redaktørforening</w:t>
      </w:r>
    </w:p>
    <w:p w14:paraId="547A7E9E" w14:textId="77777777" w:rsidR="00000000" w:rsidRPr="004327D2" w:rsidRDefault="00B11E76" w:rsidP="004327D2">
      <w:pPr>
        <w:pStyle w:val="opplisting"/>
      </w:pPr>
      <w:r w:rsidRPr="004327D2">
        <w:t>Norsk Rådmannsforum</w:t>
      </w:r>
    </w:p>
    <w:p w14:paraId="7A585E51" w14:textId="77777777" w:rsidR="00000000" w:rsidRPr="004327D2" w:rsidRDefault="00B11E76" w:rsidP="004327D2">
      <w:pPr>
        <w:pStyle w:val="opplisting"/>
      </w:pPr>
      <w:r w:rsidRPr="004327D2">
        <w:t>Norsk Vann</w:t>
      </w:r>
    </w:p>
    <w:p w14:paraId="2B275159" w14:textId="77777777" w:rsidR="00000000" w:rsidRPr="004327D2" w:rsidRDefault="00B11E76" w:rsidP="004327D2">
      <w:pPr>
        <w:pStyle w:val="opplisting"/>
      </w:pPr>
      <w:r w:rsidRPr="004327D2">
        <w:t>Næringslivets Hovedorganisasjon</w:t>
      </w:r>
    </w:p>
    <w:p w14:paraId="1E6889FE" w14:textId="77777777" w:rsidR="00000000" w:rsidRPr="004327D2" w:rsidRDefault="00B11E76" w:rsidP="004327D2">
      <w:pPr>
        <w:pStyle w:val="opplisting"/>
      </w:pPr>
      <w:r w:rsidRPr="004327D2">
        <w:t>Revisorforeningen</w:t>
      </w:r>
    </w:p>
    <w:p w14:paraId="2B8293C4" w14:textId="77777777" w:rsidR="00000000" w:rsidRPr="004327D2" w:rsidRDefault="00B11E76" w:rsidP="004327D2">
      <w:pPr>
        <w:pStyle w:val="opplisting"/>
      </w:pPr>
      <w:r w:rsidRPr="004327D2">
        <w:t>Samarbeidsrådet for yrkesopplæring</w:t>
      </w:r>
    </w:p>
    <w:p w14:paraId="4B6B8C69" w14:textId="77777777" w:rsidR="00000000" w:rsidRPr="004327D2" w:rsidRDefault="00B11E76" w:rsidP="004327D2">
      <w:pPr>
        <w:pStyle w:val="opplisting"/>
      </w:pPr>
      <w:r w:rsidRPr="004327D2">
        <w:t>Samfunnsbedriftene</w:t>
      </w:r>
    </w:p>
    <w:p w14:paraId="77F6798C" w14:textId="77777777" w:rsidR="00000000" w:rsidRPr="004327D2" w:rsidRDefault="00B11E76" w:rsidP="004327D2">
      <w:pPr>
        <w:pStyle w:val="opplisting"/>
      </w:pPr>
      <w:proofErr w:type="spellStart"/>
      <w:r w:rsidRPr="004327D2">
        <w:t>Unio</w:t>
      </w:r>
      <w:proofErr w:type="spellEnd"/>
    </w:p>
    <w:p w14:paraId="45A1F528" w14:textId="77777777" w:rsidR="00000000" w:rsidRPr="004327D2" w:rsidRDefault="00B11E76" w:rsidP="004327D2">
      <w:pPr>
        <w:pStyle w:val="opplisting"/>
      </w:pPr>
      <w:r w:rsidRPr="004327D2">
        <w:t>Utdanningsforbundet</w:t>
      </w:r>
    </w:p>
    <w:p w14:paraId="7146DEC3" w14:textId="77777777" w:rsidR="00000000" w:rsidRPr="004327D2" w:rsidRDefault="00B11E76" w:rsidP="004327D2">
      <w:pPr>
        <w:pStyle w:val="opplisting"/>
      </w:pPr>
      <w:r w:rsidRPr="004327D2">
        <w:t>Virke</w:t>
      </w:r>
    </w:p>
    <w:p w14:paraId="46DCD9DF" w14:textId="77777777" w:rsidR="00000000" w:rsidRPr="004327D2" w:rsidRDefault="00B11E76" w:rsidP="004327D2">
      <w:pPr>
        <w:pStyle w:val="opplisting"/>
      </w:pPr>
      <w:r w:rsidRPr="004327D2">
        <w:t>Yrkesorganisasjonenes Sentralforbund</w:t>
      </w:r>
    </w:p>
    <w:p w14:paraId="219F23BE" w14:textId="1AF9CEDD" w:rsidR="00000000" w:rsidRPr="004327D2" w:rsidRDefault="004327D2" w:rsidP="004327D2">
      <w:r>
        <w:t xml:space="preserve"> </w:t>
      </w:r>
    </w:p>
    <w:p w14:paraId="712B00CB" w14:textId="77777777" w:rsidR="00000000" w:rsidRPr="004327D2" w:rsidRDefault="00B11E76" w:rsidP="004327D2">
      <w:pPr>
        <w:pStyle w:val="opplisting"/>
      </w:pPr>
      <w:r w:rsidRPr="004327D2">
        <w:t>Arbeiderpartiet</w:t>
      </w:r>
    </w:p>
    <w:p w14:paraId="19CA649C" w14:textId="77777777" w:rsidR="00000000" w:rsidRPr="004327D2" w:rsidRDefault="00B11E76" w:rsidP="004327D2">
      <w:pPr>
        <w:pStyle w:val="opplisting"/>
      </w:pPr>
      <w:r w:rsidRPr="004327D2">
        <w:t>Demokratene</w:t>
      </w:r>
    </w:p>
    <w:p w14:paraId="048267B4" w14:textId="77777777" w:rsidR="00000000" w:rsidRPr="004327D2" w:rsidRDefault="00B11E76" w:rsidP="004327D2">
      <w:pPr>
        <w:pStyle w:val="opplisting"/>
      </w:pPr>
      <w:r w:rsidRPr="004327D2">
        <w:t>Det Liberale Folkepartiet</w:t>
      </w:r>
    </w:p>
    <w:p w14:paraId="19D10C41" w14:textId="77777777" w:rsidR="00000000" w:rsidRPr="004327D2" w:rsidRDefault="00B11E76" w:rsidP="004327D2">
      <w:pPr>
        <w:pStyle w:val="opplisting"/>
      </w:pPr>
      <w:r w:rsidRPr="004327D2">
        <w:t>Fremskrittspartiet</w:t>
      </w:r>
    </w:p>
    <w:p w14:paraId="03CFE55F" w14:textId="77777777" w:rsidR="00000000" w:rsidRPr="004327D2" w:rsidRDefault="00B11E76" w:rsidP="004327D2">
      <w:pPr>
        <w:pStyle w:val="opplisting"/>
      </w:pPr>
      <w:r w:rsidRPr="004327D2">
        <w:t>Høyre</w:t>
      </w:r>
    </w:p>
    <w:p w14:paraId="599F1320" w14:textId="77777777" w:rsidR="00000000" w:rsidRPr="004327D2" w:rsidRDefault="00B11E76" w:rsidP="004327D2">
      <w:pPr>
        <w:pStyle w:val="opplisting"/>
      </w:pPr>
      <w:r w:rsidRPr="004327D2">
        <w:t>Kristelig Folkeparti</w:t>
      </w:r>
    </w:p>
    <w:p w14:paraId="46AD9382" w14:textId="77777777" w:rsidR="00000000" w:rsidRPr="004327D2" w:rsidRDefault="00B11E76" w:rsidP="004327D2">
      <w:pPr>
        <w:pStyle w:val="opplisting"/>
      </w:pPr>
      <w:r w:rsidRPr="004327D2">
        <w:t>Kystpartiet</w:t>
      </w:r>
    </w:p>
    <w:p w14:paraId="0C00B6C0" w14:textId="77777777" w:rsidR="00000000" w:rsidRPr="004327D2" w:rsidRDefault="00B11E76" w:rsidP="004327D2">
      <w:pPr>
        <w:pStyle w:val="opplisting"/>
      </w:pPr>
      <w:r w:rsidRPr="004327D2">
        <w:t>Miljøpartiet De Grønne</w:t>
      </w:r>
    </w:p>
    <w:p w14:paraId="126F9308" w14:textId="77777777" w:rsidR="00000000" w:rsidRPr="004327D2" w:rsidRDefault="00B11E76" w:rsidP="004327D2">
      <w:pPr>
        <w:pStyle w:val="opplisting"/>
      </w:pPr>
      <w:r w:rsidRPr="004327D2">
        <w:t>Norges Kommunistiske Parti</w:t>
      </w:r>
    </w:p>
    <w:p w14:paraId="5D6864FC" w14:textId="77777777" w:rsidR="00000000" w:rsidRPr="004327D2" w:rsidRDefault="00B11E76" w:rsidP="004327D2">
      <w:pPr>
        <w:pStyle w:val="opplisting"/>
      </w:pPr>
      <w:r w:rsidRPr="004327D2">
        <w:t>Partiet De Kristne</w:t>
      </w:r>
    </w:p>
    <w:p w14:paraId="08F6F18A" w14:textId="77777777" w:rsidR="00000000" w:rsidRPr="004327D2" w:rsidRDefault="00B11E76" w:rsidP="004327D2">
      <w:pPr>
        <w:pStyle w:val="opplisting"/>
      </w:pPr>
      <w:r w:rsidRPr="004327D2">
        <w:t>Pensjonistpartiet</w:t>
      </w:r>
    </w:p>
    <w:p w14:paraId="049CF462" w14:textId="77777777" w:rsidR="00000000" w:rsidRPr="004327D2" w:rsidRDefault="00B11E76" w:rsidP="004327D2">
      <w:pPr>
        <w:pStyle w:val="opplisting"/>
      </w:pPr>
      <w:r w:rsidRPr="004327D2">
        <w:t>Piratpartiet</w:t>
      </w:r>
    </w:p>
    <w:p w14:paraId="1457FE63" w14:textId="77777777" w:rsidR="00000000" w:rsidRPr="004327D2" w:rsidRDefault="00B11E76" w:rsidP="004327D2">
      <w:pPr>
        <w:pStyle w:val="opplisting"/>
      </w:pPr>
      <w:r w:rsidRPr="004327D2">
        <w:t>Rødt</w:t>
      </w:r>
    </w:p>
    <w:p w14:paraId="0EC6EAF1" w14:textId="77777777" w:rsidR="00000000" w:rsidRPr="004327D2" w:rsidRDefault="00B11E76" w:rsidP="004327D2">
      <w:pPr>
        <w:pStyle w:val="opplisting"/>
      </w:pPr>
      <w:r w:rsidRPr="004327D2">
        <w:t>Samfunnspartiet</w:t>
      </w:r>
    </w:p>
    <w:p w14:paraId="002FE444" w14:textId="77777777" w:rsidR="00000000" w:rsidRPr="004327D2" w:rsidRDefault="00B11E76" w:rsidP="004327D2">
      <w:pPr>
        <w:pStyle w:val="opplisting"/>
      </w:pPr>
      <w:r w:rsidRPr="004327D2">
        <w:t>Senterpartiet</w:t>
      </w:r>
    </w:p>
    <w:p w14:paraId="4854A778" w14:textId="77777777" w:rsidR="00000000" w:rsidRPr="004327D2" w:rsidRDefault="00B11E76" w:rsidP="004327D2">
      <w:pPr>
        <w:pStyle w:val="opplisting"/>
      </w:pPr>
      <w:r w:rsidRPr="004327D2">
        <w:t>Sosialistisk Venstreparti</w:t>
      </w:r>
    </w:p>
    <w:p w14:paraId="72A98B39" w14:textId="77777777" w:rsidR="00000000" w:rsidRPr="004327D2" w:rsidRDefault="00B11E76" w:rsidP="004327D2">
      <w:pPr>
        <w:pStyle w:val="opplisting"/>
      </w:pPr>
      <w:r w:rsidRPr="004327D2">
        <w:t>Venstre</w:t>
      </w:r>
    </w:p>
    <w:p w14:paraId="6D4EEFC2" w14:textId="77777777" w:rsidR="00000000" w:rsidRPr="004327D2" w:rsidRDefault="00B11E76" w:rsidP="004327D2">
      <w:r w:rsidRPr="004327D2">
        <w:lastRenderedPageBreak/>
        <w:t xml:space="preserve">Høringsnotatet ble også lagt ut på regjeringens nettsider, hvor det ble informert om at alle kan </w:t>
      </w:r>
      <w:proofErr w:type="gramStart"/>
      <w:r w:rsidRPr="004327D2">
        <w:t>avgi</w:t>
      </w:r>
      <w:proofErr w:type="gramEnd"/>
      <w:r w:rsidRPr="004327D2">
        <w:t xml:space="preserve"> høringsu</w:t>
      </w:r>
      <w:r w:rsidRPr="004327D2">
        <w:t>ttalelse.</w:t>
      </w:r>
    </w:p>
    <w:p w14:paraId="0850CE9B" w14:textId="77777777" w:rsidR="00000000" w:rsidRPr="004327D2" w:rsidRDefault="00B11E76" w:rsidP="004327D2">
      <w:r w:rsidRPr="004327D2">
        <w:t>Departementet har mottatt høringssvar fra 97 instanser. Disse instansene har hatt merknader til forslaget:</w:t>
      </w:r>
    </w:p>
    <w:p w14:paraId="1F12BDCB" w14:textId="77777777" w:rsidR="00000000" w:rsidRPr="004327D2" w:rsidRDefault="00B11E76" w:rsidP="004327D2">
      <w:pPr>
        <w:pStyle w:val="opplisting"/>
      </w:pPr>
      <w:r w:rsidRPr="004327D2">
        <w:t>Statistisk sentralbyrå</w:t>
      </w:r>
    </w:p>
    <w:p w14:paraId="2D07D20A" w14:textId="77777777" w:rsidR="00000000" w:rsidRPr="004327D2" w:rsidRDefault="00B11E76" w:rsidP="004327D2">
      <w:pPr>
        <w:pStyle w:val="opplisting"/>
      </w:pPr>
      <w:r w:rsidRPr="004327D2">
        <w:t>Statsforvalteren i Agder</w:t>
      </w:r>
    </w:p>
    <w:p w14:paraId="20119371" w14:textId="77777777" w:rsidR="00000000" w:rsidRPr="004327D2" w:rsidRDefault="00B11E76" w:rsidP="004327D2">
      <w:pPr>
        <w:pStyle w:val="opplisting"/>
      </w:pPr>
      <w:r w:rsidRPr="004327D2">
        <w:t>Statsforvalteren i Rogaland</w:t>
      </w:r>
    </w:p>
    <w:p w14:paraId="5D52064E" w14:textId="15C88D1C" w:rsidR="00000000" w:rsidRPr="004327D2" w:rsidRDefault="004327D2" w:rsidP="004327D2">
      <w:r>
        <w:t xml:space="preserve"> </w:t>
      </w:r>
    </w:p>
    <w:p w14:paraId="2EC8B747" w14:textId="77777777" w:rsidR="00000000" w:rsidRPr="004327D2" w:rsidRDefault="00B11E76" w:rsidP="004327D2">
      <w:pPr>
        <w:pStyle w:val="opplisting"/>
      </w:pPr>
      <w:r w:rsidRPr="004327D2">
        <w:t>Asker kommune</w:t>
      </w:r>
    </w:p>
    <w:p w14:paraId="652BE992" w14:textId="77777777" w:rsidR="00000000" w:rsidRPr="004327D2" w:rsidRDefault="00B11E76" w:rsidP="004327D2">
      <w:pPr>
        <w:pStyle w:val="opplisting"/>
      </w:pPr>
      <w:r w:rsidRPr="004327D2">
        <w:t>Aurskog-Høland kommune</w:t>
      </w:r>
    </w:p>
    <w:p w14:paraId="60AC6A84" w14:textId="77777777" w:rsidR="00000000" w:rsidRPr="004327D2" w:rsidRDefault="00B11E76" w:rsidP="004327D2">
      <w:pPr>
        <w:pStyle w:val="opplisting"/>
      </w:pPr>
      <w:r w:rsidRPr="004327D2">
        <w:t>Bergen kommune</w:t>
      </w:r>
    </w:p>
    <w:p w14:paraId="517F3A0C" w14:textId="77777777" w:rsidR="00000000" w:rsidRPr="004327D2" w:rsidRDefault="00B11E76" w:rsidP="004327D2">
      <w:pPr>
        <w:pStyle w:val="opplisting"/>
      </w:pPr>
      <w:r w:rsidRPr="004327D2">
        <w:t>Birkenes kommune</w:t>
      </w:r>
    </w:p>
    <w:p w14:paraId="18E2AE03" w14:textId="77777777" w:rsidR="00000000" w:rsidRPr="004327D2" w:rsidRDefault="00B11E76" w:rsidP="004327D2">
      <w:pPr>
        <w:pStyle w:val="opplisting"/>
      </w:pPr>
      <w:r w:rsidRPr="004327D2">
        <w:t>Bjørnafjorden kommune</w:t>
      </w:r>
    </w:p>
    <w:p w14:paraId="4B3A5FCA" w14:textId="77777777" w:rsidR="00000000" w:rsidRPr="004327D2" w:rsidRDefault="00B11E76" w:rsidP="004327D2">
      <w:pPr>
        <w:pStyle w:val="opplisting"/>
      </w:pPr>
      <w:r w:rsidRPr="004327D2">
        <w:t>Bygland kommune</w:t>
      </w:r>
    </w:p>
    <w:p w14:paraId="197992CA" w14:textId="77777777" w:rsidR="00000000" w:rsidRPr="004327D2" w:rsidRDefault="00B11E76" w:rsidP="004327D2">
      <w:pPr>
        <w:pStyle w:val="opplisting"/>
      </w:pPr>
      <w:r w:rsidRPr="004327D2">
        <w:t>Bærum kommune</w:t>
      </w:r>
    </w:p>
    <w:p w14:paraId="68011105" w14:textId="77777777" w:rsidR="00000000" w:rsidRPr="004327D2" w:rsidRDefault="00B11E76" w:rsidP="004327D2">
      <w:pPr>
        <w:pStyle w:val="opplisting"/>
      </w:pPr>
      <w:r w:rsidRPr="004327D2">
        <w:t>Bømlo kommune</w:t>
      </w:r>
    </w:p>
    <w:p w14:paraId="0BF6CB28" w14:textId="77777777" w:rsidR="00000000" w:rsidRPr="004327D2" w:rsidRDefault="00B11E76" w:rsidP="004327D2">
      <w:pPr>
        <w:pStyle w:val="opplisting"/>
      </w:pPr>
      <w:r w:rsidRPr="004327D2">
        <w:t>Drammen kommune</w:t>
      </w:r>
    </w:p>
    <w:p w14:paraId="15DC64F2" w14:textId="77777777" w:rsidR="00000000" w:rsidRPr="004327D2" w:rsidRDefault="00B11E76" w:rsidP="004327D2">
      <w:pPr>
        <w:pStyle w:val="opplisting"/>
      </w:pPr>
      <w:r w:rsidRPr="004327D2">
        <w:t>Enebakk kommune</w:t>
      </w:r>
    </w:p>
    <w:p w14:paraId="43196038" w14:textId="77777777" w:rsidR="00000000" w:rsidRPr="004327D2" w:rsidRDefault="00B11E76" w:rsidP="004327D2">
      <w:pPr>
        <w:pStyle w:val="opplisting"/>
      </w:pPr>
      <w:r w:rsidRPr="004327D2">
        <w:t>Evje og Hornnes kommune</w:t>
      </w:r>
    </w:p>
    <w:p w14:paraId="3F8D290C" w14:textId="77777777" w:rsidR="00000000" w:rsidRPr="004327D2" w:rsidRDefault="00B11E76" w:rsidP="004327D2">
      <w:pPr>
        <w:pStyle w:val="opplisting"/>
      </w:pPr>
      <w:r w:rsidRPr="004327D2">
        <w:t>Farsund kommune</w:t>
      </w:r>
    </w:p>
    <w:p w14:paraId="256C8FFF" w14:textId="77777777" w:rsidR="00000000" w:rsidRPr="004327D2" w:rsidRDefault="00B11E76" w:rsidP="004327D2">
      <w:pPr>
        <w:pStyle w:val="opplisting"/>
      </w:pPr>
      <w:r w:rsidRPr="004327D2">
        <w:t>Flekkefjord kommune</w:t>
      </w:r>
    </w:p>
    <w:p w14:paraId="50DCECEC" w14:textId="77777777" w:rsidR="00000000" w:rsidRPr="004327D2" w:rsidRDefault="00B11E76" w:rsidP="004327D2">
      <w:pPr>
        <w:pStyle w:val="opplisting"/>
      </w:pPr>
      <w:r w:rsidRPr="004327D2">
        <w:t>Frogn kommune</w:t>
      </w:r>
    </w:p>
    <w:p w14:paraId="4679F7EB" w14:textId="77777777" w:rsidR="00000000" w:rsidRPr="004327D2" w:rsidRDefault="00B11E76" w:rsidP="004327D2">
      <w:pPr>
        <w:pStyle w:val="opplisting"/>
      </w:pPr>
      <w:r w:rsidRPr="004327D2">
        <w:t>Frøya kommune</w:t>
      </w:r>
    </w:p>
    <w:p w14:paraId="5028D893" w14:textId="77777777" w:rsidR="00000000" w:rsidRPr="004327D2" w:rsidRDefault="00B11E76" w:rsidP="004327D2">
      <w:pPr>
        <w:pStyle w:val="opplisting"/>
      </w:pPr>
      <w:r w:rsidRPr="004327D2">
        <w:t>Gausdal kommune</w:t>
      </w:r>
    </w:p>
    <w:p w14:paraId="4A094FF3" w14:textId="77777777" w:rsidR="00000000" w:rsidRPr="004327D2" w:rsidRDefault="00B11E76" w:rsidP="004327D2">
      <w:pPr>
        <w:pStyle w:val="opplisting"/>
      </w:pPr>
      <w:r w:rsidRPr="004327D2">
        <w:t>Gloppen kommune</w:t>
      </w:r>
    </w:p>
    <w:p w14:paraId="624D013B" w14:textId="77777777" w:rsidR="00000000" w:rsidRPr="004327D2" w:rsidRDefault="00B11E76" w:rsidP="004327D2">
      <w:pPr>
        <w:pStyle w:val="opplisting"/>
      </w:pPr>
      <w:r w:rsidRPr="004327D2">
        <w:t>Gratangen kommune</w:t>
      </w:r>
    </w:p>
    <w:p w14:paraId="3F351A1D" w14:textId="77777777" w:rsidR="00000000" w:rsidRPr="004327D2" w:rsidRDefault="00B11E76" w:rsidP="004327D2">
      <w:pPr>
        <w:pStyle w:val="opplisting"/>
      </w:pPr>
      <w:r w:rsidRPr="004327D2">
        <w:t>Gri</w:t>
      </w:r>
      <w:r w:rsidRPr="004327D2">
        <w:t>mstad kommune</w:t>
      </w:r>
    </w:p>
    <w:p w14:paraId="733790AA" w14:textId="77777777" w:rsidR="00000000" w:rsidRPr="004327D2" w:rsidRDefault="00B11E76" w:rsidP="004327D2">
      <w:pPr>
        <w:pStyle w:val="opplisting"/>
      </w:pPr>
      <w:r w:rsidRPr="004327D2">
        <w:t>Halden kommune</w:t>
      </w:r>
    </w:p>
    <w:p w14:paraId="35B5CA8F" w14:textId="77777777" w:rsidR="00000000" w:rsidRPr="004327D2" w:rsidRDefault="00B11E76" w:rsidP="004327D2">
      <w:pPr>
        <w:pStyle w:val="opplisting"/>
      </w:pPr>
      <w:r w:rsidRPr="004327D2">
        <w:t>Hattfjelldal kommune</w:t>
      </w:r>
    </w:p>
    <w:p w14:paraId="1A28B315" w14:textId="77777777" w:rsidR="00000000" w:rsidRPr="004327D2" w:rsidRDefault="00B11E76" w:rsidP="004327D2">
      <w:pPr>
        <w:pStyle w:val="opplisting"/>
      </w:pPr>
      <w:r w:rsidRPr="004327D2">
        <w:t>Hitra kommune</w:t>
      </w:r>
    </w:p>
    <w:p w14:paraId="266AEC05" w14:textId="77777777" w:rsidR="00000000" w:rsidRPr="004327D2" w:rsidRDefault="00B11E76" w:rsidP="004327D2">
      <w:pPr>
        <w:pStyle w:val="opplisting"/>
      </w:pPr>
      <w:r w:rsidRPr="004327D2">
        <w:t>Holmestrand kommune</w:t>
      </w:r>
    </w:p>
    <w:p w14:paraId="6EED48EA" w14:textId="77777777" w:rsidR="00000000" w:rsidRPr="004327D2" w:rsidRDefault="00B11E76" w:rsidP="004327D2">
      <w:pPr>
        <w:pStyle w:val="opplisting"/>
      </w:pPr>
      <w:r w:rsidRPr="004327D2">
        <w:t>Hægebostad kommune</w:t>
      </w:r>
    </w:p>
    <w:p w14:paraId="201335B1" w14:textId="77777777" w:rsidR="00000000" w:rsidRPr="004327D2" w:rsidRDefault="00B11E76" w:rsidP="004327D2">
      <w:pPr>
        <w:pStyle w:val="opplisting"/>
      </w:pPr>
      <w:r w:rsidRPr="004327D2">
        <w:t>Iveland kommune</w:t>
      </w:r>
    </w:p>
    <w:p w14:paraId="1BFF845F" w14:textId="77777777" w:rsidR="00000000" w:rsidRPr="004327D2" w:rsidRDefault="00B11E76" w:rsidP="004327D2">
      <w:pPr>
        <w:pStyle w:val="opplisting"/>
      </w:pPr>
      <w:r w:rsidRPr="004327D2">
        <w:t>Kristiansand kommune</w:t>
      </w:r>
    </w:p>
    <w:p w14:paraId="3485E56A" w14:textId="77777777" w:rsidR="00000000" w:rsidRPr="004327D2" w:rsidRDefault="00B11E76" w:rsidP="004327D2">
      <w:pPr>
        <w:pStyle w:val="opplisting"/>
      </w:pPr>
      <w:r w:rsidRPr="004327D2">
        <w:t>Larvik kommune</w:t>
      </w:r>
    </w:p>
    <w:p w14:paraId="0FBED021" w14:textId="77777777" w:rsidR="00000000" w:rsidRPr="004327D2" w:rsidRDefault="00B11E76" w:rsidP="004327D2">
      <w:pPr>
        <w:pStyle w:val="opplisting"/>
      </w:pPr>
      <w:r w:rsidRPr="004327D2">
        <w:t>Lillehammer kommune</w:t>
      </w:r>
    </w:p>
    <w:p w14:paraId="26433371" w14:textId="77777777" w:rsidR="00000000" w:rsidRPr="004327D2" w:rsidRDefault="00B11E76" w:rsidP="004327D2">
      <w:pPr>
        <w:pStyle w:val="opplisting"/>
      </w:pPr>
      <w:r w:rsidRPr="004327D2">
        <w:t>Lillesand kommune</w:t>
      </w:r>
    </w:p>
    <w:p w14:paraId="7B194B64" w14:textId="77777777" w:rsidR="00000000" w:rsidRPr="004327D2" w:rsidRDefault="00B11E76" w:rsidP="004327D2">
      <w:pPr>
        <w:pStyle w:val="opplisting"/>
      </w:pPr>
      <w:r w:rsidRPr="004327D2">
        <w:t>Lillestrøm kommune</w:t>
      </w:r>
    </w:p>
    <w:p w14:paraId="146E3743" w14:textId="77777777" w:rsidR="00000000" w:rsidRPr="004327D2" w:rsidRDefault="00B11E76" w:rsidP="004327D2">
      <w:pPr>
        <w:pStyle w:val="opplisting"/>
      </w:pPr>
      <w:r w:rsidRPr="004327D2">
        <w:t>Lindesnes kommune</w:t>
      </w:r>
    </w:p>
    <w:p w14:paraId="634AC999" w14:textId="77777777" w:rsidR="00000000" w:rsidRPr="004327D2" w:rsidRDefault="00B11E76" w:rsidP="004327D2">
      <w:pPr>
        <w:pStyle w:val="opplisting"/>
      </w:pPr>
      <w:r w:rsidRPr="004327D2">
        <w:t>Lyngdal kommune</w:t>
      </w:r>
    </w:p>
    <w:p w14:paraId="4724DEA1" w14:textId="77777777" w:rsidR="00000000" w:rsidRPr="004327D2" w:rsidRDefault="00B11E76" w:rsidP="004327D2">
      <w:pPr>
        <w:pStyle w:val="opplisting"/>
      </w:pPr>
      <w:r w:rsidRPr="004327D2">
        <w:t>Lør</w:t>
      </w:r>
      <w:r w:rsidRPr="004327D2">
        <w:t>enskog kommune</w:t>
      </w:r>
    </w:p>
    <w:p w14:paraId="6C7D9D7A" w14:textId="77777777" w:rsidR="00000000" w:rsidRPr="004327D2" w:rsidRDefault="00B11E76" w:rsidP="004327D2">
      <w:pPr>
        <w:pStyle w:val="opplisting"/>
      </w:pPr>
      <w:r w:rsidRPr="004327D2">
        <w:t>Namsos kommune</w:t>
      </w:r>
    </w:p>
    <w:p w14:paraId="2A0F4D1A" w14:textId="77777777" w:rsidR="00000000" w:rsidRPr="004327D2" w:rsidRDefault="00B11E76" w:rsidP="004327D2">
      <w:pPr>
        <w:pStyle w:val="opplisting"/>
      </w:pPr>
      <w:r w:rsidRPr="004327D2">
        <w:t>Oslo kommune</w:t>
      </w:r>
    </w:p>
    <w:p w14:paraId="280DBAFC" w14:textId="77777777" w:rsidR="00000000" w:rsidRPr="004327D2" w:rsidRDefault="00B11E76" w:rsidP="004327D2">
      <w:pPr>
        <w:pStyle w:val="opplisting"/>
      </w:pPr>
      <w:r w:rsidRPr="004327D2">
        <w:t>Porsgrunn kommune</w:t>
      </w:r>
    </w:p>
    <w:p w14:paraId="31CB1589" w14:textId="77777777" w:rsidR="00000000" w:rsidRPr="004327D2" w:rsidRDefault="00B11E76" w:rsidP="004327D2">
      <w:pPr>
        <w:pStyle w:val="opplisting"/>
      </w:pPr>
      <w:r w:rsidRPr="004327D2">
        <w:t>Ringerike kommune</w:t>
      </w:r>
    </w:p>
    <w:p w14:paraId="57060741" w14:textId="77777777" w:rsidR="00000000" w:rsidRPr="004327D2" w:rsidRDefault="00B11E76" w:rsidP="004327D2">
      <w:pPr>
        <w:pStyle w:val="opplisting"/>
      </w:pPr>
      <w:r w:rsidRPr="004327D2">
        <w:t>Røros kommune</w:t>
      </w:r>
    </w:p>
    <w:p w14:paraId="1D512454" w14:textId="77777777" w:rsidR="00000000" w:rsidRPr="004327D2" w:rsidRDefault="00B11E76" w:rsidP="004327D2">
      <w:pPr>
        <w:pStyle w:val="opplisting"/>
      </w:pPr>
      <w:r w:rsidRPr="004327D2">
        <w:t>Samnanger kommune</w:t>
      </w:r>
    </w:p>
    <w:p w14:paraId="4CEB6A94" w14:textId="77777777" w:rsidR="00000000" w:rsidRPr="004327D2" w:rsidRDefault="00B11E76" w:rsidP="004327D2">
      <w:pPr>
        <w:pStyle w:val="opplisting"/>
      </w:pPr>
      <w:r w:rsidRPr="004327D2">
        <w:t>Sandnes kommune</w:t>
      </w:r>
    </w:p>
    <w:p w14:paraId="7E649537" w14:textId="77777777" w:rsidR="00000000" w:rsidRPr="004327D2" w:rsidRDefault="00B11E76" w:rsidP="004327D2">
      <w:pPr>
        <w:pStyle w:val="opplisting"/>
      </w:pPr>
      <w:r w:rsidRPr="004327D2">
        <w:t>Siljan kommune</w:t>
      </w:r>
    </w:p>
    <w:p w14:paraId="73BD5CEF" w14:textId="77777777" w:rsidR="00000000" w:rsidRPr="004327D2" w:rsidRDefault="00B11E76" w:rsidP="004327D2">
      <w:pPr>
        <w:pStyle w:val="opplisting"/>
      </w:pPr>
      <w:r w:rsidRPr="004327D2">
        <w:t>Skien kommune</w:t>
      </w:r>
    </w:p>
    <w:p w14:paraId="42A323B3" w14:textId="77777777" w:rsidR="00000000" w:rsidRPr="004327D2" w:rsidRDefault="00B11E76" w:rsidP="004327D2">
      <w:pPr>
        <w:pStyle w:val="opplisting"/>
      </w:pPr>
      <w:r w:rsidRPr="004327D2">
        <w:t>Skiptvet kommune</w:t>
      </w:r>
    </w:p>
    <w:p w14:paraId="079D7301" w14:textId="77777777" w:rsidR="00000000" w:rsidRPr="004327D2" w:rsidRDefault="00B11E76" w:rsidP="004327D2">
      <w:pPr>
        <w:pStyle w:val="opplisting"/>
      </w:pPr>
      <w:r w:rsidRPr="004327D2">
        <w:lastRenderedPageBreak/>
        <w:t>Stavanger kommune</w:t>
      </w:r>
    </w:p>
    <w:p w14:paraId="3E51B332" w14:textId="77777777" w:rsidR="00000000" w:rsidRPr="004327D2" w:rsidRDefault="00B11E76" w:rsidP="004327D2">
      <w:pPr>
        <w:pStyle w:val="opplisting"/>
      </w:pPr>
      <w:r w:rsidRPr="004327D2">
        <w:t>Stranda kommune</w:t>
      </w:r>
    </w:p>
    <w:p w14:paraId="5F546A17" w14:textId="77777777" w:rsidR="00000000" w:rsidRPr="004327D2" w:rsidRDefault="00B11E76" w:rsidP="004327D2">
      <w:pPr>
        <w:pStyle w:val="opplisting"/>
      </w:pPr>
      <w:r w:rsidRPr="004327D2">
        <w:t>Sveio kommune</w:t>
      </w:r>
    </w:p>
    <w:p w14:paraId="4476E7E5" w14:textId="77777777" w:rsidR="00000000" w:rsidRPr="004327D2" w:rsidRDefault="00B11E76" w:rsidP="004327D2">
      <w:pPr>
        <w:pStyle w:val="opplisting"/>
      </w:pPr>
      <w:r w:rsidRPr="004327D2">
        <w:t>Søndre Land kommune</w:t>
      </w:r>
    </w:p>
    <w:p w14:paraId="20AB197B" w14:textId="77777777" w:rsidR="00000000" w:rsidRPr="004327D2" w:rsidRDefault="00B11E76" w:rsidP="004327D2">
      <w:pPr>
        <w:pStyle w:val="opplisting"/>
      </w:pPr>
      <w:r w:rsidRPr="004327D2">
        <w:t>Trondheim kommu</w:t>
      </w:r>
      <w:r w:rsidRPr="004327D2">
        <w:t>ne</w:t>
      </w:r>
    </w:p>
    <w:p w14:paraId="5EFD3CA1" w14:textId="77777777" w:rsidR="00000000" w:rsidRPr="004327D2" w:rsidRDefault="00B11E76" w:rsidP="004327D2">
      <w:pPr>
        <w:pStyle w:val="opplisting"/>
      </w:pPr>
      <w:r w:rsidRPr="004327D2">
        <w:t>Tvedestrand kommune</w:t>
      </w:r>
    </w:p>
    <w:p w14:paraId="340BC820" w14:textId="77777777" w:rsidR="00000000" w:rsidRPr="004327D2" w:rsidRDefault="00B11E76" w:rsidP="004327D2">
      <w:pPr>
        <w:pStyle w:val="opplisting"/>
      </w:pPr>
      <w:r w:rsidRPr="004327D2">
        <w:t>Tønsberg kommune</w:t>
      </w:r>
    </w:p>
    <w:p w14:paraId="43095315" w14:textId="77777777" w:rsidR="00000000" w:rsidRPr="004327D2" w:rsidRDefault="00B11E76" w:rsidP="004327D2">
      <w:pPr>
        <w:pStyle w:val="opplisting"/>
      </w:pPr>
      <w:r w:rsidRPr="004327D2">
        <w:t>Ulstein kommune</w:t>
      </w:r>
    </w:p>
    <w:p w14:paraId="57C53634" w14:textId="77777777" w:rsidR="00000000" w:rsidRPr="004327D2" w:rsidRDefault="00B11E76" w:rsidP="004327D2">
      <w:pPr>
        <w:pStyle w:val="opplisting"/>
      </w:pPr>
      <w:r w:rsidRPr="004327D2">
        <w:t>Vegårshei kommune</w:t>
      </w:r>
    </w:p>
    <w:p w14:paraId="43BD401B" w14:textId="77777777" w:rsidR="00000000" w:rsidRPr="004327D2" w:rsidRDefault="00B11E76" w:rsidP="004327D2">
      <w:pPr>
        <w:pStyle w:val="opplisting"/>
      </w:pPr>
      <w:r w:rsidRPr="004327D2">
        <w:t>Vennesla kommune</w:t>
      </w:r>
    </w:p>
    <w:p w14:paraId="4E513622" w14:textId="77777777" w:rsidR="00000000" w:rsidRPr="004327D2" w:rsidRDefault="00B11E76" w:rsidP="004327D2">
      <w:pPr>
        <w:pStyle w:val="opplisting"/>
      </w:pPr>
      <w:r w:rsidRPr="004327D2">
        <w:t>Vestnes kommune</w:t>
      </w:r>
    </w:p>
    <w:p w14:paraId="1C968687" w14:textId="77777777" w:rsidR="00000000" w:rsidRPr="004327D2" w:rsidRDefault="00B11E76" w:rsidP="004327D2">
      <w:pPr>
        <w:pStyle w:val="opplisting"/>
      </w:pPr>
      <w:r w:rsidRPr="004327D2">
        <w:t>Vestre Toten kommune</w:t>
      </w:r>
    </w:p>
    <w:p w14:paraId="55B3AA28" w14:textId="77777777" w:rsidR="00000000" w:rsidRPr="004327D2" w:rsidRDefault="00B11E76" w:rsidP="004327D2">
      <w:pPr>
        <w:pStyle w:val="opplisting"/>
      </w:pPr>
      <w:r w:rsidRPr="004327D2">
        <w:t>Vevelstad kommune</w:t>
      </w:r>
    </w:p>
    <w:p w14:paraId="68939473" w14:textId="77777777" w:rsidR="00000000" w:rsidRPr="004327D2" w:rsidRDefault="00B11E76" w:rsidP="004327D2">
      <w:pPr>
        <w:pStyle w:val="opplisting"/>
      </w:pPr>
      <w:r w:rsidRPr="004327D2">
        <w:t>Ørland kommune</w:t>
      </w:r>
    </w:p>
    <w:p w14:paraId="00B2EA68" w14:textId="77777777" w:rsidR="00000000" w:rsidRPr="004327D2" w:rsidRDefault="00B11E76" w:rsidP="004327D2">
      <w:pPr>
        <w:pStyle w:val="opplisting"/>
      </w:pPr>
      <w:r w:rsidRPr="004327D2">
        <w:t>Øvre Eiker kommune</w:t>
      </w:r>
    </w:p>
    <w:p w14:paraId="6AD73719" w14:textId="77777777" w:rsidR="00000000" w:rsidRPr="004327D2" w:rsidRDefault="00B11E76" w:rsidP="004327D2">
      <w:pPr>
        <w:pStyle w:val="opplisting"/>
      </w:pPr>
      <w:r w:rsidRPr="004327D2">
        <w:t>Øyer kommune</w:t>
      </w:r>
    </w:p>
    <w:p w14:paraId="5D69B770" w14:textId="77777777" w:rsidR="00000000" w:rsidRPr="004327D2" w:rsidRDefault="00B11E76" w:rsidP="004327D2">
      <w:pPr>
        <w:pStyle w:val="opplisting"/>
      </w:pPr>
      <w:r w:rsidRPr="004327D2">
        <w:t>Øygarden kommune</w:t>
      </w:r>
    </w:p>
    <w:p w14:paraId="3BAF24B8" w14:textId="77777777" w:rsidR="00000000" w:rsidRPr="004327D2" w:rsidRDefault="00B11E76" w:rsidP="004327D2">
      <w:pPr>
        <w:pStyle w:val="opplisting"/>
      </w:pPr>
      <w:r w:rsidRPr="004327D2">
        <w:t>Åseral kommune</w:t>
      </w:r>
    </w:p>
    <w:p w14:paraId="4920894D" w14:textId="77777777" w:rsidR="00000000" w:rsidRPr="004327D2" w:rsidRDefault="00B11E76" w:rsidP="004327D2">
      <w:pPr>
        <w:pStyle w:val="opplisting"/>
      </w:pPr>
      <w:r w:rsidRPr="004327D2">
        <w:t>Åsnes kommune</w:t>
      </w:r>
    </w:p>
    <w:p w14:paraId="00401C61" w14:textId="4FE21775" w:rsidR="00000000" w:rsidRPr="004327D2" w:rsidRDefault="004327D2" w:rsidP="004327D2">
      <w:r>
        <w:t xml:space="preserve"> </w:t>
      </w:r>
    </w:p>
    <w:p w14:paraId="368D5AB4" w14:textId="77777777" w:rsidR="00000000" w:rsidRPr="004327D2" w:rsidRDefault="00B11E76" w:rsidP="004327D2">
      <w:pPr>
        <w:pStyle w:val="opplisting"/>
      </w:pPr>
      <w:r w:rsidRPr="004327D2">
        <w:t>Innlandet fylkeskommune</w:t>
      </w:r>
    </w:p>
    <w:p w14:paraId="67DD7E56" w14:textId="77777777" w:rsidR="00000000" w:rsidRPr="004327D2" w:rsidRDefault="00B11E76" w:rsidP="004327D2">
      <w:pPr>
        <w:pStyle w:val="opplisting"/>
      </w:pPr>
      <w:proofErr w:type="spellStart"/>
      <w:r w:rsidRPr="004327D2">
        <w:t>Vestland</w:t>
      </w:r>
      <w:proofErr w:type="spellEnd"/>
      <w:r w:rsidRPr="004327D2">
        <w:t xml:space="preserve"> fylkeskommune</w:t>
      </w:r>
    </w:p>
    <w:p w14:paraId="37449464" w14:textId="4764C5A7" w:rsidR="00000000" w:rsidRPr="004327D2" w:rsidRDefault="004327D2" w:rsidP="004327D2">
      <w:r>
        <w:t xml:space="preserve"> </w:t>
      </w:r>
    </w:p>
    <w:p w14:paraId="5CFD906D" w14:textId="77777777" w:rsidR="00000000" w:rsidRPr="004327D2" w:rsidRDefault="00B11E76" w:rsidP="004327D2">
      <w:pPr>
        <w:pStyle w:val="opplisting"/>
      </w:pPr>
      <w:r w:rsidRPr="004327D2">
        <w:t>Østre Agder-samarbeidet</w:t>
      </w:r>
    </w:p>
    <w:p w14:paraId="069A861C" w14:textId="77777777" w:rsidR="00000000" w:rsidRPr="004327D2" w:rsidRDefault="00B11E76" w:rsidP="004327D2">
      <w:pPr>
        <w:pStyle w:val="opplisting"/>
      </w:pPr>
      <w:r w:rsidRPr="004327D2">
        <w:t>Region Kristiansand IPR</w:t>
      </w:r>
    </w:p>
    <w:p w14:paraId="711791D9" w14:textId="07394850" w:rsidR="00000000" w:rsidRPr="004327D2" w:rsidRDefault="004327D2" w:rsidP="004327D2">
      <w:r>
        <w:t xml:space="preserve"> </w:t>
      </w:r>
    </w:p>
    <w:p w14:paraId="30431C15" w14:textId="77777777" w:rsidR="00000000" w:rsidRPr="004327D2" w:rsidRDefault="00B11E76" w:rsidP="004327D2">
      <w:pPr>
        <w:pStyle w:val="opplisting"/>
      </w:pPr>
      <w:r w:rsidRPr="004327D2">
        <w:t>Arendal næringsforening</w:t>
      </w:r>
    </w:p>
    <w:p w14:paraId="19991AFD" w14:textId="77777777" w:rsidR="00000000" w:rsidRPr="004327D2" w:rsidRDefault="00B11E76" w:rsidP="004327D2">
      <w:pPr>
        <w:pStyle w:val="opplisting"/>
      </w:pPr>
      <w:r w:rsidRPr="004327D2">
        <w:t>Folkeaksjonen Ja til Søgne i Kristiansand</w:t>
      </w:r>
    </w:p>
    <w:p w14:paraId="21AD08B8" w14:textId="77777777" w:rsidR="00000000" w:rsidRPr="004327D2" w:rsidRDefault="00B11E76" w:rsidP="004327D2">
      <w:pPr>
        <w:pStyle w:val="opplisting"/>
      </w:pPr>
      <w:r w:rsidRPr="004327D2">
        <w:t>Ja til Songdalen i Kristiansand</w:t>
      </w:r>
    </w:p>
    <w:p w14:paraId="06344627" w14:textId="77777777" w:rsidR="00000000" w:rsidRPr="004327D2" w:rsidRDefault="00B11E76" w:rsidP="004327D2">
      <w:pPr>
        <w:pStyle w:val="opplisting"/>
      </w:pPr>
      <w:r w:rsidRPr="004327D2">
        <w:t>KS – Kommunesektorens organisasjon</w:t>
      </w:r>
    </w:p>
    <w:p w14:paraId="1E73E856" w14:textId="77777777" w:rsidR="00000000" w:rsidRPr="004327D2" w:rsidRDefault="00B11E76" w:rsidP="004327D2">
      <w:pPr>
        <w:pStyle w:val="opplisting"/>
      </w:pPr>
      <w:r w:rsidRPr="004327D2">
        <w:t>Lokalsamfunnsforenin</w:t>
      </w:r>
      <w:r w:rsidRPr="004327D2">
        <w:t>gen</w:t>
      </w:r>
    </w:p>
    <w:p w14:paraId="5FA4FE7C" w14:textId="77777777" w:rsidR="00000000" w:rsidRPr="004327D2" w:rsidRDefault="00B11E76" w:rsidP="004327D2">
      <w:pPr>
        <w:pStyle w:val="opplisting"/>
      </w:pPr>
      <w:r w:rsidRPr="004327D2">
        <w:t>Norsk kommunedirektørforum</w:t>
      </w:r>
    </w:p>
    <w:p w14:paraId="57C3D3AE" w14:textId="77777777" w:rsidR="00000000" w:rsidRPr="004327D2" w:rsidRDefault="00B11E76" w:rsidP="004327D2">
      <w:pPr>
        <w:pStyle w:val="opplisting"/>
      </w:pPr>
      <w:r w:rsidRPr="004327D2">
        <w:t>Næringsforeningen i Kristiansandsregionen</w:t>
      </w:r>
    </w:p>
    <w:p w14:paraId="0E9CA4FD" w14:textId="77777777" w:rsidR="00000000" w:rsidRPr="004327D2" w:rsidRDefault="00B11E76" w:rsidP="004327D2">
      <w:pPr>
        <w:pStyle w:val="opplisting"/>
      </w:pPr>
      <w:r w:rsidRPr="004327D2">
        <w:t>Vi som vil ha Songdalen kommune tilbake</w:t>
      </w:r>
    </w:p>
    <w:p w14:paraId="2A722B2B" w14:textId="77777777" w:rsidR="00000000" w:rsidRPr="004327D2" w:rsidRDefault="00B11E76" w:rsidP="004327D2">
      <w:pPr>
        <w:pStyle w:val="opplisting"/>
      </w:pPr>
      <w:r w:rsidRPr="004327D2">
        <w:t>Vi som vil ha Søgne kommune tilbake</w:t>
      </w:r>
    </w:p>
    <w:p w14:paraId="78EEDF5E" w14:textId="77777777" w:rsidR="00000000" w:rsidRPr="004327D2" w:rsidRDefault="00B11E76" w:rsidP="004327D2">
      <w:r w:rsidRPr="004327D2">
        <w:t>Syv navngitte og tre anonyme privatpersoner har også inngitt høringssvar med merknader.</w:t>
      </w:r>
    </w:p>
    <w:p w14:paraId="7EFC15AD" w14:textId="77777777" w:rsidR="00000000" w:rsidRPr="004327D2" w:rsidRDefault="00B11E76" w:rsidP="004327D2">
      <w:r w:rsidRPr="004327D2">
        <w:t>Følgende høringsins</w:t>
      </w:r>
      <w:r w:rsidRPr="004327D2">
        <w:t>tanser har uttalt at de ikke har merknader til forslaget:</w:t>
      </w:r>
    </w:p>
    <w:p w14:paraId="27D889DB" w14:textId="77777777" w:rsidR="00000000" w:rsidRPr="004327D2" w:rsidRDefault="00B11E76" w:rsidP="004327D2">
      <w:pPr>
        <w:pStyle w:val="opplisting"/>
      </w:pPr>
      <w:r w:rsidRPr="004327D2">
        <w:t>Forsvarsdepartementet</w:t>
      </w:r>
    </w:p>
    <w:p w14:paraId="392D61B6" w14:textId="77777777" w:rsidR="00000000" w:rsidRPr="004327D2" w:rsidRDefault="00B11E76" w:rsidP="004327D2">
      <w:pPr>
        <w:pStyle w:val="opplisting"/>
      </w:pPr>
      <w:r w:rsidRPr="004327D2">
        <w:t>Justis- og beredskapsdepartementet</w:t>
      </w:r>
    </w:p>
    <w:p w14:paraId="1D0A6414" w14:textId="77777777" w:rsidR="00000000" w:rsidRPr="004327D2" w:rsidRDefault="00B11E76" w:rsidP="004327D2">
      <w:pPr>
        <w:pStyle w:val="opplisting"/>
      </w:pPr>
      <w:r w:rsidRPr="004327D2">
        <w:t>Klima- og miljødepartementet</w:t>
      </w:r>
    </w:p>
    <w:p w14:paraId="32AE0864" w14:textId="77777777" w:rsidR="00000000" w:rsidRPr="004327D2" w:rsidRDefault="00B11E76" w:rsidP="004327D2">
      <w:pPr>
        <w:pStyle w:val="opplisting"/>
      </w:pPr>
      <w:r w:rsidRPr="004327D2">
        <w:t>Samferdselsdepartementet</w:t>
      </w:r>
    </w:p>
    <w:p w14:paraId="5984B5D9" w14:textId="4D8E5E75" w:rsidR="00000000" w:rsidRPr="004327D2" w:rsidRDefault="004327D2" w:rsidP="004327D2">
      <w:r>
        <w:t xml:space="preserve"> </w:t>
      </w:r>
    </w:p>
    <w:p w14:paraId="534137A6" w14:textId="77777777" w:rsidR="00000000" w:rsidRPr="004327D2" w:rsidRDefault="00B11E76" w:rsidP="004327D2">
      <w:pPr>
        <w:pStyle w:val="opplisting"/>
      </w:pPr>
      <w:r w:rsidRPr="004327D2">
        <w:t>Brønnøysundregistrene</w:t>
      </w:r>
    </w:p>
    <w:p w14:paraId="0800B1C7" w14:textId="77777777" w:rsidR="00000000" w:rsidRPr="004327D2" w:rsidRDefault="00B11E76" w:rsidP="004327D2">
      <w:pPr>
        <w:pStyle w:val="opplisting"/>
      </w:pPr>
      <w:r w:rsidRPr="004327D2">
        <w:t>Statens kartverk</w:t>
      </w:r>
    </w:p>
    <w:p w14:paraId="1DB0C3EF" w14:textId="77777777" w:rsidR="00000000" w:rsidRPr="004327D2" w:rsidRDefault="00B11E76" w:rsidP="004327D2">
      <w:r w:rsidRPr="004327D2">
        <w:t>To navngitte og en anonym privatperson.</w:t>
      </w:r>
    </w:p>
    <w:p w14:paraId="21597AD9" w14:textId="77777777" w:rsidR="00000000" w:rsidRPr="004327D2" w:rsidRDefault="00B11E76" w:rsidP="004327D2">
      <w:pPr>
        <w:pStyle w:val="Overskrift1"/>
      </w:pPr>
      <w:r w:rsidRPr="004327D2">
        <w:lastRenderedPageBreak/>
        <w:t>Gjeldende rett</w:t>
      </w:r>
    </w:p>
    <w:p w14:paraId="00CA9434" w14:textId="77777777" w:rsidR="00000000" w:rsidRPr="004327D2" w:rsidRDefault="00B11E76" w:rsidP="004327D2">
      <w:pPr>
        <w:pStyle w:val="Overskrift2"/>
      </w:pPr>
      <w:r w:rsidRPr="004327D2">
        <w:t>Inndelingslova</w:t>
      </w:r>
    </w:p>
    <w:p w14:paraId="76A4394C" w14:textId="77777777" w:rsidR="00000000" w:rsidRPr="004327D2" w:rsidRDefault="00B11E76" w:rsidP="004327D2">
      <w:pPr>
        <w:pStyle w:val="Overskrift3"/>
      </w:pPr>
      <w:r w:rsidRPr="004327D2">
        <w:t>Om endringer i kommune- og fylkesgrenser</w:t>
      </w:r>
    </w:p>
    <w:p w14:paraId="15371179" w14:textId="77777777" w:rsidR="00000000" w:rsidRPr="004327D2" w:rsidRDefault="00B11E76" w:rsidP="004327D2">
      <w:r w:rsidRPr="004327D2">
        <w:t>Regler om endringer i kommune- og fylkesgrenser er gitt i</w:t>
      </w:r>
      <w:r w:rsidRPr="004327D2">
        <w:t xml:space="preserve"> lov 15. juni 2001 nr. 70 om </w:t>
      </w:r>
      <w:proofErr w:type="spellStart"/>
      <w:r w:rsidRPr="004327D2">
        <w:t>fastsetjing</w:t>
      </w:r>
      <w:proofErr w:type="spellEnd"/>
      <w:r w:rsidRPr="004327D2">
        <w:t xml:space="preserve"> og endring av kommune- og fylkesgrenser (inndelingslova). Inndelingslova regulerer sammenslåing, deling og grensejustering mellom kommuner og fylker, jf. § 3. Grenseendring brukes som samlebetegnelse på sammenslåing</w:t>
      </w:r>
      <w:r w:rsidRPr="004327D2">
        <w:t xml:space="preserve">, deling og grensejustering. I tillegg regulerer loven grensefastsetting av uklare, omstridte eller tidligere ikke fastsatte grenser mellom kommuner og fylker. Inndelingslova er i all hovedsak en </w:t>
      </w:r>
      <w:proofErr w:type="spellStart"/>
      <w:r w:rsidRPr="004327D2">
        <w:t>prosesslov</w:t>
      </w:r>
      <w:proofErr w:type="spellEnd"/>
      <w:r w:rsidRPr="004327D2">
        <w:t xml:space="preserve"> med regler om saksforberedelse, vedtaksmyndighet,</w:t>
      </w:r>
      <w:r w:rsidRPr="004327D2">
        <w:t xml:space="preserve"> direkte virkninger av grenseendringer, gjennomføring av vedtak om sammenslåing og deling etter § 3 andre ledd bokstav b og økonomisk oppgjør etter grenseendring. Loven regulerer ikke når en grense skal endres, eller hvor en ny grense skal gå.</w:t>
      </w:r>
    </w:p>
    <w:p w14:paraId="7CA60D85" w14:textId="197BAE0A" w:rsidR="00000000" w:rsidRPr="004327D2" w:rsidRDefault="00B11E76" w:rsidP="004327D2">
      <w:r w:rsidRPr="004327D2">
        <w:t>Det er Stort</w:t>
      </w:r>
      <w:r w:rsidRPr="004327D2">
        <w:t>inget som har myndighet til å fatte vedtak om sammenslåing og deling av fylker, jf. §§ 4 første setning og 5 første setning. Det er Kongen som har myndighet til å fatte vedtak om sammenslåing og deling av kommuner når kommunene saken gjelder slutter seg ti</w:t>
      </w:r>
      <w:r w:rsidRPr="004327D2">
        <w:t>l forslaget, jf. §§ 4 andre setning og 5 andre setning. Dersom én av kommunene</w:t>
      </w:r>
      <w:r w:rsidR="004327D2">
        <w:t xml:space="preserve"> </w:t>
      </w:r>
      <w:r w:rsidRPr="004327D2">
        <w:t>har uttalt seg mot sammenslåing eller deling, skal saken legges fram for Stortinget for avgjørelse, jf. §§ 4 tredje setning og 5 tredje setning. Videre har Kongen myndighet til</w:t>
      </w:r>
      <w:r w:rsidRPr="004327D2">
        <w:t xml:space="preserve"> å fatte vedtak om justering av grenser mellom kommuner og mellom fylker, jf. § 6 første setning. </w:t>
      </w:r>
    </w:p>
    <w:p w14:paraId="09619ADC" w14:textId="77777777" w:rsidR="00000000" w:rsidRPr="004327D2" w:rsidRDefault="00B11E76" w:rsidP="004327D2">
      <w:pPr>
        <w:pStyle w:val="Overskrift3"/>
      </w:pPr>
      <w:r w:rsidRPr="004327D2">
        <w:t>Initiativrett til å søke om utredning av grenseendring og grensefastsetting</w:t>
      </w:r>
    </w:p>
    <w:p w14:paraId="007EA100" w14:textId="77777777" w:rsidR="00000000" w:rsidRPr="004327D2" w:rsidRDefault="00B11E76" w:rsidP="004327D2">
      <w:r w:rsidRPr="004327D2">
        <w:t>Søk</w:t>
      </w:r>
      <w:r w:rsidRPr="004327D2">
        <w:t>nad om at det skal settes i gang utredning av en grensejustering eller en grensefastsetting, kan fremmes av innbyggere og grunneiere i kommunen søknaden gjelder, av næringsdrivende som har sitt registrerte forretningssted der og kommunestyret eller fylkest</w:t>
      </w:r>
      <w:r w:rsidRPr="004327D2">
        <w:t xml:space="preserve">inget i de kommunene eller fylkeskommunene søknaden gjelder, jf. inndelingslova § 8 første ledd. Søknad om at det skal settes i gang utredning om sammenslåing eller deling kan imidlertid bare fremmes av kommunestyret eller fylkestinget selv i de kommunene </w:t>
      </w:r>
      <w:r w:rsidRPr="004327D2">
        <w:t>eller fylkeskommunene endringsforslaget gjelder, jf. § 8 andre ledd. Dette er begrunnet i lokaldemokratiske hensyn, og henger sammen med at det er kommunestyret og fylkestinget som er de øverste folkevalgte organene i henholdsvis kommunene og fylkeskommune</w:t>
      </w:r>
      <w:r w:rsidRPr="004327D2">
        <w:t>ne. Som øverste organ er det kommunestyret og fylkestinget som treffer vedtak på vegne av kommunene og fylkeskommunene, hvis ikke annet følger av lov.</w:t>
      </w:r>
    </w:p>
    <w:p w14:paraId="14F31D86" w14:textId="77777777" w:rsidR="00000000" w:rsidRPr="004327D2" w:rsidRDefault="00B11E76" w:rsidP="004327D2">
      <w:r w:rsidRPr="004327D2">
        <w:t>Departementet kan på eget initiativ utrede spørsmål om grenseendring og grensefastsetting, jf. § 8 tredje</w:t>
      </w:r>
      <w:r w:rsidRPr="004327D2">
        <w:t xml:space="preserve"> ledd. Bakgrunnen for at departementet har initiativrett, er at det ikke bare knytter seg lokale interesser, men også nasjonale interesser til kommune- og fylkesinndelingen, jf. Ot.prp. nr. 41 (2000–2001) punkt 5.2.4 på side 26. Statens interesser knytter </w:t>
      </w:r>
      <w:r w:rsidRPr="004327D2">
        <w:t xml:space="preserve">seg blant annet til at «nasjonale mål og </w:t>
      </w:r>
      <w:proofErr w:type="spellStart"/>
      <w:r w:rsidRPr="004327D2">
        <w:t>prioriteringar</w:t>
      </w:r>
      <w:proofErr w:type="spellEnd"/>
      <w:r w:rsidRPr="004327D2">
        <w:t xml:space="preserve"> skal </w:t>
      </w:r>
      <w:proofErr w:type="spellStart"/>
      <w:r w:rsidRPr="004327D2">
        <w:t>verkeleggjerast</w:t>
      </w:r>
      <w:proofErr w:type="spellEnd"/>
      <w:r w:rsidRPr="004327D2">
        <w:t xml:space="preserve"> gjennom kommunesektoren, og at staten har det overordna nasjonaløkonomiske ansvaret». Inndelingslova oppstiller ingen nærmere vilkår for når departementet kan ta i bruk initiativr</w:t>
      </w:r>
      <w:r w:rsidRPr="004327D2">
        <w:t>etten. Formålsbestemmelsen i loven § 1 formidler imidlertid sentrale verdier som ligger bak lovens regler, og vil derfor gi veiledning ved tolkning og bruk av loven, inkludert bestemmelsen om initiativrett, jf. Ot.prp. nr. 41 (2000–2001) side 27.</w:t>
      </w:r>
    </w:p>
    <w:p w14:paraId="4DC04AB6" w14:textId="77777777" w:rsidR="00000000" w:rsidRPr="004327D2" w:rsidRDefault="00B11E76" w:rsidP="004327D2">
      <w:pPr>
        <w:pStyle w:val="Overskrift3"/>
      </w:pPr>
      <w:r w:rsidRPr="004327D2">
        <w:t>Utredning av spørsmål om grenseendring og grensefastsetting</w:t>
      </w:r>
    </w:p>
    <w:p w14:paraId="64FF13D3" w14:textId="77777777" w:rsidR="00000000" w:rsidRPr="004327D2" w:rsidRDefault="00B11E76" w:rsidP="004327D2">
      <w:r w:rsidRPr="004327D2">
        <w:t xml:space="preserve">Den initiativretten innbyggere, grunneiere, næringsdrivende, kommunestyret og fylkestinget har etter inndelingslova § 8, innebærer ingen rett til å få saken utredet, men en rett til å kreve at </w:t>
      </w:r>
      <w:r w:rsidRPr="004327D2">
        <w:t>myndighetene vurderer om utredning skal skje. Det er departementet som har det overordnete ansvaret for alle utredninger etter inndelingslova, jf. Ot.prp. nr. 41 (2000–2001) side 28. Departementet avgjør om det skal settes i gang utredning på grunnlag av e</w:t>
      </w:r>
      <w:r w:rsidRPr="004327D2">
        <w:t xml:space="preserve">t initiativ etter inndelingslova § 8, jf. § 9 første ledd. Når det igangsettes en utredning, følger det av inndelingslova § 9 første ledd at det er departementet som også tar stilling til hva som er nødvendig omfang av utredningen. Dette gjelder uavhengig </w:t>
      </w:r>
      <w:r w:rsidRPr="004327D2">
        <w:t xml:space="preserve">av hvem som har tatt initiativ til utredning av en </w:t>
      </w:r>
      <w:r w:rsidRPr="004327D2">
        <w:lastRenderedPageBreak/>
        <w:t>grenseendrings- eller grensefastsettingssak. Det er vanlig praksis at det er statsforvalteren i det aktuelle området som får i oppdrag å gjennomføre utredninger i grenseendrings- og grensefastsettingssaker</w:t>
      </w:r>
      <w:r w:rsidRPr="004327D2">
        <w:t>, fordi statsforvalterne kjenner til lokale forhold i større grad enn departementet.</w:t>
      </w:r>
    </w:p>
    <w:p w14:paraId="28A876CC" w14:textId="77777777" w:rsidR="00000000" w:rsidRPr="004327D2" w:rsidRDefault="00B11E76" w:rsidP="004327D2">
      <w:r w:rsidRPr="004327D2">
        <w:t>Inndelingslova har ingen særskilte regler om hva en utredning skal inneholde. Hva som vil være nødvendig utredning, er skjønnsmessig og vil variere fra sak til sak ut ifra</w:t>
      </w:r>
      <w:r w:rsidRPr="004327D2">
        <w:t xml:space="preserve"> sakstype, sakens omfang og andre særlige forhold, jf. Ot.prp. nr. 41 (2000–2001) side 33. I forarbeidene vises det til at viktige nøkkeldata om det aktuelle området bør innhentes, «til dømes </w:t>
      </w:r>
      <w:proofErr w:type="spellStart"/>
      <w:r w:rsidRPr="004327D2">
        <w:t>folketal</w:t>
      </w:r>
      <w:proofErr w:type="spellEnd"/>
      <w:r w:rsidRPr="004327D2">
        <w:t xml:space="preserve">, areal, geografi og </w:t>
      </w:r>
      <w:proofErr w:type="spellStart"/>
      <w:r w:rsidRPr="004327D2">
        <w:t>kommunikasjonstilshøve</w:t>
      </w:r>
      <w:proofErr w:type="spellEnd"/>
      <w:r w:rsidRPr="004327D2">
        <w:t>», jf. Ot.prp</w:t>
      </w:r>
      <w:r w:rsidRPr="004327D2">
        <w:t xml:space="preserve">. nr. 41 (2000–2001) side 73. Av andre forhold som kan være viktige, pekes det på «demografiske utviklingstrekk, flytteaktivitet, pendling, næringsstruktur og næringsutvikling, </w:t>
      </w:r>
      <w:proofErr w:type="spellStart"/>
      <w:r w:rsidRPr="004327D2">
        <w:t>byggjemønster</w:t>
      </w:r>
      <w:proofErr w:type="spellEnd"/>
      <w:r w:rsidRPr="004327D2">
        <w:t xml:space="preserve"> og arealbruk, inntekts- og </w:t>
      </w:r>
      <w:proofErr w:type="spellStart"/>
      <w:r w:rsidRPr="004327D2">
        <w:t>utgiftsstruktur</w:t>
      </w:r>
      <w:proofErr w:type="spellEnd"/>
      <w:r w:rsidRPr="004327D2">
        <w:t xml:space="preserve">, det kommunale </w:t>
      </w:r>
      <w:proofErr w:type="spellStart"/>
      <w:r w:rsidRPr="004327D2">
        <w:t>teneste</w:t>
      </w:r>
      <w:r w:rsidRPr="004327D2">
        <w:t>tilbodet</w:t>
      </w:r>
      <w:proofErr w:type="spellEnd"/>
      <w:r w:rsidRPr="004327D2">
        <w:t xml:space="preserve"> osv. Departementet har i </w:t>
      </w:r>
      <w:proofErr w:type="spellStart"/>
      <w:r w:rsidRPr="004327D2">
        <w:t>tidlegare</w:t>
      </w:r>
      <w:proofErr w:type="spellEnd"/>
      <w:r w:rsidRPr="004327D2">
        <w:t xml:space="preserve"> rundskriv tilrådd å hente inn uttale </w:t>
      </w:r>
      <w:proofErr w:type="spellStart"/>
      <w:r w:rsidRPr="004327D2">
        <w:t>frå</w:t>
      </w:r>
      <w:proofErr w:type="spellEnd"/>
      <w:r w:rsidRPr="004327D2">
        <w:t xml:space="preserve"> </w:t>
      </w:r>
      <w:proofErr w:type="spellStart"/>
      <w:r w:rsidRPr="004327D2">
        <w:t>grunneigarar</w:t>
      </w:r>
      <w:proofErr w:type="spellEnd"/>
      <w:r w:rsidRPr="004327D2">
        <w:t xml:space="preserve"> og andre som har </w:t>
      </w:r>
      <w:proofErr w:type="spellStart"/>
      <w:r w:rsidRPr="004327D2">
        <w:t>rettar</w:t>
      </w:r>
      <w:proofErr w:type="spellEnd"/>
      <w:r w:rsidRPr="004327D2">
        <w:t xml:space="preserve"> i det aktuelle området og Statens kartverk».</w:t>
      </w:r>
    </w:p>
    <w:p w14:paraId="61E22E39" w14:textId="77777777" w:rsidR="00000000" w:rsidRPr="004327D2" w:rsidRDefault="00B11E76" w:rsidP="004327D2">
      <w:r w:rsidRPr="004327D2">
        <w:t xml:space="preserve">Kommunale, fylkeskommunale og statlige forvaltningsorgan skal gi nødvendige opplysninger </w:t>
      </w:r>
      <w:r w:rsidRPr="004327D2">
        <w:t>og i rimelig utstrekning medvirke til saksforberedelsen, etter oppfordring fra den som utfører utredningen, jf. § 9 tredje ledd.</w:t>
      </w:r>
    </w:p>
    <w:p w14:paraId="3D1430CD" w14:textId="77777777" w:rsidR="00000000" w:rsidRPr="004327D2" w:rsidRDefault="00B11E76" w:rsidP="004327D2">
      <w:r w:rsidRPr="004327D2">
        <w:t>Før det blir fattet vedtak om grenseendring eller grensefastsetting, skal den kommunen eller fylkeskommunen saken gjelder få ut</w:t>
      </w:r>
      <w:r w:rsidRPr="004327D2">
        <w:t>tale seg, jf. § 9 fjerde ledd. Bestemmelsen pålegger ikke kommunen eller fylkeskommunen en plikt til å uttale seg. Det er opp til den enkelte kommunen eller fylkeskommunen om den vil uttale seg, og om den ønsker å uttale seg en eller flere ganger. Det er o</w:t>
      </w:r>
      <w:r w:rsidRPr="004327D2">
        <w:t>pp til det enkelte kommunestyret eller fylkestinget å vurdere behandlingen internt i kommunen eller fylkeskommunen, herunder hvilke organ som skal uttale seg. I saker om sammenslåing eller deling er det kommunestyret eller fylkestinget selv som eventuelt m</w:t>
      </w:r>
      <w:r w:rsidRPr="004327D2">
        <w:t>å uttale seg, jf. § 9 fjerde ledd.</w:t>
      </w:r>
    </w:p>
    <w:p w14:paraId="4AA0F81F" w14:textId="77777777" w:rsidR="00000000" w:rsidRPr="004327D2" w:rsidRDefault="00B11E76" w:rsidP="004327D2">
      <w:pPr>
        <w:pStyle w:val="Overskrift3"/>
      </w:pPr>
      <w:r w:rsidRPr="004327D2">
        <w:t>Innbyggerhøring i saker om grenseendring</w:t>
      </w:r>
    </w:p>
    <w:p w14:paraId="1C5B9A53" w14:textId="77777777" w:rsidR="00000000" w:rsidRPr="004327D2" w:rsidRDefault="00B11E76" w:rsidP="004327D2">
      <w:r w:rsidRPr="004327D2">
        <w:t>Høring av innbyggere i saker om grenseendring er regulert i inndelingslova § 10. Det følger av bestemmelsen at «[k]</w:t>
      </w:r>
      <w:proofErr w:type="spellStart"/>
      <w:r w:rsidRPr="004327D2">
        <w:t>ommunestyret</w:t>
      </w:r>
      <w:proofErr w:type="spellEnd"/>
      <w:r w:rsidRPr="004327D2">
        <w:t xml:space="preserve"> bør innhente </w:t>
      </w:r>
      <w:proofErr w:type="spellStart"/>
      <w:r w:rsidRPr="004327D2">
        <w:t>innbyggjarane</w:t>
      </w:r>
      <w:proofErr w:type="spellEnd"/>
      <w:r w:rsidRPr="004327D2">
        <w:t xml:space="preserve"> sine synspunk</w:t>
      </w:r>
      <w:r w:rsidRPr="004327D2">
        <w:t>t på forslag til grenseendring», jf. § 10 første punktum. Utgangspunktet er dermed kommunal innbyggerhøring i saker om grenseendring. Bestemmelsen innebærer imidlertid ingen plikt for kommunene til å gjennomføre innbyggerhøring, og det vil være opp til kom</w:t>
      </w:r>
      <w:r w:rsidRPr="004327D2">
        <w:t>munen å vurdere om det er nødvendig å innhente innbyggernes synspunkt i den enkelte saken, jf. Ot.prp. nr. 41 (2000–2001) side 36. Kommunen trenger ikke å begrunne hvorfor den ikke gjennomfører innbyggerhøring. Bestemmelsen gjelder ikke i saker om grensefa</w:t>
      </w:r>
      <w:r w:rsidRPr="004327D2">
        <w:t>stsetting.</w:t>
      </w:r>
    </w:p>
    <w:p w14:paraId="013C2C8F" w14:textId="77777777" w:rsidR="00000000" w:rsidRPr="004327D2" w:rsidRDefault="00B11E76" w:rsidP="004327D2">
      <w:r w:rsidRPr="004327D2">
        <w:t xml:space="preserve">Bestemmelsen gjelder heller ikke for fylkeskommunene. I arbeidet med gjeldende </w:t>
      </w:r>
      <w:proofErr w:type="spellStart"/>
      <w:r w:rsidRPr="004327D2">
        <w:t>inndelingslov</w:t>
      </w:r>
      <w:proofErr w:type="spellEnd"/>
      <w:r w:rsidRPr="004327D2">
        <w:t>, vurderte daværende Kommunal- og regionaldepartementet om fylkeskommunene også burde innhente innbyggernes mening i inndelingssaker. På den ene siden vi</w:t>
      </w:r>
      <w:r w:rsidRPr="004327D2">
        <w:t>ste departementet til at innbyggerne ofte har hatt mulighet til å uttale seg gjennom høring gjennomført av kommunene som er direkte involvert, men på den andre siden kan endring av fylkesgrensen også vedkomme innbyggere i andre deler av fylket, jf. Ot.prp.</w:t>
      </w:r>
      <w:r w:rsidRPr="004327D2">
        <w:t xml:space="preserve"> nr. 41 (2000–2001) side 37. Den tyngste innvendingen mot fylkeskommunale høringer var, etter departementets mening, at det vil kunne gjøre saksbehandlingen uforholdsmessig komplisert og tidkrevende. Etter en totalvurdering konkluderte departementet med at</w:t>
      </w:r>
      <w:r w:rsidRPr="004327D2">
        <w:t xml:space="preserve"> fylkeskommunene ikke bør omfattes av regelen om innbyggerhøring. Departementet pekte imidlertid på at fylkeskommunen står fritt til å selv høre hva innbyggerne mener i en konkret sak, dersom den finner dette formålstjenlig.</w:t>
      </w:r>
    </w:p>
    <w:p w14:paraId="7C862B95" w14:textId="77777777" w:rsidR="00000000" w:rsidRPr="004327D2" w:rsidRDefault="00B11E76" w:rsidP="004327D2">
      <w:r w:rsidRPr="004327D2">
        <w:t>Innbyggerhør</w:t>
      </w:r>
      <w:r w:rsidRPr="004327D2">
        <w:t>ingen kan skje ved folkeavstemning, opinionsundersøkelse, spørreundersøkelse, møte eller på annen måte, jf. inndelingslova § 10 andre punktum. Det er opp til kommunen å vurdere hvilken høringsmetode som passer i den enkelte saken, jf. Ot.prp. nr. 41 (2000–</w:t>
      </w:r>
      <w:r w:rsidRPr="004327D2">
        <w:t>2001) side 36. Inndelingslova har ingen særskilte regler om gjennomføringen av de ulike formene for innbyggerhøring. Dersom kommunen velger å gjennomføre innbyggerhøringen som en folkeavstemning, reguleres dette av lov 22. juni 2018 nr. 83 om kommuner og f</w:t>
      </w:r>
      <w:r w:rsidRPr="004327D2">
        <w:t>ylkeskommuner (kommuneloven) § 12-2. Se om kommuneloven § 12-2 i punkt 4.2.</w:t>
      </w:r>
    </w:p>
    <w:p w14:paraId="4242F7D4" w14:textId="77777777" w:rsidR="00000000" w:rsidRPr="004327D2" w:rsidRDefault="00B11E76" w:rsidP="004327D2">
      <w:r w:rsidRPr="004327D2">
        <w:t>Inndelingslova regulerer ikke hvem som skal høres når kommunen velger å gjennomføre en innbyggerhøring, og det vil være opp til kommunen å avgjøre hvem som skal høres i den enkelte</w:t>
      </w:r>
      <w:r w:rsidRPr="004327D2">
        <w:t xml:space="preserve"> saken. I forarbeidene til inndelingslova vurderte departementet om et utgangspunkt for innbyggerhøringer skulle være at bare de som har tilknytning til det aktuelle området, for eksempel ved at de bor der, skal få delta, jf. </w:t>
      </w:r>
      <w:r w:rsidRPr="004327D2">
        <w:lastRenderedPageBreak/>
        <w:t>Ot.prp. nr. 41 (2000–2001) sid</w:t>
      </w:r>
      <w:r w:rsidRPr="004327D2">
        <w:t>e 37–38. Departementet viste til at det på den ene siden kan være vanskelig å avgrense hva som er det «aktuelle området», og at en sak som geografisk bare gjelder en liten del av kommunen kan få ringvirkninger langt utenfor det området saken gjelder. På de</w:t>
      </w:r>
      <w:r w:rsidRPr="004327D2">
        <w:t>n andre siden viste departementet til at enkelte spørsmål opplagt vil være av så lokal karakter at det bare vil være av interesse for de innbyggerne som er lokalisert i en bestemt del av kommunen. Departementet konkluderte med følgende: «Etter departemente</w:t>
      </w:r>
      <w:r w:rsidRPr="004327D2">
        <w:t xml:space="preserve">t si meining er det </w:t>
      </w:r>
      <w:proofErr w:type="spellStart"/>
      <w:r w:rsidRPr="004327D2">
        <w:t>vanskeleg</w:t>
      </w:r>
      <w:proofErr w:type="spellEnd"/>
      <w:r w:rsidRPr="004327D2">
        <w:t xml:space="preserve"> å finne fram til skarpe kriterium for avgrensing av virkeområdet. Kommunestyret </w:t>
      </w:r>
      <w:proofErr w:type="spellStart"/>
      <w:r w:rsidRPr="004327D2">
        <w:t>sjølv</w:t>
      </w:r>
      <w:proofErr w:type="spellEnd"/>
      <w:r w:rsidRPr="004327D2">
        <w:t xml:space="preserve"> vil </w:t>
      </w:r>
      <w:proofErr w:type="spellStart"/>
      <w:r w:rsidRPr="004327D2">
        <w:t>vere</w:t>
      </w:r>
      <w:proofErr w:type="spellEnd"/>
      <w:r w:rsidRPr="004327D2">
        <w:t xml:space="preserve"> </w:t>
      </w:r>
      <w:proofErr w:type="spellStart"/>
      <w:r w:rsidRPr="004327D2">
        <w:t>nærmast</w:t>
      </w:r>
      <w:proofErr w:type="spellEnd"/>
      <w:r w:rsidRPr="004327D2">
        <w:t xml:space="preserve"> til å vurdere </w:t>
      </w:r>
      <w:proofErr w:type="spellStart"/>
      <w:r w:rsidRPr="004327D2">
        <w:t>kva</w:t>
      </w:r>
      <w:proofErr w:type="spellEnd"/>
      <w:r w:rsidRPr="004327D2">
        <w:t xml:space="preserve"> som er den mest </w:t>
      </w:r>
      <w:proofErr w:type="spellStart"/>
      <w:r w:rsidRPr="004327D2">
        <w:t>formålstenlege</w:t>
      </w:r>
      <w:proofErr w:type="spellEnd"/>
      <w:r w:rsidRPr="004327D2">
        <w:t xml:space="preserve"> avgrensinga av verkeområdet for </w:t>
      </w:r>
      <w:proofErr w:type="spellStart"/>
      <w:r w:rsidRPr="004327D2">
        <w:t>høyringa</w:t>
      </w:r>
      <w:proofErr w:type="spellEnd"/>
      <w:r w:rsidRPr="004327D2">
        <w:t xml:space="preserve">. I denne vurderinga bør </w:t>
      </w:r>
      <w:proofErr w:type="spellStart"/>
      <w:r w:rsidRPr="004327D2">
        <w:t>kommunane</w:t>
      </w:r>
      <w:proofErr w:type="spellEnd"/>
      <w:r w:rsidRPr="004327D2">
        <w:t xml:space="preserve"> likevel tenke nøye igjennom </w:t>
      </w:r>
      <w:proofErr w:type="spellStart"/>
      <w:r w:rsidRPr="004327D2">
        <w:t>dei</w:t>
      </w:r>
      <w:proofErr w:type="spellEnd"/>
      <w:r w:rsidRPr="004327D2">
        <w:t xml:space="preserve"> ulike alternativa, sett opp mot art og omfang av saka».</w:t>
      </w:r>
    </w:p>
    <w:p w14:paraId="1E2A5968" w14:textId="77777777" w:rsidR="00000000" w:rsidRPr="004327D2" w:rsidRDefault="00B11E76" w:rsidP="004327D2">
      <w:pPr>
        <w:pStyle w:val="Overskrift3"/>
      </w:pPr>
      <w:r w:rsidRPr="004327D2">
        <w:t>Departementets rolle ved kommunale innbyggerhøringer</w:t>
      </w:r>
    </w:p>
    <w:p w14:paraId="59B4B901" w14:textId="77777777" w:rsidR="00000000" w:rsidRPr="004327D2" w:rsidRDefault="00B11E76" w:rsidP="004327D2">
      <w:r w:rsidRPr="004327D2">
        <w:t>Etter inndelingslova § 10 er det opp til kommunestyret å avgjøre om det vil innhente innbyggernes syns</w:t>
      </w:r>
      <w:r w:rsidRPr="004327D2">
        <w:t>punkt på et forslag om grenseendring.</w:t>
      </w:r>
    </w:p>
    <w:p w14:paraId="052A4D7C" w14:textId="77777777" w:rsidR="00000000" w:rsidRPr="004327D2" w:rsidRDefault="00B11E76" w:rsidP="004327D2">
      <w:r w:rsidRPr="004327D2">
        <w:t xml:space="preserve">I Kommunal- og regionaldepartementets høringsnotat om ny </w:t>
      </w:r>
      <w:proofErr w:type="spellStart"/>
      <w:r w:rsidRPr="004327D2">
        <w:t>inndelingslov</w:t>
      </w:r>
      <w:proofErr w:type="spellEnd"/>
      <w:r w:rsidRPr="004327D2">
        <w:t xml:space="preserve"> fra februar 2000 vurderte departementet behovet for særskilte regler i inndelingslova om medvirkning fra innbyggerne. Den dagjeldende inndelingslov</w:t>
      </w:r>
      <w:r w:rsidRPr="004327D2">
        <w:t>a (lov 21. desember 1956 nr. 3 om endring av kommunal inndeling) hadde ingen bestemmelser om høring av innbyggerne som en del av saksforberedelsen, jf. høringsnotatet side 18. Det var helt opp til kommunestyret å bestemme om og hvordan de ville høre innbyg</w:t>
      </w:r>
      <w:r w:rsidRPr="004327D2">
        <w:t>gerne, og det var ingen lovregler som regulerte dette.</w:t>
      </w:r>
    </w:p>
    <w:p w14:paraId="42EB33A9" w14:textId="77777777" w:rsidR="00000000" w:rsidRPr="004327D2" w:rsidRDefault="00B11E76" w:rsidP="004327D2">
      <w:r w:rsidRPr="004327D2">
        <w:t>I høringsnotatet side 43 vurderte departementet om et statlig organ burde få hjemmel til å gjennomføre en høring av berørte kommuners innbyggere i et kommunalt spørsmål. Departementet viste til at en s</w:t>
      </w:r>
      <w:r w:rsidRPr="004327D2">
        <w:t>lik hjemmel kunne være aktuell for eksempel dersom kommunen ikke vil avholde høring, eller dersom kommunen viser så liten interesse for høringen at det av den grunn er fare for at høringen blir lite kvalitetsmessig gjennomført. Videre viste departementet t</w:t>
      </w:r>
      <w:r w:rsidRPr="004327D2">
        <w:t>il at det statlige organet også vil kunne ønske å gripe inn dersom det mener at høringsgruppen som velges fra kommunenes side er for liten eller for stor. Departementet oppsummerte med at en slik bestemmelse trolig ville blitt lite brukt, men kunne virke s</w:t>
      </w:r>
      <w:r w:rsidRPr="004327D2">
        <w:t xml:space="preserve">om en motivasjonsfaktor for kommunene. Som </w:t>
      </w:r>
      <w:proofErr w:type="spellStart"/>
      <w:r w:rsidRPr="004327D2">
        <w:t>mothensyn</w:t>
      </w:r>
      <w:proofErr w:type="spellEnd"/>
      <w:r w:rsidRPr="004327D2">
        <w:t xml:space="preserve"> til en slik regel viste departementet til at «den er inngripende ovenfor kommunene og at den neppe ville hatt særlig praktisk verdi». Departementet konkluderte med at det ikke burde innføres en slik hjem</w:t>
      </w:r>
      <w:r w:rsidRPr="004327D2">
        <w:t>mel, og gikk ikke videre med forslaget, jf. også Ot.prp. nr. 41 (2000–2001) side 35.</w:t>
      </w:r>
    </w:p>
    <w:p w14:paraId="5429BB47" w14:textId="77777777" w:rsidR="00000000" w:rsidRPr="004327D2" w:rsidRDefault="00B11E76" w:rsidP="004327D2">
      <w:r w:rsidRPr="004327D2">
        <w:t>I tilfeller der kommunen ikke ønsker å gjennomføre innbyggerhøring i en grenseendringssak, er altså ikke departementet gitt særskilt hjemmel til å gjennomføre en innbygger</w:t>
      </w:r>
      <w:r w:rsidRPr="004327D2">
        <w:t>høring av de berørte innbyggerne. Det samme gjelder når kommunen gjennomfører innbyggerhøring, men ikke på den måten departementet vurderer som mest hensiktsmessig.</w:t>
      </w:r>
    </w:p>
    <w:p w14:paraId="6002674F" w14:textId="77777777" w:rsidR="00000000" w:rsidRPr="004327D2" w:rsidRDefault="00B11E76" w:rsidP="004327D2">
      <w:r w:rsidRPr="004327D2">
        <w:t>Det finnes eksempler på at departementet har innhentet innbyggeres syn i grenseendringssake</w:t>
      </w:r>
      <w:r w:rsidRPr="004327D2">
        <w:t>r, i saker der initiativ til utredning av grensejustering har kommet fra innbyggere i en av de berørte kommunene. Departementet har da bedt statsforvalteren om å gjennomføre en høring av innbyggerne som del av utredningsoppdraget. Etter det departementet k</w:t>
      </w:r>
      <w:r w:rsidRPr="004327D2">
        <w:t xml:space="preserve">jenner til, har disse høringene blitt gjennomført etter dialog mellom statsforvalterembetene og de berørte kommunene. Det juridiske grunnlaget for at staten i slike tilfeller eventuelt kan gjennomføre en innbyggerhøring mot viljen til en eller flere av de </w:t>
      </w:r>
      <w:r w:rsidRPr="004327D2">
        <w:t>berørte kommuner, er så langt departementet er kjent med, ikke blitt eksplisitt vurdert.</w:t>
      </w:r>
    </w:p>
    <w:p w14:paraId="57423DB4" w14:textId="77777777" w:rsidR="00000000" w:rsidRPr="004327D2" w:rsidRDefault="00B11E76" w:rsidP="004327D2">
      <w:r w:rsidRPr="004327D2">
        <w:t>Departementet har ikke hjemmel til å pålegge kommuner å gjennomføre innbyggerhøring i saker om grenseendring. Også dette spørsmålet ble vurdert av Kommunal- og regiona</w:t>
      </w:r>
      <w:r w:rsidRPr="004327D2">
        <w:t xml:space="preserve">ldepartementet i høringsnotatet om ny </w:t>
      </w:r>
      <w:proofErr w:type="spellStart"/>
      <w:r w:rsidRPr="004327D2">
        <w:t>inndelingslov</w:t>
      </w:r>
      <w:proofErr w:type="spellEnd"/>
      <w:r w:rsidRPr="004327D2">
        <w:t xml:space="preserve"> fra februar 2000 side 44. Departementet viste til at fordelen med en slik hjemmel er at staten kan ha mulighet til «å gripe inn i de mest urimelige tilfellene». Departementet trakk også fram ulemper ved e</w:t>
      </w:r>
      <w:r w:rsidRPr="004327D2">
        <w:t xml:space="preserve">n slik påleggshjemmel, og viste til at kommunen som oftest selv er den beste til å vurdere om det er behov for en høring. Som et generelt argument viste departementet til at det å gi staten adgang til å pålegge kommunene å avholde innbyggerhøring, er lite </w:t>
      </w:r>
      <w:r w:rsidRPr="004327D2">
        <w:t>i samsvar med prinsippet om lokalt folkestyre. Departementet konkluderte med at staten ikke burde få hjemmel til å pålegge kommunene en høring, jf. også Ot.prp. nr. 41 (2000–2001) side 35.</w:t>
      </w:r>
    </w:p>
    <w:p w14:paraId="234613D6" w14:textId="77777777" w:rsidR="00000000" w:rsidRPr="004327D2" w:rsidRDefault="00B11E76" w:rsidP="004327D2">
      <w:r w:rsidRPr="004327D2">
        <w:t>Oppsummert har departementet det overordnete ansvaret for utredning</w:t>
      </w:r>
      <w:r w:rsidRPr="004327D2">
        <w:t xml:space="preserve">en av den enkelte saken, og for å gjøre den utredningen som vurderes som nødvendig, jf. inndelingslova § 9 og redegjørelsen ovenfor. </w:t>
      </w:r>
      <w:r w:rsidRPr="004327D2">
        <w:lastRenderedPageBreak/>
        <w:t>Samtidig er innbyggerhøring etter inndelingslova § 10 et virkemiddel som den enkelte kommunen bør ta i bruk.</w:t>
      </w:r>
    </w:p>
    <w:p w14:paraId="5273AC5E" w14:textId="77777777" w:rsidR="00000000" w:rsidRPr="004327D2" w:rsidRDefault="00B11E76" w:rsidP="004327D2">
      <w:pPr>
        <w:pStyle w:val="Overskrift2"/>
      </w:pPr>
      <w:r w:rsidRPr="004327D2">
        <w:t>Kommun</w:t>
      </w:r>
      <w:r w:rsidRPr="004327D2">
        <w:t>eloven</w:t>
      </w:r>
    </w:p>
    <w:p w14:paraId="3AA871C2" w14:textId="77777777" w:rsidR="00000000" w:rsidRPr="004327D2" w:rsidRDefault="00B11E76" w:rsidP="004327D2">
      <w:r w:rsidRPr="004327D2">
        <w:t>Det følger av kommuneloven § 2-1 andre ledd at hver kommune og fylkeskommune er et eget rettssubjekt og kan ta avgjørelser på eget initiativ og ansvar. Det følger av § 2-1 tredje ledd at kommunene og fylkeskommunene utøver sitt selvstyre innenfor na</w:t>
      </w:r>
      <w:r w:rsidRPr="004327D2">
        <w:t xml:space="preserve">sjonale rammer. Begrensninger i det kommunale og fylkeskommunale selvstyret må ha hjemmel i lov. Det framgår videre av § 2-2 første ledd at det kommunale og fylkeskommunale selvstyret ikke bør begrenses mer enn det som er nødvendig for å ivareta nasjonale </w:t>
      </w:r>
      <w:r w:rsidRPr="004327D2">
        <w:t>mål.</w:t>
      </w:r>
    </w:p>
    <w:p w14:paraId="6B20F09F" w14:textId="77777777" w:rsidR="00000000" w:rsidRPr="004327D2" w:rsidRDefault="00B11E76" w:rsidP="004327D2">
      <w:r w:rsidRPr="004327D2">
        <w:t>Det følger av kommuneloven § 12-2 at «[k]</w:t>
      </w:r>
      <w:proofErr w:type="spellStart"/>
      <w:r w:rsidRPr="004327D2">
        <w:t>ommunestyret</w:t>
      </w:r>
      <w:proofErr w:type="spellEnd"/>
      <w:r w:rsidRPr="004327D2">
        <w:t xml:space="preserve"> eller fylkestinget kan selv bestemme at det skal holdes rådgivende folkeavstemninger om forslag som gjelder henholdsvis kommunens eller fylkeskommunens virksomhet». Kommuneloven § 12-2 er en videre</w:t>
      </w:r>
      <w:r w:rsidRPr="004327D2">
        <w:t>føring av § 39 b i den tidligere kommuneloven av 1992 (lov 25. september 1992 nr. 107 om kommuner og fylkeskommuner). Paragraf 39 b ble inntatt i kommuneloven 1992 i 2009, og var ment som en kodifisering av retten kommunene allerede hadde til å gjennomføre</w:t>
      </w:r>
      <w:r w:rsidRPr="004327D2">
        <w:t xml:space="preserve"> rådgivende lokale folkeavstemninger.</w:t>
      </w:r>
    </w:p>
    <w:p w14:paraId="69BBF919" w14:textId="77777777" w:rsidR="00000000" w:rsidRPr="004327D2" w:rsidRDefault="00B11E76" w:rsidP="004327D2">
      <w:r w:rsidRPr="004327D2">
        <w:t xml:space="preserve">I forarbeidene til kommuneloven 1992 § 39 b presiserte departementet at det ikke var aktuelt å lovfeste hvordan slike folkeavstemninger skal gjennomføres i praksis, og at det vil være opp til kommunene selv å avgjøre, </w:t>
      </w:r>
      <w:r w:rsidRPr="004327D2">
        <w:t xml:space="preserve">jf. Ot.prp. nr. 32 (2008–2009) side 45. Dette utgangspunktet gjelder også etter kommuneloven 2018 § 12-2, jf. </w:t>
      </w:r>
      <w:proofErr w:type="spellStart"/>
      <w:r w:rsidRPr="004327D2">
        <w:t>Prop</w:t>
      </w:r>
      <w:proofErr w:type="spellEnd"/>
      <w:r w:rsidRPr="004327D2">
        <w:t>. 46 L (2017–2018) side 47. Det er kommunestyret og fylkestinget selv som fastsetter regelverket for en folkeavstemning som skal gjennomføres.</w:t>
      </w:r>
      <w:r w:rsidRPr="004327D2">
        <w:t xml:space="preserve"> Normalt har dette blitt gjort gjennom at kommunestyret fatter et vedtak om gjennomføringen. Det vil da være hensiktsmessig å ta utgangspunkt i valglovens regler, se NOU 2016: 4 </w:t>
      </w:r>
      <w:r w:rsidRPr="004327D2">
        <w:rPr>
          <w:rStyle w:val="kursiv"/>
        </w:rPr>
        <w:t>Ny kommunelov</w:t>
      </w:r>
      <w:r w:rsidRPr="004327D2">
        <w:t xml:space="preserve"> side 74. Utvalget viser til at visse begrensninger i kommunenes </w:t>
      </w:r>
      <w:r w:rsidRPr="004327D2">
        <w:t>handlefrihet likevel må antas å følge av ulovfestede forvaltningsrettslige prinsipper om for eksempel likebehandling. Også annet regelverk, som diskrimineringsloven, vil kunne begrense kommunenes handlefrihet.</w:t>
      </w:r>
    </w:p>
    <w:p w14:paraId="6B501F4D" w14:textId="77777777" w:rsidR="00000000" w:rsidRPr="004327D2" w:rsidRDefault="00B11E76" w:rsidP="004327D2">
      <w:r w:rsidRPr="004327D2">
        <w:t>En folkeavstemning er rådgivende, noe som inne</w:t>
      </w:r>
      <w:r w:rsidRPr="004327D2">
        <w:t>bærer at et kommunestyre ikke er rettslig forpliktet til å følge resultatet av en folkeavstemning. Det innebærer også et forbud mot at kommuner og fylkeskommuner vedtar å gjennomføre «bindende» folkeavstemninger. Dette betyr at kommunestyret og fylkestinge</w:t>
      </w:r>
      <w:r w:rsidRPr="004327D2">
        <w:t>t ikke kan fraskrive seg sitt rettslige ansvar for de beslutninger som tas, se Ot.prp. nr. 32 (2008–2009) side 43 og NOU 2016: 4 side 408. Det er opp til de folkevalgte hvorvidt man ønsker å følge det rådet som innbyggerne gir.</w:t>
      </w:r>
    </w:p>
    <w:p w14:paraId="7BCDCA66" w14:textId="77777777" w:rsidR="00000000" w:rsidRPr="004327D2" w:rsidRDefault="00B11E76" w:rsidP="004327D2">
      <w:r w:rsidRPr="004327D2">
        <w:t xml:space="preserve">Departementet ga 11. august </w:t>
      </w:r>
      <w:r w:rsidRPr="004327D2">
        <w:t>2020 ut en veileder om lokale rådgivende folkeavstemninger. Veilederen skal bidra til at kommuner som avholder folkeavstemninger kan gjøre dette på en måte som gir tillit til både prosess og resultat, men forplikter ikke kommuner til å gjennomføre folkeavs</w:t>
      </w:r>
      <w:r w:rsidRPr="004327D2">
        <w:t>temning på en bestemt måte. Det oppfordres til at det så langt som mulig tas utgangspunkt i valglovens bestemmelser for valggjennomføring også ved gjennomføring av lokale rådgivende folkeavstemninger.</w:t>
      </w:r>
    </w:p>
    <w:p w14:paraId="20DAADF5" w14:textId="77777777" w:rsidR="00000000" w:rsidRPr="004327D2" w:rsidRDefault="00B11E76" w:rsidP="004327D2">
      <w:r w:rsidRPr="004327D2">
        <w:t>Europarådets kommisjon for demokrati gjennom lovgivning</w:t>
      </w:r>
      <w:r w:rsidRPr="004327D2">
        <w:t xml:space="preserve"> (Veneziakommisjonen) har utarbeidet en «Code </w:t>
      </w:r>
      <w:proofErr w:type="spellStart"/>
      <w:r w:rsidRPr="004327D2">
        <w:t>of</w:t>
      </w:r>
      <w:proofErr w:type="spellEnd"/>
      <w:r w:rsidRPr="004327D2">
        <w:t xml:space="preserve"> </w:t>
      </w:r>
      <w:proofErr w:type="spellStart"/>
      <w:r w:rsidRPr="004327D2">
        <w:t>good</w:t>
      </w:r>
      <w:proofErr w:type="spellEnd"/>
      <w:r w:rsidRPr="004327D2">
        <w:t xml:space="preserve"> </w:t>
      </w:r>
      <w:proofErr w:type="spellStart"/>
      <w:r w:rsidRPr="004327D2">
        <w:t>practice</w:t>
      </w:r>
      <w:proofErr w:type="spellEnd"/>
      <w:r w:rsidRPr="004327D2">
        <w:t xml:space="preserve"> </w:t>
      </w:r>
      <w:proofErr w:type="spellStart"/>
      <w:r w:rsidRPr="004327D2">
        <w:t>on</w:t>
      </w:r>
      <w:proofErr w:type="spellEnd"/>
      <w:r w:rsidRPr="004327D2">
        <w:t xml:space="preserve"> referendums». Dette er et sett med retningslinjer som viser hvordan folkeavstemninger bør gjennomføres for å ivareta grunnleggende demokratiske normer på linje med ordinære valg. Disse retni</w:t>
      </w:r>
      <w:r w:rsidRPr="004327D2">
        <w:t>ngslinjene danner også grunnlag for mange av anbefalingene i veilederen om lokale rådgivende folkeavstemninger.</w:t>
      </w:r>
    </w:p>
    <w:p w14:paraId="00505012" w14:textId="77777777" w:rsidR="00000000" w:rsidRPr="004327D2" w:rsidRDefault="00B11E76" w:rsidP="004327D2">
      <w:pPr>
        <w:pStyle w:val="Overskrift2"/>
      </w:pPr>
      <w:r w:rsidRPr="004327D2">
        <w:t>Grunnloven § 49 andre ledd og folkerettslige forpliktelser</w:t>
      </w:r>
    </w:p>
    <w:p w14:paraId="241C81A1" w14:textId="77777777" w:rsidR="00000000" w:rsidRPr="004327D2" w:rsidRDefault="00B11E76" w:rsidP="004327D2">
      <w:r w:rsidRPr="004327D2">
        <w:t>Grunnloven § 49 andre ledd lyder som følger:</w:t>
      </w:r>
    </w:p>
    <w:p w14:paraId="74A5D514" w14:textId="77777777" w:rsidR="00000000" w:rsidRPr="004327D2" w:rsidRDefault="00B11E76" w:rsidP="004327D2">
      <w:pPr>
        <w:pStyle w:val="blokksit"/>
        <w:rPr>
          <w:rStyle w:val="kursiv"/>
        </w:rPr>
      </w:pPr>
      <w:r w:rsidRPr="004327D2">
        <w:rPr>
          <w:rStyle w:val="kursiv"/>
        </w:rPr>
        <w:t>Innbyggerne har rett til å styre lokale anliggender gjennom lokale folkevalgte organer. Nærmere bestemmelser om det lokale folkevalgte nivå fastsettes ved lov.</w:t>
      </w:r>
    </w:p>
    <w:p w14:paraId="18EC5575" w14:textId="77777777" w:rsidR="00000000" w:rsidRPr="004327D2" w:rsidRDefault="00B11E76" w:rsidP="004327D2">
      <w:r w:rsidRPr="004327D2">
        <w:lastRenderedPageBreak/>
        <w:t>Bestemmelsen grunnlovfester prinsippet om det kommunale selvstyret, og ble tatt inn i Grunnloven</w:t>
      </w:r>
      <w:r w:rsidRPr="004327D2">
        <w:t xml:space="preserve"> i 2016. Grunnlovfestingen innebærer også en oppfølging av det europeiske charteret om lokalt selvstyre, som Norge sluttet seg til i 1989. Charteret artikkel 2 setter krav til lovfesting, eventuelt grunnlovfesting, av prinsippet om lokalt selvstyre.</w:t>
      </w:r>
    </w:p>
    <w:p w14:paraId="3D972047" w14:textId="77777777" w:rsidR="00000000" w:rsidRPr="004327D2" w:rsidRDefault="00B11E76" w:rsidP="004327D2">
      <w:r w:rsidRPr="004327D2">
        <w:t>I inns</w:t>
      </w:r>
      <w:r w:rsidRPr="004327D2">
        <w:t>tillingen fra Stortingets kontroll- og konstitusjonskomité er det blant annet understreket at bestemmelsen i Grunnloven § 49 andre ledd er en prinsipperklæring om det kommunale selvstyret, og at bestemmelsen ikke er ment å skulle være en «skranke for den f</w:t>
      </w:r>
      <w:r w:rsidRPr="004327D2">
        <w:t xml:space="preserve">unksjons- og oppgavefordeling innen offentlig forvaltning som Stortinget gjennom ordinær lovgivning finner hensiktsmessig», se </w:t>
      </w:r>
      <w:proofErr w:type="spellStart"/>
      <w:r w:rsidRPr="004327D2">
        <w:t>Innst</w:t>
      </w:r>
      <w:proofErr w:type="spellEnd"/>
      <w:r w:rsidRPr="004327D2">
        <w:t>. 182 S (2015–2016) side 7. Komiteens flertall peker også på at kommunenes antall og geografiske inndeling fortsatt vil forb</w:t>
      </w:r>
      <w:r w:rsidRPr="004327D2">
        <w:t>li et statlig ansvar selv med denne grunnlovsbestemmelsen, jf. side 8.</w:t>
      </w:r>
    </w:p>
    <w:p w14:paraId="69BE152A" w14:textId="77777777" w:rsidR="00000000" w:rsidRPr="004327D2" w:rsidRDefault="00B11E76" w:rsidP="004327D2">
      <w:r w:rsidRPr="004327D2">
        <w:t>Det europeiske charteret om lokalt selvstyre regulerer først og fremst forholdet mellom parlamentet, statsforvaltningen og lokale myndigheter. I tillegg til å slå fast prinsippet om lok</w:t>
      </w:r>
      <w:r w:rsidRPr="004327D2">
        <w:t>alt selvstyre har charteret flere bestemmelser som skal sikre et reelt selvstyre. Charteret artikkel 4, om rekkevidden av det lokale selvstyret, slår fast i fjerde avsnitt at lokale myndigheters kompetanse skal normalt være ubeskåret og udelt, med mindre n</w:t>
      </w:r>
      <w:r w:rsidRPr="004327D2">
        <w:t>oe annet er fastsatt i lov. Det betyr at det kan gjøres begrensninger i det kommunale selvstyre, slik det også kan gjøres etter norsk lovgivning innenfor rammene av kommuneloven §§ 2-1 og 2-2.</w:t>
      </w:r>
    </w:p>
    <w:p w14:paraId="3C3ED023" w14:textId="77777777" w:rsidR="00000000" w:rsidRPr="004327D2" w:rsidRDefault="00B11E76" w:rsidP="004327D2">
      <w:r w:rsidRPr="004327D2">
        <w:t>I 2009 ble det vedtatt en tilleggsprotokoll til charteret som u</w:t>
      </w:r>
      <w:r w:rsidRPr="004327D2">
        <w:t>tdyper innbyggernes rett til deltakelse i lokale myndigheters saker, ikke bare i valg, men også mellom valg. Tilleggsprotokollen fastlegger prinsippet om innbyggerdeltakelse som en individuell rettighet, og pålegger medlemsstatene å legge til rette for sli</w:t>
      </w:r>
      <w:r w:rsidRPr="004327D2">
        <w:t>k deltakelse. Dette kan blant annet skje gjennom informasjonstiltak, etablering av prosedyrer for involvering av innbyggerne, ordninger for dokumentinnsyn hos lokale myndigheter og mekanismer for håndtering av klager. Norge sluttet seg til tilleggsprotokol</w:t>
      </w:r>
      <w:r w:rsidRPr="004327D2">
        <w:t>len i 2009, og denne trådte i kraft i 2012. Inngåelsen av protokollen medførte ikke behov for endringer i norsk lovgivning.</w:t>
      </w:r>
    </w:p>
    <w:p w14:paraId="50C3AD6C" w14:textId="77777777" w:rsidR="00000000" w:rsidRPr="004327D2" w:rsidRDefault="00B11E76" w:rsidP="004327D2">
      <w:pPr>
        <w:pStyle w:val="Overskrift1"/>
      </w:pPr>
      <w:r w:rsidRPr="004327D2">
        <w:lastRenderedPageBreak/>
        <w:t>Forslaget i høringsnotatet</w:t>
      </w:r>
    </w:p>
    <w:p w14:paraId="7DE0F8D9" w14:textId="77777777" w:rsidR="00000000" w:rsidRPr="004327D2" w:rsidRDefault="00B11E76" w:rsidP="004327D2">
      <w:r w:rsidRPr="004327D2">
        <w:t>Departementet foreslo i høringsnotatet en endring i inndelingslova § 10 om innbyggerhøring. Etter</w:t>
      </w:r>
      <w:r w:rsidRPr="004327D2">
        <w:t xml:space="preserve"> gjeldende rett bør de berørte kommunene innhente innbyggernes synspunkt på et spørsmål om grenseendring, jf. inndelingslova § 10. Dette utgangspunktet gjelder både når initiativet til å utrede en grenseendring kommer fra innbyggere i kommunen eller kommun</w:t>
      </w:r>
      <w:r w:rsidRPr="004327D2">
        <w:t>en selv, og når det er departementet som tar initiativ til en utredning. Etter inndelingslova er ikke departementet gitt noen eksplisitt hjemmel til å høre innbyggerne, jf. omtalen av gjeldende rett i punkt 4. I høringsnotatet viste departementet til at sp</w:t>
      </w:r>
      <w:r w:rsidRPr="004327D2">
        <w:t>ørsmålet om dagens lovverk åpner for statlige innbyggerhøringer er omdiskutert. For å unngå tvil om dette, ble det i høringsnotatet foreslått en eksplisitt hjemmel for departementet til å gjennomføre innbyggerhøringer i saker der departementet tar initiati</w:t>
      </w:r>
      <w:r w:rsidRPr="004327D2">
        <w:t>v til å utrede en grenseendring.</w:t>
      </w:r>
    </w:p>
    <w:p w14:paraId="3AB79D43" w14:textId="77777777" w:rsidR="00000000" w:rsidRPr="004327D2" w:rsidRDefault="00B11E76" w:rsidP="004327D2">
      <w:r w:rsidRPr="004327D2">
        <w:t>Departementet viste til at i tilfeller hvor departementet tar initiativ til en utredning av en grenseendring, kan departementet ha behov for å få opplyst hvordan innbyggerne stiller seg til spørsmålet. Dette kan gjelde i al</w:t>
      </w:r>
      <w:r w:rsidRPr="004327D2">
        <w:t>le grenseendringssaker, men kan særlig være aktuelt når det er spørsmål om større endringer som deling eller sammenslåing av kommuner. Innbyggernes syn vil kunne være en viktig del av saksgrunnlaget og et moment i vurderingen av om grenseendringen skal gje</w:t>
      </w:r>
      <w:r w:rsidRPr="004327D2">
        <w:t>nnomføres eller ikke. Det at departementet har mulighet til å innhente innbyggernes syn som del av utredningen, kan også ses som et utslag av plikten til å sørge for at en sak skal være så godt opplyst som mulig, jf. lov 10. februar 1967 om behandlingsmåte</w:t>
      </w:r>
      <w:r w:rsidRPr="004327D2">
        <w:t>n i forvaltningssaker (forvaltningsloven) § 17. En slik regel har vært vurdert tidligere, se omtalen i punkt 4. Departementet vurderte videre at uttalelsen i høringsnotatet fra 2000 om at en hjemmel for et statlig organ til å gjennomføre en innbyggerhøring</w:t>
      </w:r>
      <w:r w:rsidRPr="004327D2">
        <w:t xml:space="preserve"> «neppe ville hatt særlig praktisk verdi», ikke vil være treffende i alle tilfeller. Samtidig viste departementet til at hensynet man vurderte den gangen, nemlig at staten bør ha mulighet til å høre innbyggerne hvis kommunen ikke selv gjør det, kan gjøre s</w:t>
      </w:r>
      <w:r w:rsidRPr="004327D2">
        <w:t>eg gjeldende med styrke. Departementet vurderte etter dette at i tilfeller der departementet tar initiativ til å utrede en grenseendringssak, bør departementet også ha eksplisitt hjemmel til på selvstendig grunnlag å gjennomføre en innbyggerhøring. Dette v</w:t>
      </w:r>
      <w:r w:rsidRPr="004327D2">
        <w:t>il gi en bedre sammenheng i regelverket og samsvare godt med inndelingslovas ordning om at det ligger til departementet å ha det overordnete ansvaret for utredningen i den enkelte saken.</w:t>
      </w:r>
    </w:p>
    <w:p w14:paraId="3118D3B4" w14:textId="77777777" w:rsidR="00000000" w:rsidRPr="004327D2" w:rsidRDefault="00B11E76" w:rsidP="004327D2">
      <w:r w:rsidRPr="004327D2">
        <w:t xml:space="preserve">Departementet viste videre til at forslaget </w:t>
      </w:r>
      <w:r w:rsidRPr="004327D2">
        <w:rPr>
          <w:rStyle w:val="kursiv"/>
        </w:rPr>
        <w:t>kun</w:t>
      </w:r>
      <w:r w:rsidRPr="004327D2">
        <w:t xml:space="preserve"> gjelder for saker der</w:t>
      </w:r>
      <w:r w:rsidRPr="004327D2">
        <w:t xml:space="preserve"> departementet har tatt initiativ til å utrede en grenseendringssak, jf. inndelingslova § 8 tredje ledd.</w:t>
      </w:r>
    </w:p>
    <w:p w14:paraId="207E7B5B" w14:textId="77777777" w:rsidR="00000000" w:rsidRPr="004327D2" w:rsidRDefault="00B11E76" w:rsidP="004327D2">
      <w:r w:rsidRPr="004327D2">
        <w:t>I høringsnotatet viste departementet også til at prinsippet om at begrensninger i det kommunale selvstyret må ha hjemmel i lov er lovfestet i kommunelo</w:t>
      </w:r>
      <w:r w:rsidRPr="004327D2">
        <w:t>ven § 2-1 tredje ledd. Skal kommunene pålegges oppgaver eller plikter, må det gjøres gjennom lov eller forskrift. Videre bør ikke det kommunale selvstyret begrenses mer enn det som er nødvendig for å ivareta nasjonale mål, jf. § 2-2. I høringsnotatet viste</w:t>
      </w:r>
      <w:r w:rsidRPr="004327D2">
        <w:t xml:space="preserve"> departementet til at det aktuelle forslaget ikke pålegger kommunene en plikt eller ny oppgave. Forslaget er ment å gi et verktøy til staten i saker om grenseendring etter inndelingslova, med mål om å opplyse saken så godt som mulig når departementet tar i</w:t>
      </w:r>
      <w:r w:rsidRPr="004327D2">
        <w:t>nitiativ til å utrede en grenseendring. Forslaget medfører ikke at kommunen fratas adgangen til selv å gjennomføre innbyggerhøring i slike saker. Forslaget gir ikke departementet hjemmel til å pålegge en kommune å gjennomføre innbyggerhøring i en grenseend</w:t>
      </w:r>
      <w:r w:rsidRPr="004327D2">
        <w:t>ringssak.</w:t>
      </w:r>
    </w:p>
    <w:p w14:paraId="2F4F192B" w14:textId="77777777" w:rsidR="00000000" w:rsidRPr="004327D2" w:rsidRDefault="00B11E76" w:rsidP="004327D2">
      <w:r w:rsidRPr="004327D2">
        <w:t>Videre gikk forslaget ut på at lovhjemmelen skal gjelde uavhengig av om kommunen selv har tatt initiativ til eller ønsker å gjennomføre en innbyggerhøring i en sak departementet har tatt initiativ til å utrede. Forslaget innebærer dermed at depar</w:t>
      </w:r>
      <w:r w:rsidRPr="004327D2">
        <w:t>tementet kan gjennomføre en innbyggerhøring uavhengig av om kommunen har tatt stilling til spørsmålet om innbyggerhøring eller selv ikke ønsker å gjennomføre høringen. Forslaget innebærer ingen begrensning i kommunens kompetanse etter inndelingslova § 10 i</w:t>
      </w:r>
      <w:r w:rsidRPr="004327D2">
        <w:t xml:space="preserve"> saker der departementet har tatt initiativ til å utrede en sak om grenseendring. I slike saker kan kommunen fortsatt velge å innhente innbyggernes syn på spørsmålet om grenseendring. I tilfeller der kommunen selv ønsker å innhente innbyggernes syn, kan de</w:t>
      </w:r>
      <w:r w:rsidRPr="004327D2">
        <w:t>partementet vurdere om kommunens høring er tilstrekkelig, eller om det er nødvendig at det gjennomføres ytterligere høring av innbyggerne.</w:t>
      </w:r>
    </w:p>
    <w:p w14:paraId="08854890" w14:textId="77777777" w:rsidR="00000000" w:rsidRPr="004327D2" w:rsidRDefault="00B11E76" w:rsidP="004327D2">
      <w:r w:rsidRPr="004327D2">
        <w:lastRenderedPageBreak/>
        <w:t>Det ble presisert i høringsnotatet at den foreslåtte bestemmelsen kun vil gjelde for saker etter inndelingslova og vi</w:t>
      </w:r>
      <w:r w:rsidRPr="004327D2">
        <w:t>dere kun for saker der departementet på eget initiativ utreder en sak om grenseendring.</w:t>
      </w:r>
    </w:p>
    <w:p w14:paraId="7C3D69CA" w14:textId="77777777" w:rsidR="00000000" w:rsidRPr="004327D2" w:rsidRDefault="00B11E76" w:rsidP="004327D2">
      <w:r w:rsidRPr="004327D2">
        <w:t>Etter gjeldende rett er det ingen kriterier for avgrensning av virkeområdet til en innbyggerhøring etter inndelingslova § 10. Det er kommunestyret selv som vil være nær</w:t>
      </w:r>
      <w:r w:rsidRPr="004327D2">
        <w:t>mest til å vurdere hvem som skal høres i en enkelt sak. Av forarbeidene til inndelingslova følger det at kommunene likevel bør tenke nøye gjennom de ulike alternativene, sett opp mot sakens art og omfang, jf. Ot.prp. nr. 41 (2000–2001) side 37. På samme må</w:t>
      </w:r>
      <w:r w:rsidRPr="004327D2">
        <w:t>te vil det etter den foreslåtte hjemmelen være opp til departementet å avgjøre hvem som skal høres. Dette betyr at departementet kan avgjøre om alle innbyggerne i kommunen skal høres, eller kun innbyggere i deler av kommunen. I vurderingen av hvem som skal</w:t>
      </w:r>
      <w:r w:rsidRPr="004327D2">
        <w:t xml:space="preserve"> høres, bør det ses hen til sakens omfang, og om den berører alle eller bare noen av kommunens innbyggere.</w:t>
      </w:r>
    </w:p>
    <w:p w14:paraId="5B107466" w14:textId="77777777" w:rsidR="00000000" w:rsidRPr="004327D2" w:rsidRDefault="00B11E76" w:rsidP="004327D2">
      <w:r w:rsidRPr="004327D2">
        <w:t>Departementet vurderte at den foreslåtte hjemmelen til å gjennomføre innbyggerhøringer må gjelde likt for kommuner og fylkeskommuner. Departementet k</w:t>
      </w:r>
      <w:r w:rsidRPr="004327D2">
        <w:t>an bruke sin initiativrett til å utrede saker om grenseendringer som berører både kommune- og fylkesgrenser. Muligheten til å innhente innbyggernes syn bør derfor også være lik overfor kommuner og fylkeskommuner når departementet tar initiativ til å utrede</w:t>
      </w:r>
      <w:r w:rsidRPr="004327D2">
        <w:t xml:space="preserve"> en grenseendringssak.</w:t>
      </w:r>
    </w:p>
    <w:p w14:paraId="214E5D60" w14:textId="77777777" w:rsidR="00000000" w:rsidRPr="004327D2" w:rsidRDefault="00B11E76" w:rsidP="004327D2">
      <w:r w:rsidRPr="004327D2">
        <w:t>Departementet foreslo også en hjemmel for departementet til å gi forskrift om de nærmere rammene for selve gjennomføringen av den enkelte innbyggerhøringen. Innbyggerhør</w:t>
      </w:r>
      <w:r w:rsidRPr="004327D2">
        <w:t>inger etter forslaget vil kunne gjennomføres på flere ulike måter. Det vil kunne være ulikt behov for å fastsette rammer for den enkelte innbyggerhøringen, avhengig av hvilken metode som velges.</w:t>
      </w:r>
    </w:p>
    <w:p w14:paraId="5660EA10" w14:textId="77777777" w:rsidR="00000000" w:rsidRPr="004327D2" w:rsidRDefault="00B11E76" w:rsidP="004327D2">
      <w:pPr>
        <w:pStyle w:val="Overskrift1"/>
      </w:pPr>
      <w:r w:rsidRPr="004327D2">
        <w:lastRenderedPageBreak/>
        <w:t>Høringsinstansenes syn</w:t>
      </w:r>
    </w:p>
    <w:p w14:paraId="5F005EDF" w14:textId="77777777" w:rsidR="00000000" w:rsidRPr="004327D2" w:rsidRDefault="00B11E76" w:rsidP="004327D2">
      <w:pPr>
        <w:pStyle w:val="Overskrift2"/>
      </w:pPr>
      <w:r w:rsidRPr="004327D2">
        <w:t>Overordnet om høringsinnspillene</w:t>
      </w:r>
    </w:p>
    <w:p w14:paraId="2C4482E7" w14:textId="77777777" w:rsidR="00000000" w:rsidRPr="004327D2" w:rsidRDefault="00B11E76" w:rsidP="004327D2">
      <w:r w:rsidRPr="004327D2">
        <w:t xml:space="preserve">Kommunal- og </w:t>
      </w:r>
      <w:proofErr w:type="spellStart"/>
      <w:r w:rsidRPr="004327D2">
        <w:t>distriktsdepartementet</w:t>
      </w:r>
      <w:proofErr w:type="spellEnd"/>
      <w:r w:rsidRPr="004327D2">
        <w:t xml:space="preserve"> sendte forslag om endring av inndelingslova § 10 på høring 3. mars 2023, med høringsfrist 3. juni 2023. Høringsnotatet var også tilgjengelig på departementets nettsider.</w:t>
      </w:r>
    </w:p>
    <w:p w14:paraId="5B5EB55A" w14:textId="77777777" w:rsidR="00000000" w:rsidRPr="004327D2" w:rsidRDefault="00B11E76" w:rsidP="004327D2">
      <w:r w:rsidRPr="004327D2">
        <w:t>Departementet har</w:t>
      </w:r>
      <w:r w:rsidRPr="004327D2">
        <w:t xml:space="preserve"> mottatt totalt 97 høringssvar. Det er 62 høringssvar fra kommuner og to fra fylkeskommuner, og alle har konkrete innspill til forslaget. Resten av høringsuttalelsene er i hovedsak fra ulike organisasjoner, men også statlige organer og privatpersoner har u</w:t>
      </w:r>
      <w:r w:rsidRPr="004327D2">
        <w:t>ttalt seg om forslaget.</w:t>
      </w:r>
    </w:p>
    <w:p w14:paraId="5B602AF0" w14:textId="77777777" w:rsidR="00000000" w:rsidRPr="004327D2" w:rsidRDefault="00B11E76" w:rsidP="004327D2">
      <w:r w:rsidRPr="004327D2">
        <w:rPr>
          <w:rStyle w:val="kursiv"/>
        </w:rPr>
        <w:t>KS</w:t>
      </w:r>
      <w:r w:rsidRPr="004327D2">
        <w:t xml:space="preserve">, som er kommunesektorens organisasjon der alle kommuner og fylkeskommuner er medlemmer, legger i sin høringsuttalelse til grunn at departementet allerede etter gjeldende rett har hjemmel til å gjennomføre innbyggerhøring i saker </w:t>
      </w:r>
      <w:r w:rsidRPr="004327D2">
        <w:t>der departementet nytter sin initiativrett. I tillegg til uttalelsen fra KS, så har 64 kommuner og fylkeskommuner (ca. 17 prosent) valgt å levere egen høringsuttalelse. Høringsuttalelsene fra kommunene peker i ulike retninger. Av kommunene som har uttalt s</w:t>
      </w:r>
      <w:r w:rsidRPr="004327D2">
        <w:t xml:space="preserve">eg, så er det flest som argumenterer mot at departementet skal gis en slik hjemmel. En del kommuner viser til KS sin uttalelse og gir støtte til den eller spiller inn helt eller delvis det samme uten å konkret vise til uttalelsen fra KS. Dernest er det en </w:t>
      </w:r>
      <w:r w:rsidRPr="004327D2">
        <w:t>del kommuner som støtter forslaget fra regjeringen om en særskilt hjemmel.</w:t>
      </w:r>
    </w:p>
    <w:p w14:paraId="135C32F3" w14:textId="77777777" w:rsidR="00000000" w:rsidRPr="004327D2" w:rsidRDefault="00B11E76" w:rsidP="004327D2">
      <w:r w:rsidRPr="004327D2">
        <w:t xml:space="preserve">Ni organisasjoner har kommet med høringsuttalelse. Av disse er følgende tre positive til forslaget: </w:t>
      </w:r>
      <w:r w:rsidRPr="004327D2">
        <w:rPr>
          <w:rStyle w:val="kursiv"/>
        </w:rPr>
        <w:t>Lokalsamfunnsforeningen</w:t>
      </w:r>
      <w:r w:rsidRPr="004327D2">
        <w:t xml:space="preserve">, </w:t>
      </w:r>
      <w:r w:rsidRPr="004327D2">
        <w:rPr>
          <w:rStyle w:val="kursiv"/>
        </w:rPr>
        <w:t>Vi som vil ha Songdalen kommune tilbake</w:t>
      </w:r>
      <w:r w:rsidRPr="004327D2">
        <w:t xml:space="preserve"> og </w:t>
      </w:r>
      <w:r w:rsidRPr="004327D2">
        <w:rPr>
          <w:rStyle w:val="kursiv"/>
        </w:rPr>
        <w:t>Vi som vil ha</w:t>
      </w:r>
      <w:r w:rsidRPr="004327D2">
        <w:rPr>
          <w:rStyle w:val="kursiv"/>
        </w:rPr>
        <w:t xml:space="preserve"> Søgne kommune tilbake</w:t>
      </w:r>
      <w:r w:rsidRPr="004327D2">
        <w:t xml:space="preserve">. Organisasjonene </w:t>
      </w:r>
      <w:r w:rsidRPr="004327D2">
        <w:rPr>
          <w:rStyle w:val="kursiv"/>
        </w:rPr>
        <w:t>KS</w:t>
      </w:r>
      <w:r w:rsidRPr="004327D2">
        <w:t xml:space="preserve">, </w:t>
      </w:r>
      <w:r w:rsidRPr="004327D2">
        <w:rPr>
          <w:rStyle w:val="kursiv"/>
        </w:rPr>
        <w:t>Norsk kommunedirektørforum</w:t>
      </w:r>
      <w:r w:rsidRPr="004327D2">
        <w:t xml:space="preserve">, </w:t>
      </w:r>
      <w:r w:rsidRPr="004327D2">
        <w:rPr>
          <w:rStyle w:val="kursiv"/>
        </w:rPr>
        <w:t>Arendal næringsforening</w:t>
      </w:r>
      <w:r w:rsidRPr="004327D2">
        <w:t xml:space="preserve">, </w:t>
      </w:r>
      <w:r w:rsidRPr="004327D2">
        <w:rPr>
          <w:rStyle w:val="kursiv"/>
        </w:rPr>
        <w:t>Folkeaksjonen Ja til Søgne i Kristiansand</w:t>
      </w:r>
      <w:r w:rsidRPr="004327D2">
        <w:t xml:space="preserve">, </w:t>
      </w:r>
      <w:r w:rsidRPr="004327D2">
        <w:rPr>
          <w:rStyle w:val="kursiv"/>
        </w:rPr>
        <w:t>Ja til Songdalen i Kristiansand</w:t>
      </w:r>
      <w:r w:rsidRPr="004327D2">
        <w:t xml:space="preserve"> og </w:t>
      </w:r>
      <w:r w:rsidRPr="004327D2">
        <w:rPr>
          <w:rStyle w:val="kursiv"/>
        </w:rPr>
        <w:t>Næringsforeningen i Kristiansandregionen</w:t>
      </w:r>
      <w:r w:rsidRPr="004327D2">
        <w:t xml:space="preserve"> mener at inndelingslova ikke skal endres</w:t>
      </w:r>
      <w:r w:rsidRPr="004327D2">
        <w:t xml:space="preserve"> slik departementet foreslår.</w:t>
      </w:r>
    </w:p>
    <w:p w14:paraId="531B4E1F" w14:textId="77777777" w:rsidR="00000000" w:rsidRPr="004327D2" w:rsidRDefault="00B11E76" w:rsidP="004327D2">
      <w:r w:rsidRPr="004327D2">
        <w:t xml:space="preserve">De interkommunale samarbeidene </w:t>
      </w:r>
      <w:r w:rsidRPr="004327D2">
        <w:rPr>
          <w:rStyle w:val="kursiv"/>
        </w:rPr>
        <w:t>Region Kristiansand IPR</w:t>
      </w:r>
      <w:r w:rsidRPr="004327D2">
        <w:t xml:space="preserve"> og </w:t>
      </w:r>
      <w:r w:rsidRPr="004327D2">
        <w:rPr>
          <w:rStyle w:val="kursiv"/>
        </w:rPr>
        <w:t>Østre Agder-samarbeidet IPR</w:t>
      </w:r>
      <w:r w:rsidRPr="004327D2">
        <w:t xml:space="preserve"> støtter ikke departementets forslag, og begge peker på at forslaget er uheldig ut fra hensynet til det lokale selvstyret.</w:t>
      </w:r>
    </w:p>
    <w:p w14:paraId="5990DDCB" w14:textId="77777777" w:rsidR="00000000" w:rsidRPr="004327D2" w:rsidRDefault="00B11E76" w:rsidP="004327D2">
      <w:r w:rsidRPr="004327D2">
        <w:rPr>
          <w:rStyle w:val="kursiv"/>
        </w:rPr>
        <w:t>Statsforvalteren i</w:t>
      </w:r>
      <w:r w:rsidRPr="004327D2">
        <w:rPr>
          <w:rStyle w:val="kursiv"/>
        </w:rPr>
        <w:t xml:space="preserve"> Rogaland</w:t>
      </w:r>
      <w:r w:rsidRPr="004327D2">
        <w:t xml:space="preserve"> har kommet med en høringsuttalelse på vegne av alle statsforvalterembetene og stiller seg bak forslaget til departementet. </w:t>
      </w:r>
      <w:r w:rsidRPr="004327D2">
        <w:rPr>
          <w:rStyle w:val="kursiv"/>
        </w:rPr>
        <w:t>Statsforvalteren i Agder</w:t>
      </w:r>
      <w:r w:rsidRPr="004327D2">
        <w:t xml:space="preserve"> har i tillegg kommet med et supplerende høringsinnspill.</w:t>
      </w:r>
    </w:p>
    <w:p w14:paraId="2599891E" w14:textId="77777777" w:rsidR="00000000" w:rsidRPr="004327D2" w:rsidRDefault="00B11E76" w:rsidP="004327D2">
      <w:pPr>
        <w:pStyle w:val="Overskrift2"/>
      </w:pPr>
      <w:r w:rsidRPr="004327D2">
        <w:t xml:space="preserve">Nærmere om konkrete innspill til </w:t>
      </w:r>
      <w:r w:rsidRPr="004327D2">
        <w:t>forslaget</w:t>
      </w:r>
    </w:p>
    <w:p w14:paraId="0E2E0B9C" w14:textId="77777777" w:rsidR="00000000" w:rsidRPr="004327D2" w:rsidRDefault="00B11E76" w:rsidP="004327D2">
      <w:r w:rsidRPr="004327D2">
        <w:t xml:space="preserve">Som vist til ovenfor så legger </w:t>
      </w:r>
      <w:r w:rsidRPr="004327D2">
        <w:rPr>
          <w:rStyle w:val="kursiv"/>
        </w:rPr>
        <w:t>KS</w:t>
      </w:r>
      <w:r w:rsidRPr="004327D2">
        <w:t xml:space="preserve"> til grunn at departementet allerede etter gjeldende rett har hjemmel til å gjennomføre innbyggerhøring i saker der departementet nytter sin initiativrett. </w:t>
      </w:r>
      <w:r w:rsidRPr="004327D2">
        <w:rPr>
          <w:rStyle w:val="kursiv"/>
        </w:rPr>
        <w:t>KS</w:t>
      </w:r>
      <w:r w:rsidRPr="004327D2">
        <w:t xml:space="preserve"> støt</w:t>
      </w:r>
      <w:r w:rsidRPr="004327D2">
        <w:t>ter derfor ikke forslaget til lovendring. Dette grunngis slik:</w:t>
      </w:r>
    </w:p>
    <w:p w14:paraId="17800CA2" w14:textId="77777777" w:rsidR="00000000" w:rsidRPr="004327D2" w:rsidRDefault="00B11E76" w:rsidP="004327D2">
      <w:pPr>
        <w:pStyle w:val="blokksit"/>
      </w:pPr>
      <w:r w:rsidRPr="004327D2">
        <w:t xml:space="preserve">Slik KS ser det, treng departementet heimel for å </w:t>
      </w:r>
      <w:proofErr w:type="spellStart"/>
      <w:r w:rsidRPr="004327D2">
        <w:t>gjera</w:t>
      </w:r>
      <w:proofErr w:type="spellEnd"/>
      <w:r w:rsidRPr="004327D2">
        <w:t xml:space="preserve"> inngrep overfor </w:t>
      </w:r>
      <w:proofErr w:type="spellStart"/>
      <w:r w:rsidRPr="004327D2">
        <w:t>innbyggjarar</w:t>
      </w:r>
      <w:proofErr w:type="spellEnd"/>
      <w:r w:rsidRPr="004327D2">
        <w:t xml:space="preserve"> eller </w:t>
      </w:r>
      <w:proofErr w:type="spellStart"/>
      <w:r w:rsidRPr="004327D2">
        <w:t>kommunar</w:t>
      </w:r>
      <w:proofErr w:type="spellEnd"/>
      <w:r w:rsidRPr="004327D2">
        <w:t xml:space="preserve">. Så lenge staten </w:t>
      </w:r>
      <w:proofErr w:type="spellStart"/>
      <w:r w:rsidRPr="004327D2">
        <w:t>ikkje</w:t>
      </w:r>
      <w:proofErr w:type="spellEnd"/>
      <w:r w:rsidRPr="004327D2">
        <w:t xml:space="preserve"> gjev kommunen pålegg om å </w:t>
      </w:r>
      <w:proofErr w:type="spellStart"/>
      <w:r w:rsidRPr="004327D2">
        <w:t>gjennomføra</w:t>
      </w:r>
      <w:proofErr w:type="spellEnd"/>
      <w:r w:rsidRPr="004327D2">
        <w:t xml:space="preserve"> eller </w:t>
      </w:r>
      <w:proofErr w:type="spellStart"/>
      <w:r w:rsidRPr="004327D2">
        <w:t>gje</w:t>
      </w:r>
      <w:proofErr w:type="spellEnd"/>
      <w:r w:rsidRPr="004327D2">
        <w:t xml:space="preserve"> assistanse til ei </w:t>
      </w:r>
      <w:proofErr w:type="spellStart"/>
      <w:r w:rsidRPr="004327D2">
        <w:t>høyr</w:t>
      </w:r>
      <w:r w:rsidRPr="004327D2">
        <w:t>ing</w:t>
      </w:r>
      <w:proofErr w:type="spellEnd"/>
      <w:r w:rsidRPr="004327D2">
        <w:t xml:space="preserve">, men </w:t>
      </w:r>
      <w:proofErr w:type="spellStart"/>
      <w:r w:rsidRPr="004327D2">
        <w:t>tek</w:t>
      </w:r>
      <w:proofErr w:type="spellEnd"/>
      <w:r w:rsidRPr="004327D2">
        <w:t xml:space="preserve"> det organisatoriske ansvaret </w:t>
      </w:r>
      <w:proofErr w:type="spellStart"/>
      <w:r w:rsidRPr="004327D2">
        <w:t>sjølv</w:t>
      </w:r>
      <w:proofErr w:type="spellEnd"/>
      <w:r w:rsidRPr="004327D2">
        <w:t xml:space="preserve">, kan </w:t>
      </w:r>
      <w:proofErr w:type="spellStart"/>
      <w:r w:rsidRPr="004327D2">
        <w:t>ikkje</w:t>
      </w:r>
      <w:proofErr w:type="spellEnd"/>
      <w:r w:rsidRPr="004327D2">
        <w:t xml:space="preserve"> KS sjå at ei slik </w:t>
      </w:r>
      <w:proofErr w:type="spellStart"/>
      <w:r w:rsidRPr="004327D2">
        <w:t>høyring</w:t>
      </w:r>
      <w:proofErr w:type="spellEnd"/>
      <w:r w:rsidRPr="004327D2">
        <w:t xml:space="preserve"> treng </w:t>
      </w:r>
      <w:proofErr w:type="spellStart"/>
      <w:r w:rsidRPr="004327D2">
        <w:t>ein</w:t>
      </w:r>
      <w:proofErr w:type="spellEnd"/>
      <w:r w:rsidRPr="004327D2">
        <w:t xml:space="preserve"> </w:t>
      </w:r>
      <w:proofErr w:type="spellStart"/>
      <w:r w:rsidRPr="004327D2">
        <w:t>særskild</w:t>
      </w:r>
      <w:proofErr w:type="spellEnd"/>
      <w:r w:rsidRPr="004327D2">
        <w:t xml:space="preserve"> heimel i inndelingslova. Ei slik </w:t>
      </w:r>
      <w:proofErr w:type="spellStart"/>
      <w:r w:rsidRPr="004327D2">
        <w:t>høyring</w:t>
      </w:r>
      <w:proofErr w:type="spellEnd"/>
      <w:r w:rsidRPr="004327D2">
        <w:t xml:space="preserve"> vil i seg </w:t>
      </w:r>
      <w:proofErr w:type="spellStart"/>
      <w:r w:rsidRPr="004327D2">
        <w:t>sjølv</w:t>
      </w:r>
      <w:proofErr w:type="spellEnd"/>
      <w:r w:rsidRPr="004327D2">
        <w:t xml:space="preserve"> då </w:t>
      </w:r>
      <w:proofErr w:type="spellStart"/>
      <w:r w:rsidRPr="004327D2">
        <w:t>ikkje</w:t>
      </w:r>
      <w:proofErr w:type="spellEnd"/>
      <w:r w:rsidRPr="004327D2">
        <w:t xml:space="preserve"> ha økonomiske eller administrative </w:t>
      </w:r>
      <w:proofErr w:type="spellStart"/>
      <w:r w:rsidRPr="004327D2">
        <w:t>konsekvensar</w:t>
      </w:r>
      <w:proofErr w:type="spellEnd"/>
      <w:r w:rsidRPr="004327D2">
        <w:t xml:space="preserve"> for kommunen.</w:t>
      </w:r>
    </w:p>
    <w:p w14:paraId="267155BB" w14:textId="77777777" w:rsidR="00000000" w:rsidRPr="004327D2" w:rsidRDefault="00B11E76" w:rsidP="004327D2">
      <w:pPr>
        <w:rPr>
          <w:rStyle w:val="kursiv"/>
        </w:rPr>
      </w:pPr>
      <w:r w:rsidRPr="004327D2">
        <w:rPr>
          <w:rStyle w:val="kursiv"/>
        </w:rPr>
        <w:t>KS</w:t>
      </w:r>
      <w:r w:rsidRPr="004327D2">
        <w:t xml:space="preserve"> gir i sin uttalelse v</w:t>
      </w:r>
      <w:r w:rsidRPr="004327D2">
        <w:t>idere uttrykk for at det bør legges stor vekt på synet til representative lokale eller regionale organ i saker om grenseendringer, også når det gjelder prosesser som ledd i departementets saksforberedelse.</w:t>
      </w:r>
    </w:p>
    <w:p w14:paraId="64F2A738" w14:textId="77777777" w:rsidR="00000000" w:rsidRPr="004327D2" w:rsidRDefault="00B11E76" w:rsidP="004327D2">
      <w:r w:rsidRPr="004327D2">
        <w:t xml:space="preserve">I tillegg til uttalelsen fra </w:t>
      </w:r>
      <w:r w:rsidRPr="004327D2">
        <w:rPr>
          <w:rStyle w:val="kursiv"/>
        </w:rPr>
        <w:t>KS</w:t>
      </w:r>
      <w:r w:rsidRPr="004327D2">
        <w:t>, har 64 kommuner o</w:t>
      </w:r>
      <w:r w:rsidRPr="004327D2">
        <w:t xml:space="preserve">g fylkeskommuner (ca. 17 prosent) valgt å levere egen høringsuttalelse. På samme måte som </w:t>
      </w:r>
      <w:r w:rsidRPr="004327D2">
        <w:rPr>
          <w:rStyle w:val="kursiv"/>
        </w:rPr>
        <w:t>KS</w:t>
      </w:r>
      <w:r w:rsidRPr="004327D2">
        <w:t xml:space="preserve">, mener </w:t>
      </w:r>
      <w:r w:rsidRPr="004327D2">
        <w:rPr>
          <w:rStyle w:val="kursiv"/>
        </w:rPr>
        <w:t>Hitra kommune</w:t>
      </w:r>
      <w:r w:rsidRPr="004327D2">
        <w:t xml:space="preserve"> at departementet ikke trenger den foreslåtte lovhjemmelen for å gjennomføre innbyggerhøringer. Kommunen uttaler videre at</w:t>
      </w:r>
    </w:p>
    <w:p w14:paraId="4C0609B4" w14:textId="77777777" w:rsidR="00000000" w:rsidRPr="004327D2" w:rsidRDefault="00B11E76" w:rsidP="004327D2">
      <w:pPr>
        <w:pStyle w:val="blokksit"/>
      </w:pPr>
      <w:r w:rsidRPr="004327D2">
        <w:lastRenderedPageBreak/>
        <w:t>Hitra kommune støtte</w:t>
      </w:r>
      <w:r w:rsidRPr="004327D2">
        <w:t>r, og oppfordrer, departementet til å gjøre grundige saksutredninger. Å høre berørte innbyggere er viktig i dette. Men når departementet skal utrede en grenseendring, så bør de fortrinnsvis forholde seg til det aktuelle kommunestyre eller fylkesting.</w:t>
      </w:r>
    </w:p>
    <w:p w14:paraId="1EAF099F" w14:textId="77777777" w:rsidR="00000000" w:rsidRPr="004327D2" w:rsidRDefault="00B11E76" w:rsidP="004327D2">
      <w:r w:rsidRPr="004327D2">
        <w:t>Kommu</w:t>
      </w:r>
      <w:r w:rsidRPr="004327D2">
        <w:t xml:space="preserve">nen peker videre på at forslaget synes å være tiltenkt tilfeller der det er uenighet mellom departementet og kommunestyre eller fylkesting om en </w:t>
      </w:r>
      <w:proofErr w:type="gramStart"/>
      <w:r w:rsidRPr="004327D2">
        <w:t>potensiell</w:t>
      </w:r>
      <w:proofErr w:type="gramEnd"/>
      <w:r w:rsidRPr="004327D2">
        <w:t xml:space="preserve"> grenseendring, og at dette vil oppleves som en overprøving av det lokale selvstyret.</w:t>
      </w:r>
    </w:p>
    <w:p w14:paraId="3C10DA53" w14:textId="77777777" w:rsidR="00000000" w:rsidRPr="004327D2" w:rsidRDefault="00B11E76" w:rsidP="004327D2">
      <w:r w:rsidRPr="004327D2">
        <w:t>Det er flere hø</w:t>
      </w:r>
      <w:r w:rsidRPr="004327D2">
        <w:t xml:space="preserve">ringsinstanser som støtter </w:t>
      </w:r>
      <w:r w:rsidRPr="004327D2">
        <w:rPr>
          <w:rStyle w:val="kursiv"/>
        </w:rPr>
        <w:t>KS</w:t>
      </w:r>
      <w:r w:rsidRPr="004327D2">
        <w:t xml:space="preserve"> sin uttalelse, blant andre </w:t>
      </w:r>
      <w:proofErr w:type="gramStart"/>
      <w:r w:rsidRPr="004327D2">
        <w:rPr>
          <w:rStyle w:val="kursiv"/>
        </w:rPr>
        <w:t>Gloppen kommune</w:t>
      </w:r>
      <w:proofErr w:type="gramEnd"/>
      <w:r w:rsidRPr="004327D2">
        <w:t xml:space="preserve">, </w:t>
      </w:r>
      <w:r w:rsidRPr="004327D2">
        <w:rPr>
          <w:rStyle w:val="kursiv"/>
        </w:rPr>
        <w:t>Vestre Toten kommune</w:t>
      </w:r>
      <w:r w:rsidRPr="004327D2">
        <w:t xml:space="preserve">, </w:t>
      </w:r>
      <w:r w:rsidRPr="004327D2">
        <w:rPr>
          <w:rStyle w:val="kursiv"/>
        </w:rPr>
        <w:t>Lillehammer kommune</w:t>
      </w:r>
      <w:r w:rsidRPr="004327D2">
        <w:t xml:space="preserve">, </w:t>
      </w:r>
      <w:r w:rsidRPr="004327D2">
        <w:rPr>
          <w:rStyle w:val="kursiv"/>
        </w:rPr>
        <w:t>Lyngdal kommune</w:t>
      </w:r>
      <w:r w:rsidRPr="004327D2">
        <w:t xml:space="preserve">, </w:t>
      </w:r>
      <w:r w:rsidRPr="004327D2">
        <w:rPr>
          <w:rStyle w:val="kursiv"/>
        </w:rPr>
        <w:t>Ulstein kommune</w:t>
      </w:r>
      <w:r w:rsidRPr="004327D2">
        <w:t xml:space="preserve">, </w:t>
      </w:r>
      <w:r w:rsidRPr="004327D2">
        <w:rPr>
          <w:rStyle w:val="kursiv"/>
        </w:rPr>
        <w:t>Røros kommune</w:t>
      </w:r>
      <w:r w:rsidRPr="004327D2">
        <w:t xml:space="preserve">, </w:t>
      </w:r>
      <w:r w:rsidRPr="004327D2">
        <w:rPr>
          <w:rStyle w:val="kursiv"/>
        </w:rPr>
        <w:t>Frøya kommune</w:t>
      </w:r>
      <w:r w:rsidRPr="004327D2">
        <w:t xml:space="preserve"> og </w:t>
      </w:r>
      <w:r w:rsidRPr="004327D2">
        <w:rPr>
          <w:rStyle w:val="kursiv"/>
        </w:rPr>
        <w:t>Bømlo kommune.</w:t>
      </w:r>
    </w:p>
    <w:p w14:paraId="6D947984" w14:textId="77777777" w:rsidR="00000000" w:rsidRPr="004327D2" w:rsidRDefault="00B11E76" w:rsidP="004327D2">
      <w:r w:rsidRPr="004327D2">
        <w:t>Flere hør</w:t>
      </w:r>
      <w:r w:rsidRPr="004327D2">
        <w:t xml:space="preserve">ingsinstanser er positive til departementets forslag, blant dem </w:t>
      </w:r>
      <w:r w:rsidRPr="004327D2">
        <w:rPr>
          <w:rStyle w:val="kursiv"/>
        </w:rPr>
        <w:t>Aurskog-Høland kommune</w:t>
      </w:r>
      <w:r w:rsidRPr="004327D2">
        <w:t xml:space="preserve">, </w:t>
      </w:r>
      <w:r w:rsidRPr="004327D2">
        <w:rPr>
          <w:rStyle w:val="kursiv"/>
        </w:rPr>
        <w:t>Enebakk kommune</w:t>
      </w:r>
      <w:r w:rsidRPr="004327D2">
        <w:t xml:space="preserve">, </w:t>
      </w:r>
      <w:r w:rsidRPr="004327D2">
        <w:rPr>
          <w:rStyle w:val="kursiv"/>
        </w:rPr>
        <w:t>Farsund kommune</w:t>
      </w:r>
      <w:r w:rsidRPr="004327D2">
        <w:t xml:space="preserve">, </w:t>
      </w:r>
      <w:r w:rsidRPr="004327D2">
        <w:rPr>
          <w:rStyle w:val="kursiv"/>
        </w:rPr>
        <w:t>Flekkefjord kommune</w:t>
      </w:r>
      <w:r w:rsidRPr="004327D2">
        <w:t xml:space="preserve">, </w:t>
      </w:r>
      <w:r w:rsidRPr="004327D2">
        <w:rPr>
          <w:rStyle w:val="kursiv"/>
        </w:rPr>
        <w:t>Hattfjelldal kommune</w:t>
      </w:r>
      <w:r w:rsidRPr="004327D2">
        <w:t xml:space="preserve">, </w:t>
      </w:r>
      <w:r w:rsidRPr="004327D2">
        <w:rPr>
          <w:rStyle w:val="kursiv"/>
        </w:rPr>
        <w:t>Hægebostad kommune</w:t>
      </w:r>
      <w:r w:rsidRPr="004327D2">
        <w:t xml:space="preserve">, </w:t>
      </w:r>
      <w:r w:rsidRPr="004327D2">
        <w:rPr>
          <w:rStyle w:val="kursiv"/>
        </w:rPr>
        <w:t>Samnanger kommune</w:t>
      </w:r>
      <w:r w:rsidRPr="004327D2">
        <w:t xml:space="preserve">, </w:t>
      </w:r>
      <w:r w:rsidRPr="004327D2">
        <w:rPr>
          <w:rStyle w:val="kursiv"/>
        </w:rPr>
        <w:t>Siljan kommune</w:t>
      </w:r>
      <w:r w:rsidRPr="004327D2">
        <w:t xml:space="preserve">, </w:t>
      </w:r>
      <w:r w:rsidRPr="004327D2">
        <w:rPr>
          <w:rStyle w:val="kursiv"/>
        </w:rPr>
        <w:t>Skiptvet kommune</w:t>
      </w:r>
      <w:r w:rsidRPr="004327D2">
        <w:t xml:space="preserve">, </w:t>
      </w:r>
      <w:r w:rsidRPr="004327D2">
        <w:rPr>
          <w:rStyle w:val="kursiv"/>
        </w:rPr>
        <w:t>Trondheim kommune</w:t>
      </w:r>
      <w:r w:rsidRPr="004327D2">
        <w:t>,</w:t>
      </w:r>
      <w:r w:rsidRPr="004327D2">
        <w:t xml:space="preserve"> </w:t>
      </w:r>
      <w:r w:rsidRPr="004327D2">
        <w:rPr>
          <w:rStyle w:val="kursiv"/>
        </w:rPr>
        <w:t>Vevelstad kommune</w:t>
      </w:r>
      <w:r w:rsidRPr="004327D2">
        <w:t xml:space="preserve"> og </w:t>
      </w:r>
      <w:r w:rsidRPr="004327D2">
        <w:rPr>
          <w:rStyle w:val="kursiv"/>
        </w:rPr>
        <w:t>Åseral kommune.</w:t>
      </w:r>
    </w:p>
    <w:p w14:paraId="7406B536" w14:textId="77777777" w:rsidR="00000000" w:rsidRPr="004327D2" w:rsidRDefault="00B11E76" w:rsidP="004327D2">
      <w:pPr>
        <w:rPr>
          <w:rStyle w:val="kursiv"/>
        </w:rPr>
      </w:pPr>
      <w:r w:rsidRPr="004327D2">
        <w:rPr>
          <w:rStyle w:val="kursiv"/>
        </w:rPr>
        <w:t>Farsund kommune</w:t>
      </w:r>
      <w:r w:rsidRPr="004327D2">
        <w:t xml:space="preserve"> uttaler at «[e]</w:t>
      </w:r>
      <w:proofErr w:type="spellStart"/>
      <w:r w:rsidRPr="004327D2">
        <w:t>ndringen</w:t>
      </w:r>
      <w:proofErr w:type="spellEnd"/>
      <w:r w:rsidRPr="004327D2">
        <w:t xml:space="preserve"> gjør det mulig for departementet å høre alle innbyggernes meninger og dermed bedre belyse saker der departementet skal ta avgjørelse».</w:t>
      </w:r>
    </w:p>
    <w:p w14:paraId="4062C6FD" w14:textId="77777777" w:rsidR="00000000" w:rsidRPr="004327D2" w:rsidRDefault="00B11E76" w:rsidP="004327D2">
      <w:r w:rsidRPr="004327D2">
        <w:t xml:space="preserve">Også </w:t>
      </w:r>
      <w:r w:rsidRPr="004327D2">
        <w:rPr>
          <w:rStyle w:val="kursiv"/>
        </w:rPr>
        <w:t>Samnanger kommune</w:t>
      </w:r>
      <w:r w:rsidRPr="004327D2">
        <w:t xml:space="preserve"> støtter departemente</w:t>
      </w:r>
      <w:r w:rsidRPr="004327D2">
        <w:t>ts forslag og skriver at</w:t>
      </w:r>
    </w:p>
    <w:p w14:paraId="2878A0D1" w14:textId="77777777" w:rsidR="00000000" w:rsidRPr="004327D2" w:rsidRDefault="00B11E76" w:rsidP="004327D2">
      <w:pPr>
        <w:pStyle w:val="blokksit"/>
      </w:pPr>
      <w:r w:rsidRPr="004327D2">
        <w:t xml:space="preserve">[d]esse </w:t>
      </w:r>
      <w:proofErr w:type="spellStart"/>
      <w:r w:rsidRPr="004327D2">
        <w:t>endringane</w:t>
      </w:r>
      <w:proofErr w:type="spellEnd"/>
      <w:r w:rsidRPr="004327D2">
        <w:t xml:space="preserve"> er </w:t>
      </w:r>
      <w:proofErr w:type="spellStart"/>
      <w:r w:rsidRPr="004327D2">
        <w:t>naudsynte</w:t>
      </w:r>
      <w:proofErr w:type="spellEnd"/>
      <w:r w:rsidRPr="004327D2">
        <w:t xml:space="preserve"> for </w:t>
      </w:r>
      <w:proofErr w:type="gramStart"/>
      <w:r w:rsidRPr="004327D2">
        <w:t>å sikra</w:t>
      </w:r>
      <w:proofErr w:type="gramEnd"/>
      <w:r w:rsidRPr="004327D2">
        <w:t xml:space="preserve"> </w:t>
      </w:r>
      <w:proofErr w:type="spellStart"/>
      <w:r w:rsidRPr="004327D2">
        <w:t>eit</w:t>
      </w:r>
      <w:proofErr w:type="spellEnd"/>
      <w:r w:rsidRPr="004327D2">
        <w:t xml:space="preserve"> reelt lokaldemokrati. Dette er </w:t>
      </w:r>
      <w:proofErr w:type="spellStart"/>
      <w:r w:rsidRPr="004327D2">
        <w:t>særleg</w:t>
      </w:r>
      <w:proofErr w:type="spellEnd"/>
      <w:r w:rsidRPr="004327D2">
        <w:t xml:space="preserve"> viktig for at også mindre lokalsamfunn (grender/bygdelag) </w:t>
      </w:r>
      <w:proofErr w:type="spellStart"/>
      <w:r w:rsidRPr="004327D2">
        <w:t>innanfor</w:t>
      </w:r>
      <w:proofErr w:type="spellEnd"/>
      <w:r w:rsidRPr="004327D2">
        <w:t xml:space="preserve"> </w:t>
      </w:r>
      <w:proofErr w:type="spellStart"/>
      <w:r w:rsidRPr="004327D2">
        <w:t>ein</w:t>
      </w:r>
      <w:proofErr w:type="spellEnd"/>
      <w:r w:rsidRPr="004327D2">
        <w:t xml:space="preserve"> kommune skal få høve til å </w:t>
      </w:r>
      <w:proofErr w:type="spellStart"/>
      <w:r w:rsidRPr="004327D2">
        <w:t>verta</w:t>
      </w:r>
      <w:proofErr w:type="spellEnd"/>
      <w:r w:rsidRPr="004327D2">
        <w:t xml:space="preserve"> </w:t>
      </w:r>
      <w:proofErr w:type="spellStart"/>
      <w:r w:rsidRPr="004327D2">
        <w:t>høyrde</w:t>
      </w:r>
      <w:proofErr w:type="spellEnd"/>
      <w:r w:rsidRPr="004327D2">
        <w:t>.</w:t>
      </w:r>
    </w:p>
    <w:p w14:paraId="36BE41A6" w14:textId="77777777" w:rsidR="00000000" w:rsidRPr="004327D2" w:rsidRDefault="00B11E76" w:rsidP="004327D2">
      <w:pPr>
        <w:rPr>
          <w:rStyle w:val="kursiv"/>
        </w:rPr>
      </w:pPr>
      <w:r w:rsidRPr="004327D2">
        <w:rPr>
          <w:rStyle w:val="kursiv"/>
        </w:rPr>
        <w:t>Statsforvalteren i Rogaland</w:t>
      </w:r>
      <w:r w:rsidRPr="004327D2">
        <w:t xml:space="preserve"> still</w:t>
      </w:r>
      <w:r w:rsidRPr="004327D2">
        <w:t xml:space="preserve">er seg i høringsuttalelsen gitt på vegne av alle statsforvalterembetene bak forslaget til departementet. </w:t>
      </w:r>
      <w:r w:rsidRPr="004327D2">
        <w:rPr>
          <w:rStyle w:val="kursiv"/>
        </w:rPr>
        <w:t>Statsforvalteren</w:t>
      </w:r>
      <w:r w:rsidRPr="004327D2">
        <w:t xml:space="preserve"> mener det er sentralt at forslaget ikke innebærer en plikt for kommunen til å høre innbyggerne i en grenseendringssak, som etter Stats</w:t>
      </w:r>
      <w:r w:rsidRPr="004327D2">
        <w:t xml:space="preserve">forvalterens syn ville utfordret hensynet til det kommunale selvstyret. </w:t>
      </w:r>
      <w:r w:rsidRPr="004327D2">
        <w:rPr>
          <w:rStyle w:val="kursiv"/>
        </w:rPr>
        <w:t>Statsforvalteren</w:t>
      </w:r>
      <w:r w:rsidRPr="004327D2">
        <w:t xml:space="preserve"> trekker også fram som sentralt at det foreslåtte tillegget til inndelingslova § 10 vil gjelde ved siden av kommunens kompetanse etter gjeldende § 10, og ikke avgrense </w:t>
      </w:r>
      <w:r w:rsidRPr="004327D2">
        <w:t>kommunenes myndighet.</w:t>
      </w:r>
    </w:p>
    <w:p w14:paraId="3BE96156" w14:textId="77777777" w:rsidR="00000000" w:rsidRPr="004327D2" w:rsidRDefault="00B11E76" w:rsidP="004327D2">
      <w:r w:rsidRPr="004327D2">
        <w:t xml:space="preserve">I tillegg til statsforvalternes fellesuttalelse har </w:t>
      </w:r>
      <w:r w:rsidRPr="004327D2">
        <w:rPr>
          <w:rStyle w:val="kursiv"/>
        </w:rPr>
        <w:t>Statsforvalteren i Agder</w:t>
      </w:r>
      <w:r w:rsidRPr="004327D2">
        <w:t xml:space="preserve"> gitt et supplerende høringsinnspill. </w:t>
      </w:r>
      <w:r w:rsidRPr="004327D2">
        <w:rPr>
          <w:rStyle w:val="kursiv"/>
        </w:rPr>
        <w:t>Statsforvalteren i Agder</w:t>
      </w:r>
      <w:r w:rsidRPr="004327D2">
        <w:t xml:space="preserve"> er enig i at forslaget vil gi bedre sammenheng i regelverket, gitt at departementet allerede ha</w:t>
      </w:r>
      <w:r w:rsidRPr="004327D2">
        <w:t xml:space="preserve">r initiativrett etter loven. </w:t>
      </w:r>
      <w:r w:rsidRPr="004327D2">
        <w:rPr>
          <w:rStyle w:val="kursiv"/>
        </w:rPr>
        <w:t>Statsforvalteren</w:t>
      </w:r>
      <w:r w:rsidRPr="004327D2">
        <w:t xml:space="preserve"> skriver videre at</w:t>
      </w:r>
    </w:p>
    <w:p w14:paraId="0347E687" w14:textId="77777777" w:rsidR="00000000" w:rsidRPr="004327D2" w:rsidRDefault="00B11E76" w:rsidP="004327D2">
      <w:pPr>
        <w:pStyle w:val="blokksit"/>
      </w:pPr>
      <w:r w:rsidRPr="004327D2">
        <w:t>En bruk av hjemmelen i strid med kommunestyrets ønske vil imidlertid innebære en vesentlig overstyring av det grunnlovfestede lokale selvstyret, og kunne skape usikkerhet i kommunen. Det bør k</w:t>
      </w:r>
      <w:r w:rsidRPr="004327D2">
        <w:t>largjøres at dette er en unntaksbestemmelse.</w:t>
      </w:r>
    </w:p>
    <w:p w14:paraId="78638B0D" w14:textId="77777777" w:rsidR="00000000" w:rsidRPr="004327D2" w:rsidRDefault="00B11E76" w:rsidP="004327D2">
      <w:pPr>
        <w:pStyle w:val="blokksit"/>
      </w:pPr>
      <w:r w:rsidRPr="004327D2">
        <w:t xml:space="preserve">[…] Dersom staten overprøver lokale myndigheter vil det kreve en meget tydelig begrunnelse fra statens side hvorfor en slik overstyring er nødvendig, jf. også kommuneloven § 2-2 om å ikke begrense det kommunale </w:t>
      </w:r>
      <w:r w:rsidRPr="004327D2">
        <w:t>selvstyre mer enn det som er nødvendig.</w:t>
      </w:r>
    </w:p>
    <w:p w14:paraId="1DDA72E7" w14:textId="77777777" w:rsidR="00000000" w:rsidRPr="004327D2" w:rsidRDefault="00B11E76" w:rsidP="004327D2">
      <w:r w:rsidRPr="004327D2">
        <w:t xml:space="preserve">Organisasjonene </w:t>
      </w:r>
      <w:r w:rsidRPr="004327D2">
        <w:rPr>
          <w:rStyle w:val="kursiv"/>
        </w:rPr>
        <w:t>Vi som vil ha Songdalen kommune tilbake</w:t>
      </w:r>
      <w:r w:rsidRPr="004327D2">
        <w:t xml:space="preserve"> og </w:t>
      </w:r>
      <w:r w:rsidRPr="004327D2">
        <w:rPr>
          <w:rStyle w:val="kursiv"/>
        </w:rPr>
        <w:t>Vi som vil ha Søgne kommune tilbake</w:t>
      </w:r>
      <w:r w:rsidRPr="004327D2">
        <w:t xml:space="preserve"> er positive til forslaget og mener at den foreslåtte hjemmelen vil fungere som en sikkerhetsventil for å kunne høre innby</w:t>
      </w:r>
      <w:r w:rsidRPr="004327D2">
        <w:t>ggerne i sammenslåtte kommuner.</w:t>
      </w:r>
    </w:p>
    <w:p w14:paraId="6076D82A" w14:textId="77777777" w:rsidR="00000000" w:rsidRPr="004327D2" w:rsidRDefault="00B11E76" w:rsidP="004327D2">
      <w:r w:rsidRPr="004327D2">
        <w:t xml:space="preserve">Flertallet av høringsinstansene støtter ikke departementets forslag til en spesifikk bestemmelse i inndelingslova. Noen mener at departementet allerede har en slik hjemmel, blant andre </w:t>
      </w:r>
      <w:r w:rsidRPr="004327D2">
        <w:rPr>
          <w:rStyle w:val="kursiv"/>
        </w:rPr>
        <w:t>KS</w:t>
      </w:r>
      <w:r w:rsidRPr="004327D2">
        <w:t>, mens andre argumenterer mot å skull</w:t>
      </w:r>
      <w:r w:rsidRPr="004327D2">
        <w:t>e gi en slik særskilt hjemmel.</w:t>
      </w:r>
    </w:p>
    <w:p w14:paraId="4A4FB1B4" w14:textId="77777777" w:rsidR="00000000" w:rsidRPr="004327D2" w:rsidRDefault="00B11E76" w:rsidP="004327D2">
      <w:r w:rsidRPr="004327D2">
        <w:t xml:space="preserve">Flere av kommunene som er imot forslaget, mener at det vil innebære et inngrep i det kommunale selvstyret. </w:t>
      </w:r>
      <w:r w:rsidRPr="004327D2">
        <w:rPr>
          <w:rStyle w:val="kursiv"/>
        </w:rPr>
        <w:t>Lillestrøm kommune</w:t>
      </w:r>
      <w:r w:rsidRPr="004327D2">
        <w:t xml:space="preserve"> vurderer at forslaget begrenser det kommunale selvstyret mer enn nødvendig, og skriver blant annet </w:t>
      </w:r>
      <w:r w:rsidRPr="004327D2">
        <w:t>at</w:t>
      </w:r>
    </w:p>
    <w:p w14:paraId="6E611630" w14:textId="77777777" w:rsidR="00000000" w:rsidRPr="004327D2" w:rsidRDefault="00B11E76" w:rsidP="004327D2">
      <w:pPr>
        <w:pStyle w:val="blokksit"/>
      </w:pPr>
      <w:r w:rsidRPr="004327D2">
        <w:lastRenderedPageBreak/>
        <w:t>Forslaget til lovendring flytter makt fra kommunene til departementet, ikke ved at kommunenes uttalelsesrett og muligheten til å høre sine innbyggere fjernes, men ved at departementet selv tar på seg rollen som lokalpolitisk myndighet og trer inn i komm</w:t>
      </w:r>
      <w:r w:rsidRPr="004327D2">
        <w:t>unens rolle i vurderingen av lokale hensyn.</w:t>
      </w:r>
    </w:p>
    <w:p w14:paraId="1D9D1A70" w14:textId="77777777" w:rsidR="00000000" w:rsidRPr="004327D2" w:rsidRDefault="00B11E76" w:rsidP="004327D2">
      <w:pPr>
        <w:rPr>
          <w:rStyle w:val="kursiv"/>
        </w:rPr>
      </w:pPr>
      <w:r w:rsidRPr="004327D2">
        <w:rPr>
          <w:rStyle w:val="kursiv"/>
        </w:rPr>
        <w:t>Kristiansand kommune</w:t>
      </w:r>
      <w:r w:rsidRPr="004327D2">
        <w:t xml:space="preserve"> uttaler blant annet at</w:t>
      </w:r>
    </w:p>
    <w:p w14:paraId="2F0BFCDA" w14:textId="77777777" w:rsidR="00000000" w:rsidRPr="004327D2" w:rsidRDefault="00B11E76" w:rsidP="004327D2">
      <w:pPr>
        <w:pStyle w:val="blokksit"/>
      </w:pPr>
      <w:r w:rsidRPr="004327D2">
        <w:t>Kristiansand kommune mener at lovforslaget undergraver det kommunale selvstyret som er nedfelt i Grunnloven § 49 andre avsnitt, første setning og det Europeiske charter</w:t>
      </w:r>
      <w:r w:rsidRPr="004327D2">
        <w:t xml:space="preserve"> om lokalt selvstyre. Lovforslaget vil også undergrave kommunelovens formålsbestemmelse; § 1-1 og kommunelovens kap. 2 om det kommunale og fylkeskommunale selvstyret.</w:t>
      </w:r>
    </w:p>
    <w:p w14:paraId="79EFF994" w14:textId="77777777" w:rsidR="00000000" w:rsidRPr="004327D2" w:rsidRDefault="00B11E76" w:rsidP="004327D2">
      <w:pPr>
        <w:rPr>
          <w:rStyle w:val="kursiv"/>
        </w:rPr>
      </w:pPr>
      <w:r w:rsidRPr="004327D2">
        <w:rPr>
          <w:rStyle w:val="kursiv"/>
        </w:rPr>
        <w:t>Søndre Land kommune</w:t>
      </w:r>
      <w:r w:rsidRPr="004327D2">
        <w:t xml:space="preserve"> mener forslaget ««overkjører» viktige demokratiske prinsipper og stri</w:t>
      </w:r>
      <w:r w:rsidRPr="004327D2">
        <w:t xml:space="preserve">der mot intensjonene i det grunnlovfestede kommunale selvstyret». </w:t>
      </w:r>
      <w:r w:rsidRPr="004327D2">
        <w:rPr>
          <w:rStyle w:val="kursiv"/>
        </w:rPr>
        <w:t>Tønsberg kommune</w:t>
      </w:r>
      <w:r w:rsidRPr="004327D2">
        <w:t xml:space="preserve"> uttaler at</w:t>
      </w:r>
    </w:p>
    <w:p w14:paraId="0646A06D" w14:textId="77777777" w:rsidR="00000000" w:rsidRPr="004327D2" w:rsidRDefault="00B11E76" w:rsidP="004327D2">
      <w:pPr>
        <w:pStyle w:val="blokksit"/>
      </w:pPr>
      <w:r w:rsidRPr="004327D2">
        <w:t>Tøn</w:t>
      </w:r>
      <w:r w:rsidRPr="004327D2">
        <w:t>sberg kommunen mener at det er utfordrende med en lovhjemmel som gir departementet rett til på eget initiativ å overprøve lokale myndigheters beslutninger. Høringsnotatets vurdering av hvilken konsekvens lovendringen vil ha for kommunenes selvstyre er mang</w:t>
      </w:r>
      <w:r w:rsidRPr="004327D2">
        <w:t>elfull. Vurderingen retter seg bare mot fordelene for staten, uten nærmere drøftelser av begrensningen og betydningen endringen vil ha for kommunene. Selv om endringen ikke gir hjemmel til å pålegge kommunen å gjennomføre selve innbyggerhøringen, vil det i</w:t>
      </w:r>
      <w:r w:rsidRPr="004327D2">
        <w:t xml:space="preserve"> gitte tilfeller være en overprøving av kommunenes vilje og ønske.</w:t>
      </w:r>
    </w:p>
    <w:p w14:paraId="5E851A3C" w14:textId="77777777" w:rsidR="00000000" w:rsidRPr="004327D2" w:rsidRDefault="00B11E76" w:rsidP="004327D2">
      <w:pPr>
        <w:rPr>
          <w:rStyle w:val="kursiv"/>
        </w:rPr>
      </w:pPr>
      <w:r w:rsidRPr="004327D2">
        <w:rPr>
          <w:rStyle w:val="kursiv"/>
        </w:rPr>
        <w:t>Lørenskog kommune</w:t>
      </w:r>
      <w:r w:rsidRPr="004327D2">
        <w:t xml:space="preserve"> skriver i sin høringsuttalelse at</w:t>
      </w:r>
    </w:p>
    <w:p w14:paraId="334C692F" w14:textId="77777777" w:rsidR="00000000" w:rsidRPr="004327D2" w:rsidRDefault="00B11E76" w:rsidP="004327D2">
      <w:pPr>
        <w:pStyle w:val="blokksit"/>
      </w:pPr>
      <w:r w:rsidRPr="004327D2">
        <w:t>Å gi departementet en eksplisitt hjemmel til selv å gjennomføre innbyggerhøringer i saker der departementet tar initiativ til grenseendri</w:t>
      </w:r>
      <w:r w:rsidRPr="004327D2">
        <w:t>nger – helt uavhengig av om og eventuelt hvordan kommunen stiller seg til spørsmålet, åpner derimot for en overprøving og overkjøring av det øverste representative organet i en kommune eller fylkeskommune. Etter Lørenskog kommunes vurdering bryter dette me</w:t>
      </w:r>
      <w:r w:rsidRPr="004327D2">
        <w:t>d retten til lokalt selvstyre, og står dessuten i en direkte motsetning til Grunnlovsbestemmelsen om at «[i]</w:t>
      </w:r>
      <w:proofErr w:type="spellStart"/>
      <w:r w:rsidRPr="004327D2">
        <w:t>nnbyggerne</w:t>
      </w:r>
      <w:proofErr w:type="spellEnd"/>
      <w:r w:rsidRPr="004327D2">
        <w:t xml:space="preserve"> har rett til å styre lokale anliggender gjennom lokale folkevalgte organer».</w:t>
      </w:r>
    </w:p>
    <w:p w14:paraId="156BED72" w14:textId="77777777" w:rsidR="00000000" w:rsidRPr="004327D2" w:rsidRDefault="00B11E76" w:rsidP="004327D2">
      <w:pPr>
        <w:rPr>
          <w:rStyle w:val="kursiv"/>
        </w:rPr>
      </w:pPr>
      <w:r w:rsidRPr="004327D2">
        <w:rPr>
          <w:rStyle w:val="kursiv"/>
        </w:rPr>
        <w:t>Larvik kommune</w:t>
      </w:r>
      <w:r w:rsidRPr="004327D2">
        <w:t xml:space="preserve"> viser til at det er kommunene selv som vil væ</w:t>
      </w:r>
      <w:r w:rsidRPr="004327D2">
        <w:t>re nærmest og best egnet til å vurdere behovet for innbyggerhøring, og uttaler videre:</w:t>
      </w:r>
    </w:p>
    <w:p w14:paraId="6880D8D2" w14:textId="77777777" w:rsidR="00000000" w:rsidRPr="004327D2" w:rsidRDefault="00B11E76" w:rsidP="004327D2">
      <w:pPr>
        <w:pStyle w:val="blokksit"/>
      </w:pPr>
      <w:r w:rsidRPr="004327D2">
        <w:t>Kommunene er som regel nærmest og best egnet til å vurdere behovet for innbyggerhøring, og det bør ikke være behov for statlig inngripen på en slik måte som den foreslåt</w:t>
      </w:r>
      <w:r w:rsidRPr="004327D2">
        <w:t xml:space="preserve">te bestemmelsen gir hjemmel til. </w:t>
      </w:r>
      <w:proofErr w:type="gramStart"/>
      <w:r w:rsidRPr="004327D2">
        <w:t>Departementets forslaget</w:t>
      </w:r>
      <w:proofErr w:type="gramEnd"/>
      <w:r w:rsidRPr="004327D2">
        <w:t xml:space="preserve"> anses i realiteten som et inngrep i det kommunale selvstyret og i lokaldemokratiet. Staten har allerede stor innflytelse i grenseendringssaker, og bør ikke gis ytterligere makt.</w:t>
      </w:r>
    </w:p>
    <w:p w14:paraId="320AE926" w14:textId="77777777" w:rsidR="00000000" w:rsidRPr="004327D2" w:rsidRDefault="00B11E76" w:rsidP="004327D2">
      <w:pPr>
        <w:rPr>
          <w:rStyle w:val="kursiv"/>
        </w:rPr>
      </w:pPr>
      <w:r w:rsidRPr="004327D2">
        <w:rPr>
          <w:rStyle w:val="kursiv"/>
        </w:rPr>
        <w:t>Øvre Eiker kommune</w:t>
      </w:r>
      <w:r w:rsidRPr="004327D2">
        <w:t xml:space="preserve"> v</w:t>
      </w:r>
      <w:r w:rsidRPr="004327D2">
        <w:t>iser i sin høringsuttalelse til at en innbyggerhøring eller folkeavstemning, uavhengig av kommunen, vil kunne bidra til å opplyse saken. Kommunen uttaler:</w:t>
      </w:r>
    </w:p>
    <w:p w14:paraId="679F301E" w14:textId="77777777" w:rsidR="00000000" w:rsidRPr="004327D2" w:rsidRDefault="00B11E76" w:rsidP="004327D2">
      <w:pPr>
        <w:pStyle w:val="blokksit"/>
      </w:pPr>
      <w:r w:rsidRPr="004327D2">
        <w:t>Kommunestyret i Øvre Eiker kommune støtter departementet i vurderingen av behovet for et klart hjemme</w:t>
      </w:r>
      <w:r w:rsidRPr="004327D2">
        <w:t>lsgrunnlag, dersom departementet skal gjennomføre innbyggerhøringer og folkeavstemninger. Saker som gjelder sammenslåing eller deling av kommuner og fylkeskommuner, altså grenseendringer, engasjerer også ofte innbyggere, noe som er positivt. Det er likevel</w:t>
      </w:r>
      <w:r w:rsidRPr="004327D2">
        <w:t xml:space="preserve"> vanskelig å vite om det er noen ressurssterke grupper som blir synlige med sitt engasjement, og om alle stemmer blir hørt i slike saker. Det kan være et demokratisk problem, hvis deltakelsen blir skjev og tilrettelagt for noen grupper.</w:t>
      </w:r>
    </w:p>
    <w:p w14:paraId="6105DC84" w14:textId="77777777" w:rsidR="00000000" w:rsidRPr="004327D2" w:rsidRDefault="00B11E76" w:rsidP="004327D2">
      <w:pPr>
        <w:pStyle w:val="blokksit"/>
      </w:pPr>
      <w:r w:rsidRPr="004327D2">
        <w:lastRenderedPageBreak/>
        <w:t>Kommunestyret kan f</w:t>
      </w:r>
      <w:r w:rsidRPr="004327D2">
        <w:t>orstå at det i slike tilfeller kan bidra til å opplyse saken, dersom departementet gjennomfører en innbyggerhøring eller folkeavstemning, uavhengig av kommunen. Imidlertid er det ikke sannsynliggjort i høringsnotatet, at en slik høring eller avstemning vil</w:t>
      </w:r>
      <w:r w:rsidRPr="004327D2">
        <w:t xml:space="preserve"> mobilisere flere til å svare, eller stemme.</w:t>
      </w:r>
    </w:p>
    <w:p w14:paraId="38E9AA31" w14:textId="77777777" w:rsidR="00000000" w:rsidRPr="004327D2" w:rsidRDefault="00B11E76" w:rsidP="004327D2">
      <w:pPr>
        <w:rPr>
          <w:rStyle w:val="kursiv"/>
        </w:rPr>
      </w:pPr>
      <w:r w:rsidRPr="004327D2">
        <w:rPr>
          <w:rStyle w:val="kursiv"/>
        </w:rPr>
        <w:t>Innlandet fylkeskommune</w:t>
      </w:r>
      <w:r w:rsidRPr="004327D2">
        <w:t xml:space="preserve"> støtter ikke departementets forslag. Fylkeskommunen viser til at kommunalt selvstyre innebærer at kommunen har beslutningsmyndighet over saker som angår lokale forhold, og i saker som ang</w:t>
      </w:r>
      <w:r w:rsidRPr="004327D2">
        <w:t>år innbyggerhøring i en grenseendringssak er det kommunen selv som er den beste til å vurdere om det er behov for en høring. Fylkeskommunen mener at forslaget som nå fremmes, innebærer at staten kan overprøve vedtak som er fattet i lokale folkevalgte organ</w:t>
      </w:r>
      <w:r w:rsidRPr="004327D2">
        <w:t>er.</w:t>
      </w:r>
    </w:p>
    <w:p w14:paraId="7732E566" w14:textId="77777777" w:rsidR="00000000" w:rsidRPr="004327D2" w:rsidRDefault="00B11E76" w:rsidP="004327D2">
      <w:r w:rsidRPr="004327D2">
        <w:t xml:space="preserve">Flere kommuner mener også at forslaget vil være i strid med tillitsreformen. Av høringsuttalelsen til </w:t>
      </w:r>
      <w:r w:rsidRPr="004327D2">
        <w:rPr>
          <w:rStyle w:val="kursiv"/>
        </w:rPr>
        <w:t>Drammen kommune</w:t>
      </w:r>
      <w:r w:rsidRPr="004327D2">
        <w:t xml:space="preserve"> framgår følgende:</w:t>
      </w:r>
    </w:p>
    <w:p w14:paraId="769784D2" w14:textId="77777777" w:rsidR="00000000" w:rsidRPr="004327D2" w:rsidRDefault="00B11E76" w:rsidP="004327D2">
      <w:pPr>
        <w:pStyle w:val="blokksit"/>
      </w:pPr>
      <w:r w:rsidRPr="004327D2">
        <w:t>Rådmannen vurderer at departementet i større grad bør gi kommunene tillit til å ta de avgjørelser som gjør at de kan</w:t>
      </w:r>
      <w:r w:rsidRPr="004327D2">
        <w:t xml:space="preserve"> bidra til å nå de nasjonale målene og prioriteringene. Dette er begrunnet i lokaldemokratiske hensyn, og henger sammen med at det er kommunestyret og fylkestinget som er de øverste folkevalgte organene i henholdsvis kommunene og fylkeskommunene. Som øvers</w:t>
      </w:r>
      <w:r w:rsidRPr="004327D2">
        <w:t>te organ er det kommunestyret og fylkestinget som treffer vedtak på vegne av kommunene, og har best kunnskap om egen kommune.</w:t>
      </w:r>
    </w:p>
    <w:p w14:paraId="2DCF556A" w14:textId="77777777" w:rsidR="00000000" w:rsidRPr="004327D2" w:rsidRDefault="00B11E76" w:rsidP="004327D2">
      <w:pPr>
        <w:rPr>
          <w:rStyle w:val="kursiv"/>
        </w:rPr>
      </w:pPr>
      <w:r w:rsidRPr="004327D2">
        <w:rPr>
          <w:rStyle w:val="kursiv"/>
        </w:rPr>
        <w:t>Gausdal kommune</w:t>
      </w:r>
      <w:r w:rsidRPr="004327D2">
        <w:t xml:space="preserve"> skriver at «[d]</w:t>
      </w:r>
      <w:proofErr w:type="spellStart"/>
      <w:r w:rsidRPr="004327D2">
        <w:t>ersom</w:t>
      </w:r>
      <w:proofErr w:type="spellEnd"/>
      <w:r w:rsidRPr="004327D2">
        <w:t xml:space="preserve"> departementet i en grenseendringssak legger mer vekt på resultatet av en innbyggerhøring i de</w:t>
      </w:r>
      <w:r w:rsidRPr="004327D2">
        <w:t>ler av kommunen enn et kommunestyrevedtak, er ikke dette et uttrykk for økt tillit lokale myndigheter, snarere tvert imot.»</w:t>
      </w:r>
    </w:p>
    <w:p w14:paraId="060C975B" w14:textId="77777777" w:rsidR="00000000" w:rsidRPr="004327D2" w:rsidRDefault="00B11E76" w:rsidP="004327D2">
      <w:r w:rsidRPr="004327D2">
        <w:t xml:space="preserve">Forslaget innebærer at departementet kan innhente innbyggernes syn i en sak departementet har tatt initiativ til å utrede, også når </w:t>
      </w:r>
      <w:r w:rsidRPr="004327D2">
        <w:t xml:space="preserve">kommunen selv har valgt å gjennomføre en høring. Til dette skriver </w:t>
      </w:r>
      <w:r w:rsidRPr="004327D2">
        <w:rPr>
          <w:rStyle w:val="kursiv"/>
        </w:rPr>
        <w:t>Lørenskog kommune</w:t>
      </w:r>
      <w:r w:rsidRPr="004327D2">
        <w:t xml:space="preserve"> at</w:t>
      </w:r>
    </w:p>
    <w:p w14:paraId="2C173B5A" w14:textId="77777777" w:rsidR="00000000" w:rsidRPr="004327D2" w:rsidRDefault="00B11E76" w:rsidP="004327D2">
      <w:pPr>
        <w:pStyle w:val="blokksit"/>
      </w:pPr>
      <w:r w:rsidRPr="004327D2">
        <w:t>Etter Lørenskog kommunes vurdering ligger det i denne åpningen en iboende mistillit mot kommunenes kompetanse og evne til å utarbeide gode lokalpolitiske prosesser. Det</w:t>
      </w:r>
      <w:r w:rsidRPr="004327D2">
        <w:t>te er alarmerende i seg selv, og står i tillegg i direkte motstrid til regjeringens arbeid med den såkalte tillitsreformen.</w:t>
      </w:r>
    </w:p>
    <w:p w14:paraId="124CB581" w14:textId="77777777" w:rsidR="00000000" w:rsidRPr="004327D2" w:rsidRDefault="00B11E76" w:rsidP="004327D2">
      <w:pPr>
        <w:rPr>
          <w:rStyle w:val="kursiv"/>
        </w:rPr>
      </w:pPr>
      <w:r w:rsidRPr="004327D2">
        <w:rPr>
          <w:rStyle w:val="kursiv"/>
        </w:rPr>
        <w:t>Kristiansand kommune</w:t>
      </w:r>
      <w:r w:rsidRPr="004327D2">
        <w:t xml:space="preserve"> støtter ikke departementets forslag om å endre inndelingslova § 10. Oppsummert knytter kommunens høringsinnspil</w:t>
      </w:r>
      <w:r w:rsidRPr="004327D2">
        <w:t>l seg til følgende punkter; lovendring kan ikke brukes for å overprøve en kommune når staten er uenig, lokalt selvstyre må opprettholdes som prinsipp, KDD må være tydelig på at folkeavstemminger fortsatt er rådgivende, kommunen selv må bestemme hvem som sk</w:t>
      </w:r>
      <w:r w:rsidRPr="004327D2">
        <w:t>al høres, alle konsekvenser av høringsprosess og mulig deling må tas med i vurderingen, en eventuell lovendring kan ikke få virkning for den pågående prosessen i Kristiansand kommune, lovforslaget vil få negative konsekvenser for tillit og lokalpolitisk en</w:t>
      </w:r>
      <w:r w:rsidRPr="004327D2">
        <w:t>gasjement og bør derfor trekkes.</w:t>
      </w:r>
    </w:p>
    <w:p w14:paraId="23DBC61F" w14:textId="77777777" w:rsidR="00000000" w:rsidRPr="004327D2" w:rsidRDefault="00B11E76" w:rsidP="004327D2">
      <w:r w:rsidRPr="004327D2">
        <w:t xml:space="preserve">Til spørsmålet om hvem som skal høres, uttaler </w:t>
      </w:r>
      <w:r w:rsidRPr="004327D2">
        <w:rPr>
          <w:rStyle w:val="kursiv"/>
        </w:rPr>
        <w:t>Ringerike kommune</w:t>
      </w:r>
      <w:r w:rsidRPr="004327D2">
        <w:t xml:space="preserve"> at det er kommunestyret selv som vil være nærmest til å vurdere hvem som skal høres i den enkelte sak. Kommunen uttaler videre at</w:t>
      </w:r>
    </w:p>
    <w:p w14:paraId="414C45D7" w14:textId="77777777" w:rsidR="00000000" w:rsidRPr="004327D2" w:rsidRDefault="00B11E76" w:rsidP="004327D2">
      <w:pPr>
        <w:pStyle w:val="blokksit"/>
      </w:pPr>
      <w:r w:rsidRPr="004327D2">
        <w:t>[k]</w:t>
      </w:r>
      <w:proofErr w:type="spellStart"/>
      <w:r w:rsidRPr="004327D2">
        <w:t>ommunestyret</w:t>
      </w:r>
      <w:proofErr w:type="spellEnd"/>
      <w:r w:rsidRPr="004327D2">
        <w:t xml:space="preserve"> har merket s</w:t>
      </w:r>
      <w:r w:rsidRPr="004327D2">
        <w:t>eg at departementet ikke skiller mellom sammenslåing og oppdeling av kommuner i sitt forslag. Det er særlig ved oppdeling av kommuner at kommunestyret mener at det gjøres inngrep i det kommunale selvstyret, eksempelvis ved at kommunen fratas muligheten til</w:t>
      </w:r>
      <w:r w:rsidRPr="004327D2">
        <w:t xml:space="preserve"> å bestemme om, og i så fall hvem som skal delta i en folkeavstemning. Hele kommunen, eller kun innbyggere i den delen som utredes oppdelt?</w:t>
      </w:r>
    </w:p>
    <w:p w14:paraId="262013E3" w14:textId="77777777" w:rsidR="00000000" w:rsidRPr="004327D2" w:rsidRDefault="00B11E76" w:rsidP="004327D2">
      <w:r w:rsidRPr="004327D2">
        <w:t xml:space="preserve">Også </w:t>
      </w:r>
      <w:r w:rsidRPr="004327D2">
        <w:rPr>
          <w:rStyle w:val="kursiv"/>
        </w:rPr>
        <w:t>Gausdal kommune</w:t>
      </w:r>
      <w:r w:rsidRPr="004327D2">
        <w:t xml:space="preserve"> mener det er uheldig og demokratisk betenkelig at departementet kan bestemme hvem i kommunen so</w:t>
      </w:r>
      <w:r w:rsidRPr="004327D2">
        <w:t>m skal høres, og skriver videre at</w:t>
      </w:r>
    </w:p>
    <w:p w14:paraId="37A7A995" w14:textId="77777777" w:rsidR="00000000" w:rsidRPr="004327D2" w:rsidRDefault="00B11E76" w:rsidP="004327D2">
      <w:pPr>
        <w:pStyle w:val="blokksit"/>
      </w:pPr>
      <w:r w:rsidRPr="004327D2">
        <w:lastRenderedPageBreak/>
        <w:t>En deling, også initiert av staten, vil få konsekvenser utover de aktuelle delene av kommunen. Det synes ikke rett å kun vektlegge synspunktene til innbyggerne i deler av en kommune, da resten av kommunen åpenbart vil ber</w:t>
      </w:r>
      <w:r w:rsidRPr="004327D2">
        <w:t>øres.</w:t>
      </w:r>
    </w:p>
    <w:p w14:paraId="362182DC" w14:textId="77777777" w:rsidR="00000000" w:rsidRPr="004327D2" w:rsidRDefault="00B11E76" w:rsidP="004327D2">
      <w:pPr>
        <w:rPr>
          <w:rStyle w:val="kursiv"/>
        </w:rPr>
      </w:pPr>
      <w:r w:rsidRPr="004327D2">
        <w:rPr>
          <w:rStyle w:val="kursiv"/>
        </w:rPr>
        <w:t>Bergen kommune</w:t>
      </w:r>
      <w:r w:rsidRPr="004327D2">
        <w:t xml:space="preserve"> mener det er viktig å formulere krav til saklige kriterier for hvordan innbyggerhøringer etter forslaget skal gjennomføres og hvem som bør høres.</w:t>
      </w:r>
    </w:p>
    <w:p w14:paraId="3EA60192" w14:textId="77777777" w:rsidR="00000000" w:rsidRPr="004327D2" w:rsidRDefault="00B11E76" w:rsidP="004327D2">
      <w:pPr>
        <w:rPr>
          <w:rStyle w:val="kursiv"/>
        </w:rPr>
      </w:pPr>
      <w:r w:rsidRPr="004327D2">
        <w:rPr>
          <w:rStyle w:val="kursiv"/>
        </w:rPr>
        <w:t>Namsos kommune</w:t>
      </w:r>
      <w:r w:rsidRPr="004327D2">
        <w:t xml:space="preserve"> mener at de foreslåt</w:t>
      </w:r>
      <w:r w:rsidRPr="004327D2">
        <w:t>te endringene bryter med det grunnleggende perspektivet at en kommune er én enhet.</w:t>
      </w:r>
    </w:p>
    <w:p w14:paraId="01971B1B" w14:textId="77777777" w:rsidR="00000000" w:rsidRPr="004327D2" w:rsidRDefault="00B11E76" w:rsidP="004327D2">
      <w:r w:rsidRPr="004327D2">
        <w:t xml:space="preserve">Av høringsuttalelsen til </w:t>
      </w:r>
      <w:r w:rsidRPr="004327D2">
        <w:rPr>
          <w:rStyle w:val="kursiv"/>
        </w:rPr>
        <w:t>Porsgrunn kommune</w:t>
      </w:r>
      <w:r w:rsidRPr="004327D2">
        <w:t xml:space="preserve"> framgår det at kommunen ikke ønsker at staten skal kunne pålegge kommuner folkeavstemninger eller innbyggerundersøkelser, og mener</w:t>
      </w:r>
      <w:r w:rsidRPr="004327D2">
        <w:t xml:space="preserve"> at dette bør overlates til det kommunale selvstyret.</w:t>
      </w:r>
    </w:p>
    <w:p w14:paraId="1CF77EDA" w14:textId="77777777" w:rsidR="00000000" w:rsidRPr="004327D2" w:rsidRDefault="00B11E76" w:rsidP="004327D2">
      <w:r w:rsidRPr="004327D2">
        <w:rPr>
          <w:rStyle w:val="kursiv"/>
        </w:rPr>
        <w:t>Gratangen kommune</w:t>
      </w:r>
      <w:r w:rsidRPr="004327D2">
        <w:t xml:space="preserve"> har i sitt høringsinnspill kommet med et forslag til alternativ formulering av inndelingslova § 10. Forslaget går ut på at både kommunestyret og departementet </w:t>
      </w:r>
      <w:r w:rsidRPr="004327D2">
        <w:rPr>
          <w:rStyle w:val="kursiv"/>
        </w:rPr>
        <w:t>skal</w:t>
      </w:r>
      <w:r w:rsidRPr="004327D2">
        <w:t xml:space="preserve"> innhente innbyggerne</w:t>
      </w:r>
      <w:r w:rsidRPr="004327D2">
        <w:t>s synspunkt på forslag til grenseendringer.</w:t>
      </w:r>
    </w:p>
    <w:p w14:paraId="5DCA32D5" w14:textId="77777777" w:rsidR="00000000" w:rsidRPr="004327D2" w:rsidRDefault="00B11E76" w:rsidP="004327D2">
      <w:pPr>
        <w:pStyle w:val="Overskrift1"/>
      </w:pPr>
      <w:r w:rsidRPr="004327D2">
        <w:lastRenderedPageBreak/>
        <w:t>Departementets vurderinger og forslag</w:t>
      </w:r>
    </w:p>
    <w:p w14:paraId="310CFF37" w14:textId="77777777" w:rsidR="00000000" w:rsidRPr="004327D2" w:rsidRDefault="00B11E76" w:rsidP="004327D2">
      <w:r w:rsidRPr="004327D2">
        <w:t>Departementet opprettholder forslaget om en generell hjemmel for departementet til å gjennomføre innbyggerhør</w:t>
      </w:r>
      <w:r w:rsidRPr="004327D2">
        <w:t>inger, blant annet folkeavstemning, i saker etter inndelingslova når departementet tar initiativ til å utrede en grenseendring, jf. inndelingslova § 8 tredje ledd. Departementet merker seg at flere høringsinstanser, blant andre KS som er kommunesektorens o</w:t>
      </w:r>
      <w:r w:rsidRPr="004327D2">
        <w:t xml:space="preserve">rganisasjon der alle kommuner og fylkeskommuner er medlemmer, mener at departementet allerede har en slik hjemmel. Med en spesifikk lovbestemmelse i tråd med departementets forslag vil det imidlertid ikke være tvilsomt at departementet selv kan avgjøre om </w:t>
      </w:r>
      <w:r w:rsidRPr="004327D2">
        <w:t>det skal gjennomføres innbyggerhøring i saker departementet tar initiativ til å utrede.</w:t>
      </w:r>
    </w:p>
    <w:p w14:paraId="5AA7BD71" w14:textId="77777777" w:rsidR="00000000" w:rsidRPr="004327D2" w:rsidRDefault="00B11E76" w:rsidP="004327D2">
      <w:r w:rsidRPr="004327D2">
        <w:t>Den foreslåtte bestemmelsen vil gi departementet hjemmel til å gjennomføre innbyggerhøringer som del av saksforberedelsen og utredningen av grenseendringssaker. Formåle</w:t>
      </w:r>
      <w:r w:rsidRPr="004327D2">
        <w:t>t med bestemmelsen er at departementet skal ha de nødvendige verktøy til å opplyse saken på best mulig måte når departementet tar initiativ til å utrede en grenseendring. Departementet mener en slik hjemmel også vil gi bedre sammenheng i regelverket. Depar</w:t>
      </w:r>
      <w:r w:rsidRPr="004327D2">
        <w:t>tementet har det overordnete ansvaret for alle utredninger om grenseendringer etter inndelingslova, og avgjør omfanget av den enkelte utredningen. Departementet kan også selv ta initiativ til å utrede grenseendringer. Departementet mener derfor det er vikt</w:t>
      </w:r>
      <w:r w:rsidRPr="004327D2">
        <w:t xml:space="preserve">ig at departementet også kan høre innbyggere som del av utredningen. Inndelingslovas saksbehandlingsregler bør ikke være slik at en sak departementet tar initiativ til å utrede, kan bli dårligere opplyst enn en sak kommunen eller andre tar initiativ til å </w:t>
      </w:r>
      <w:r w:rsidRPr="004327D2">
        <w:t>utrede, fordi det er tvil om det rettslige grunnlaget for departementet til å gjennomføre innbyggerhøringer. Den foreslåtte bestemmelsen vil videre harmonere godt med utrednings- og informasjonsplikten etter forvaltningsloven § 17. Den vil også gi departem</w:t>
      </w:r>
      <w:r w:rsidRPr="004327D2">
        <w:t>entet muligheten til å innhente et bredest mulig beslutningsgrunnlag og dermed opplyse saken på best mulig måte før den tas opp til behandling.</w:t>
      </w:r>
    </w:p>
    <w:p w14:paraId="701B776F" w14:textId="77777777" w:rsidR="00000000" w:rsidRPr="004327D2" w:rsidRDefault="00B11E76" w:rsidP="004327D2">
      <w:r w:rsidRPr="004327D2">
        <w:t>Som det framkommer av høringsnotatet og av punkt 4.1 ovenfor, så er en tilsvarende regel vurdert tidligere. Depa</w:t>
      </w:r>
      <w:r w:rsidRPr="004327D2">
        <w:t xml:space="preserve">rtementet opprettholder vurderingen av at uttalelsen i høringsnotatet fra 2000 om ny </w:t>
      </w:r>
      <w:proofErr w:type="spellStart"/>
      <w:r w:rsidRPr="004327D2">
        <w:t>inndelingslov</w:t>
      </w:r>
      <w:proofErr w:type="spellEnd"/>
      <w:r w:rsidRPr="004327D2">
        <w:t>, om at en hjemmel for et statlig organ til å gjennomføre en innbyggerhøring «neppe ville hatt særlig praktisk verdi», ikke er treffende for alle tilfeller. D</w:t>
      </w:r>
      <w:r w:rsidRPr="004327D2">
        <w:t>en foreslåtte hjemmelen vil også være viktig av hensyn til sakens opplysning, jf. ovenfor.</w:t>
      </w:r>
    </w:p>
    <w:p w14:paraId="68C1BFED" w14:textId="77777777" w:rsidR="00000000" w:rsidRPr="004327D2" w:rsidRDefault="00B11E76" w:rsidP="004327D2">
      <w:r w:rsidRPr="004327D2">
        <w:t xml:space="preserve">Departementet har merket seg at flere høringsinstanser mener at forslaget innebærer et inngrep i det kommunale selvstyret, jf. kommuneloven §§ 2-1 og 2-2, og at det </w:t>
      </w:r>
      <w:r w:rsidRPr="004327D2">
        <w:t>vil stride mot Grunnloven § 49 andre ledd og det europeiske charteret om lokalt selvstyre. Departementet viser til at forslaget ikke pålegger kommunene en ny plikt eller ny oppgave. Den foreslåtte bestemmelsen gir heller ikke departementet hjemmel til å på</w:t>
      </w:r>
      <w:r w:rsidRPr="004327D2">
        <w:t xml:space="preserve">legge kommunene å gjennomføre en innbyggerhøring. Forslaget innebærer videre ingen begrensning eller endring av kommunens kompetanse etter gjeldende </w:t>
      </w:r>
      <w:proofErr w:type="spellStart"/>
      <w:r w:rsidRPr="004327D2">
        <w:t>inndelingslov</w:t>
      </w:r>
      <w:proofErr w:type="spellEnd"/>
      <w:r w:rsidRPr="004327D2">
        <w:t xml:space="preserve"> § 10. Kommunene fratas altså ikke adgangen til selv å gjennomføre innbyggerhøring i slike sak</w:t>
      </w:r>
      <w:r w:rsidRPr="004327D2">
        <w:t>er. Forslaget innebærer å gi departementet tilsvarende kompetanse som kommunene til å gjennomføre innbyggerhøring i saker om grenseendring, i de saker departementet har tatt initiativ til å utrede. Dersom departementet vil gjennomføre en innbyggerhøring et</w:t>
      </w:r>
      <w:r w:rsidRPr="004327D2">
        <w:t>ter den foreslåtte hjemmelen, vil det være departementet som står ansvarlig for den praktiske gjennomføringen og tilhørende utgifter. Forslaget innebærer dermed ingen endring i kompetansefordelingen mellom departementet og kommunene. Videre viser departeme</w:t>
      </w:r>
      <w:r w:rsidRPr="004327D2">
        <w:t>ntet til at Grunnloven § 49 andre ledd ikke er en skranke for Stortingets myndighet til gjennom ordinær lovgivning å bestemme funksjons- og oppgavefordelingen innen offentlig forvaltning. Departementet vurderer at det ikke vil være motstrid mellom den fore</w:t>
      </w:r>
      <w:r w:rsidRPr="004327D2">
        <w:t>slåtte bestemmelsen og Grunnloven § 49 andre ledd. Det er videre departementets syn at det ikke er ytterligere krav i det europeiske charteret om lokalt selvstyre, utover det som allerede framgår av norsk lovgivning, som vil være i motstrid med forslaget.</w:t>
      </w:r>
    </w:p>
    <w:p w14:paraId="6BECE8CC" w14:textId="77777777" w:rsidR="00000000" w:rsidRPr="004327D2" w:rsidRDefault="00B11E76" w:rsidP="004327D2">
      <w:r w:rsidRPr="004327D2">
        <w:t>Forslaget innebærer at departementet kan gjennomføre en innbyggerhøring uavhengig av om kommunen har tatt stilling til spørsmålet om innbyggerhøring, eller selv ikke ønsker å gjennomføre høringen. Dersom kommunen velger å gjennomføre en innbyggerhøring i e</w:t>
      </w:r>
      <w:r w:rsidRPr="004327D2">
        <w:t>n sak departementet har tatt initiativ til å utrede, kan departementet vurdere om kommunens høring er tilstrekkelig, eller om det er nødvendig at det gjennomføres ytterligere høring av innbyggerne. Flere høringsinstanser mener dette gir departemen</w:t>
      </w:r>
      <w:r w:rsidRPr="004327D2">
        <w:lastRenderedPageBreak/>
        <w:t>tet mulig</w:t>
      </w:r>
      <w:r w:rsidRPr="004327D2">
        <w:t>het til å overprøve lokale myndigheters beslutninger. Departementet viser til at en innbyggerhøring vil være del av utredningen av en enkelt sak, og ett av flere momenter som må vektlegges ved vurderingen av om grenseendringen skal gjennomføres eller ikke.</w:t>
      </w:r>
      <w:r w:rsidRPr="004327D2">
        <w:t xml:space="preserve"> Kommunen vil i alle tilfeller ha anledning til å uttale seg til spørsmålet om grenseendring før det fattes vedtak, jf. inndelingslova § 9 fjerde ledd.</w:t>
      </w:r>
    </w:p>
    <w:p w14:paraId="7AABC40E" w14:textId="77777777" w:rsidR="00000000" w:rsidRPr="004327D2" w:rsidRDefault="00B11E76" w:rsidP="004327D2">
      <w:r w:rsidRPr="004327D2">
        <w:t>Som nevnt ovenfor vil den foreslåtte hjemmelen for departementet til å gjennomføre innbyggerhøring gjeld</w:t>
      </w:r>
      <w:r w:rsidRPr="004327D2">
        <w:t xml:space="preserve">e på samme måte som for kommunene, jf. gjeldende </w:t>
      </w:r>
      <w:proofErr w:type="spellStart"/>
      <w:r w:rsidRPr="004327D2">
        <w:t>inndelingslov</w:t>
      </w:r>
      <w:proofErr w:type="spellEnd"/>
      <w:r w:rsidRPr="004327D2">
        <w:t xml:space="preserve"> § 10. Departementet har ikke funnet grunn til å regulere departementets kompetanse til å gjennomføre innbyggerhøringer på en annen måte enn for kommunene. Dette innebærer at det ikke vil være e</w:t>
      </w:r>
      <w:r w:rsidRPr="004327D2">
        <w:t xml:space="preserve">n plikt for departementet til å gjennomføre innbyggerhøring i alle saker departementet tar initiativ til å utrede, men at dette vil bero på en konkret vurdering i den enkelte saken. Det vil videre være opp til departementet å vurdere hvilken høringsmetode </w:t>
      </w:r>
      <w:r w:rsidRPr="004327D2">
        <w:t xml:space="preserve">som er best egnet. Innbyggerhøringer etter den foreslåtte bestemmelsen vil være rådgivende, i tråd med gjeldende rett. Det vil være opp til vedtaksorganet å vurdere hvilken vekt som skal legges på resultatet fra en innbyggerhøring. Videre vil det være opp </w:t>
      </w:r>
      <w:r w:rsidRPr="004327D2">
        <w:t>til departementet å avgjøre hvem som skal høres. Som departementet også viser til i høringsnotatet, bør det i vurderingen av hvem som skal høres ses hen til sakens omfang, og om den berører alle eller bare noen av kommunens innbyggere. Alle grenseendringss</w:t>
      </w:r>
      <w:r w:rsidRPr="004327D2">
        <w:t>aker er ulike, og det vil kunne være ulike utredningsbehov fra sak til sak. Departementet vurderer derfor at det ikke burde gis en detaljert regulering av hvordan innbyggerhøringer i departementets regi skal gjennomføres.</w:t>
      </w:r>
    </w:p>
    <w:p w14:paraId="2A8D474C" w14:textId="77777777" w:rsidR="00000000" w:rsidRPr="004327D2" w:rsidRDefault="00B11E76" w:rsidP="004327D2">
      <w:r w:rsidRPr="004327D2">
        <w:t>Flere høringsinstanser, som Kristi</w:t>
      </w:r>
      <w:r w:rsidRPr="004327D2">
        <w:t xml:space="preserve">ansand kommune, knytter forslaget til den pågående saken i Kristiansand kommune. Departementet tok i juni 2022 initiativ til å utrede deling av kommunen. Spørsmålet om eventuell deling av Kristiansand kommune er ikke avgjort, og departementet viser til at </w:t>
      </w:r>
      <w:r w:rsidRPr="004327D2">
        <w:t xml:space="preserve">dette delingsspørsmålet ikke var tema for høringen og dermed heller ikke i </w:t>
      </w:r>
      <w:proofErr w:type="gramStart"/>
      <w:r w:rsidRPr="004327D2">
        <w:t>den foreliggende</w:t>
      </w:r>
      <w:proofErr w:type="gramEnd"/>
      <w:r w:rsidRPr="004327D2">
        <w:t xml:space="preserve"> proposisjonen. Forslaget gjelder en generell hjemmel i inndelingslova for departementet til å gjennomføre innbyggerhøring i saker der departementet har tatt initiat</w:t>
      </w:r>
      <w:r w:rsidRPr="004327D2">
        <w:t xml:space="preserve">iv til å utrede en grenseendring. </w:t>
      </w:r>
    </w:p>
    <w:p w14:paraId="08F4EBFB" w14:textId="77777777" w:rsidR="00000000" w:rsidRPr="004327D2" w:rsidRDefault="00B11E76" w:rsidP="004327D2">
      <w:r w:rsidRPr="004327D2">
        <w:t xml:space="preserve">Departementet opprettholder vurderingen fra høringsnotatet om at den foreslåtte hjemmelen til å gjennomføre innbyggerhøringer må gjelde likt for kommuner og fylkeskommuner. Departementet kan bruke sin initiativrett til å </w:t>
      </w:r>
      <w:r w:rsidRPr="004327D2">
        <w:t>utrede saker om grenseendringer som berører både kommune- og fylkesgrenser, og departementet vurderer at muligheten til å innhente innbyggernes syn også bør være lik overfor kommuner og fylkeskommuner, når departementet tar initiativ til å utrede en grense</w:t>
      </w:r>
      <w:r w:rsidRPr="004327D2">
        <w:t>endringssak. Ingen av høringsinstansene har hatt innspill til dette forslaget.</w:t>
      </w:r>
    </w:p>
    <w:p w14:paraId="370DA698" w14:textId="77777777" w:rsidR="00000000" w:rsidRPr="004327D2" w:rsidRDefault="00B11E76" w:rsidP="004327D2">
      <w:r w:rsidRPr="004327D2">
        <w:t>Departementet mener det kan være behov for å gi forskrift om de nærmere rammene for selve gjennomføringen av den enkelte innbyggerhøringen, og opprettholder forslaget om en fors</w:t>
      </w:r>
      <w:r w:rsidRPr="004327D2">
        <w:t>kriftshjemmel. Innbyggerhøringer etter forslaget vil kunne gjennomføres på flere ulike måter. Det vil kunne være ulikt behov for å fastsette rammer for den enkelte innbyggerhøringen, avhengig av hvilken metode som velges.</w:t>
      </w:r>
    </w:p>
    <w:p w14:paraId="21BCE7B8" w14:textId="77777777" w:rsidR="00000000" w:rsidRPr="004327D2" w:rsidRDefault="00B11E76" w:rsidP="004327D2">
      <w:r w:rsidRPr="004327D2">
        <w:t>Dersom det skal avholdes en rådgiv</w:t>
      </w:r>
      <w:r w:rsidRPr="004327D2">
        <w:t>ende folkeavstemning, kan det være nødvendig at det i forkant fastsettes rammer og regler for folkeavstemningen, for eksempel stemmerettsvilkår, stemmeperiode og utforming av spørsmålet innbyggerne skal gis anledning til å uttale seg om. Slike rammer bør f</w:t>
      </w:r>
      <w:r w:rsidRPr="004327D2">
        <w:t>astsettes i god tid før folkeavstemningen starter. Departementet ser at det ofte vil være hensiktsmessig at slike regler fastsettes i forskrift når staten gjennomfører en folkeavstemning. Det vil være mest hensiktsmessig å fastsette særskilte forskrifter f</w:t>
      </w:r>
      <w:r w:rsidRPr="004327D2">
        <w:t>or gjennomføringen av den enkelte folkeavstemningen framfor en generell forskrift som regulerer gjennomføringen av alle folkeavstemninger.</w:t>
      </w:r>
    </w:p>
    <w:p w14:paraId="3FE6C95E" w14:textId="77777777" w:rsidR="00000000" w:rsidRPr="004327D2" w:rsidRDefault="00B11E76" w:rsidP="004327D2">
      <w:pPr>
        <w:pStyle w:val="Overskrift1"/>
      </w:pPr>
      <w:r w:rsidRPr="004327D2">
        <w:t>Økonomiske og administrative konsekvenser</w:t>
      </w:r>
    </w:p>
    <w:p w14:paraId="13C7EB06" w14:textId="77777777" w:rsidR="00000000" w:rsidRPr="004327D2" w:rsidRDefault="00B11E76" w:rsidP="004327D2">
      <w:r w:rsidRPr="004327D2">
        <w:t>Eventuelle kostnader til utvikling av aktuelle løsninger og til se</w:t>
      </w:r>
      <w:r w:rsidRPr="004327D2">
        <w:t>lve gjennomføringen av høringer vil måtte vurderes konkret ut ifra omfang og behov knyttet til den enkelte høringen.</w:t>
      </w:r>
    </w:p>
    <w:p w14:paraId="779010C7" w14:textId="77777777" w:rsidR="00000000" w:rsidRPr="004327D2" w:rsidRDefault="00B11E76" w:rsidP="004327D2">
      <w:r w:rsidRPr="004327D2">
        <w:t>Innbyggerhøringer i departementets regi innebærer ikke at berørte kommuner gis nye oppgaver eller plikter som medfører økonomiske eller adm</w:t>
      </w:r>
      <w:r w:rsidRPr="004327D2">
        <w:t>inistrative konsekvenser som kommunene skal kompenseres for. I den grad berørte kommuner, etter nærmere avtale med departementet, frivillig bistår i gjennomføringen av en innbyggerhøring i regi av departementet, vil det bli kompensert innenfor Kommunal- og</w:t>
      </w:r>
      <w:r w:rsidRPr="004327D2">
        <w:t xml:space="preserve"> </w:t>
      </w:r>
      <w:proofErr w:type="spellStart"/>
      <w:r w:rsidRPr="004327D2">
        <w:t>distriktsdepartementets</w:t>
      </w:r>
      <w:proofErr w:type="spellEnd"/>
      <w:r w:rsidRPr="004327D2">
        <w:t xml:space="preserve"> gjeldende budsjettrammer.</w:t>
      </w:r>
    </w:p>
    <w:p w14:paraId="6CE0AD0F" w14:textId="77777777" w:rsidR="00000000" w:rsidRPr="004327D2" w:rsidRDefault="00B11E76" w:rsidP="004327D2">
      <w:pPr>
        <w:pStyle w:val="Overskrift1"/>
      </w:pPr>
      <w:r w:rsidRPr="004327D2">
        <w:lastRenderedPageBreak/>
        <w:t>Merknad til bestemmelsen</w:t>
      </w:r>
    </w:p>
    <w:p w14:paraId="025C0194" w14:textId="77777777" w:rsidR="00000000" w:rsidRPr="004327D2" w:rsidRDefault="00B11E76" w:rsidP="004327D2">
      <w:pPr>
        <w:pStyle w:val="avsnitt-undertittel"/>
      </w:pPr>
      <w:r w:rsidRPr="004327D2">
        <w:t>Til inndelingslova § 10 nytt andre ledd</w:t>
      </w:r>
    </w:p>
    <w:p w14:paraId="1EB53840" w14:textId="77777777" w:rsidR="00000000" w:rsidRPr="004327D2" w:rsidRDefault="00B11E76" w:rsidP="004327D2">
      <w:r w:rsidRPr="004327D2">
        <w:t xml:space="preserve">Bestemmelsen i nytt </w:t>
      </w:r>
      <w:r w:rsidRPr="004327D2">
        <w:rPr>
          <w:rStyle w:val="kursiv"/>
        </w:rPr>
        <w:t>§ 10 andre ledd første punktum</w:t>
      </w:r>
      <w:r w:rsidRPr="004327D2">
        <w:t xml:space="preserve"> gir departementet en eksplisitt hjemmel til å høre innbyggere i saker om grenseendringer når departementet har tatt initiativ til å utrede grenseendringen, jf. inndelingslova § 8 tredje ledd. Bestemmelsen gjelder tilsvarende for departementet som § 10 før</w:t>
      </w:r>
      <w:r w:rsidRPr="004327D2">
        <w:t>ste ledd for kommunene. Bestemmelsen innebærer ingen begrensning eller endring av kommunens kompetanse etter inndelingslova § 10.</w:t>
      </w:r>
    </w:p>
    <w:p w14:paraId="293BAC8C" w14:textId="77777777" w:rsidR="00000000" w:rsidRPr="004327D2" w:rsidRDefault="00B11E76" w:rsidP="004327D2">
      <w:r w:rsidRPr="004327D2">
        <w:t>Bestemmelsen gjelder uavhengig av om kommunen har tatt initiativ til eller ønsker å gjennomføre en innbyggerhøring i en sak de</w:t>
      </w:r>
      <w:r w:rsidRPr="004327D2">
        <w:t>partementet har tatt initiativ til å utrede. Det betyr at departementet kan gjennomføre en innbyggerhøring uavhengig av om kommunen har tatt stilling til spørsmålet om innbyggerhøring, eller selv ikke ønsker å gjennomføre høringen. I tilfeller der kommunen</w:t>
      </w:r>
      <w:r w:rsidRPr="004327D2">
        <w:t xml:space="preserve"> ønsker å innhente innbyggernes syn i en sak departementet har tatt initiativ til å utrede, kan departementet vurdere om kommunens høring er tilstrekkelig eller om det er nødvendig at det gjennomføres ytterligere høring av innbyggerne. Bestemmelsen gjelder</w:t>
      </w:r>
      <w:r w:rsidRPr="004327D2">
        <w:t xml:space="preserve"> også overfor fylkeskommuner.</w:t>
      </w:r>
    </w:p>
    <w:p w14:paraId="7157314D" w14:textId="77777777" w:rsidR="00000000" w:rsidRPr="004327D2" w:rsidRDefault="00B11E76" w:rsidP="004327D2">
      <w:r w:rsidRPr="004327D2">
        <w:t xml:space="preserve">Det følger av bestemmelsen i andre ledd </w:t>
      </w:r>
      <w:r w:rsidRPr="004327D2">
        <w:rPr>
          <w:rStyle w:val="kursiv"/>
        </w:rPr>
        <w:t>andre punktum</w:t>
      </w:r>
      <w:r w:rsidRPr="004327D2">
        <w:t xml:space="preserve"> at en høring kan skje som nevnt i første ledd andre punktum. Departementet kan avgjøre om, på hvilken måte og hvem i den aktuelle kommunen som skal høres. Bestemmelsen inne</w:t>
      </w:r>
      <w:r w:rsidRPr="004327D2">
        <w:t>bærer ingen plikt til å høre innbyggerne i den enkelte saken.</w:t>
      </w:r>
    </w:p>
    <w:p w14:paraId="390B4AE3" w14:textId="77777777" w:rsidR="00000000" w:rsidRPr="004327D2" w:rsidRDefault="00B11E76" w:rsidP="004327D2">
      <w:r w:rsidRPr="004327D2">
        <w:t xml:space="preserve">Bestemmelsen i andre ledd </w:t>
      </w:r>
      <w:r w:rsidRPr="004327D2">
        <w:rPr>
          <w:rStyle w:val="kursiv"/>
        </w:rPr>
        <w:t>tredje punktum</w:t>
      </w:r>
      <w:r w:rsidRPr="004327D2">
        <w:t xml:space="preserve"> gir departementet hjemmel til å kunne fastsette forskrift om nærmere rammer for selve gjennomføringen av den enkelte innbyggerhøringen.</w:t>
      </w:r>
    </w:p>
    <w:p w14:paraId="0144C04F" w14:textId="77777777" w:rsidR="00000000" w:rsidRPr="004327D2" w:rsidRDefault="00B11E76" w:rsidP="004327D2">
      <w:pPr>
        <w:pStyle w:val="a-tilraar-dep"/>
      </w:pPr>
      <w:r w:rsidRPr="004327D2">
        <w:t xml:space="preserve">Kommunal- og </w:t>
      </w:r>
      <w:proofErr w:type="spellStart"/>
      <w:r w:rsidRPr="004327D2">
        <w:t>dist</w:t>
      </w:r>
      <w:r w:rsidRPr="004327D2">
        <w:t>riktsdepartementet</w:t>
      </w:r>
      <w:proofErr w:type="spellEnd"/>
    </w:p>
    <w:p w14:paraId="45924202" w14:textId="77777777" w:rsidR="00000000" w:rsidRPr="004327D2" w:rsidRDefault="00B11E76" w:rsidP="004327D2">
      <w:pPr>
        <w:pStyle w:val="a-tilraar-tit"/>
      </w:pPr>
      <w:r w:rsidRPr="004327D2">
        <w:t>tilrår:</w:t>
      </w:r>
    </w:p>
    <w:p w14:paraId="16FB201F" w14:textId="77777777" w:rsidR="00000000" w:rsidRPr="004327D2" w:rsidRDefault="00B11E76" w:rsidP="004327D2">
      <w:r w:rsidRPr="004327D2">
        <w:t xml:space="preserve">At Deres Majestet godkjenner og skriver under et framlagt forslag til proposisjon til Stortinget </w:t>
      </w:r>
      <w:r w:rsidRPr="004327D2">
        <w:t>om endringer i inndelingslova (hjemmel for departementet til å gjennomføre innbyggerhøring).</w:t>
      </w:r>
    </w:p>
    <w:p w14:paraId="3B0BF897" w14:textId="77777777" w:rsidR="00000000" w:rsidRPr="004327D2" w:rsidRDefault="00B11E76" w:rsidP="004327D2">
      <w:pPr>
        <w:pStyle w:val="a-konge-tekst"/>
        <w:rPr>
          <w:rStyle w:val="halvfet0"/>
        </w:rPr>
      </w:pPr>
      <w:r w:rsidRPr="004327D2">
        <w:rPr>
          <w:rStyle w:val="halvfet0"/>
        </w:rPr>
        <w:t>Vi HARALD,</w:t>
      </w:r>
      <w:r w:rsidRPr="004327D2">
        <w:t xml:space="preserve"> Norges Konge,</w:t>
      </w:r>
    </w:p>
    <w:p w14:paraId="554C7C97" w14:textId="77777777" w:rsidR="00000000" w:rsidRPr="004327D2" w:rsidRDefault="00B11E76" w:rsidP="004327D2">
      <w:pPr>
        <w:pStyle w:val="a-konge-tit"/>
      </w:pPr>
      <w:r w:rsidRPr="004327D2">
        <w:t>stadfester:</w:t>
      </w:r>
    </w:p>
    <w:p w14:paraId="72548E7C" w14:textId="77777777" w:rsidR="00000000" w:rsidRPr="004327D2" w:rsidRDefault="00B11E76" w:rsidP="004327D2">
      <w:r w:rsidRPr="004327D2">
        <w:t>St</w:t>
      </w:r>
      <w:r w:rsidRPr="004327D2">
        <w:t xml:space="preserve">ortinget blir bedt om å gjøre vedtak til lov om endringer i inndelingslova (hjemmel for departementet </w:t>
      </w:r>
      <w:r w:rsidRPr="004327D2">
        <w:t>til å gjennomføre innbyggerhøring) i samsvar med et vedlagt forslag.</w:t>
      </w:r>
    </w:p>
    <w:p w14:paraId="30EB1EE3" w14:textId="77777777" w:rsidR="00000000" w:rsidRPr="004327D2" w:rsidRDefault="00B11E76" w:rsidP="004327D2">
      <w:pPr>
        <w:pStyle w:val="a-vedtak-tit"/>
      </w:pPr>
      <w:r w:rsidRPr="004327D2">
        <w:lastRenderedPageBreak/>
        <w:t xml:space="preserve">Forslag </w:t>
      </w:r>
    </w:p>
    <w:p w14:paraId="470CBD69" w14:textId="77777777" w:rsidR="00000000" w:rsidRPr="004327D2" w:rsidRDefault="00B11E76" w:rsidP="004327D2">
      <w:pPr>
        <w:pStyle w:val="a-vedtak-tit"/>
      </w:pPr>
      <w:r w:rsidRPr="004327D2">
        <w:t>til lov om endringer i inndelingslova (hjemmel for departementet til å gjenn</w:t>
      </w:r>
      <w:r w:rsidRPr="004327D2">
        <w:t>omføre innbyggerhøring)</w:t>
      </w:r>
    </w:p>
    <w:p w14:paraId="4ECB41E8" w14:textId="77777777" w:rsidR="00000000" w:rsidRPr="004327D2" w:rsidRDefault="00B11E76" w:rsidP="004327D2">
      <w:pPr>
        <w:pStyle w:val="a-vedtak-del"/>
      </w:pPr>
      <w:r w:rsidRPr="004327D2">
        <w:t>I</w:t>
      </w:r>
    </w:p>
    <w:p w14:paraId="66AC362C" w14:textId="77777777" w:rsidR="00000000" w:rsidRPr="004327D2" w:rsidRDefault="00B11E76" w:rsidP="004327D2">
      <w:pPr>
        <w:pStyle w:val="l-tit-endr-lov"/>
      </w:pPr>
      <w:r w:rsidRPr="004327D2">
        <w:t xml:space="preserve">I lov 15. juni 2001 nr. 70 om </w:t>
      </w:r>
      <w:proofErr w:type="spellStart"/>
      <w:r w:rsidRPr="004327D2">
        <w:t>fastsetjing</w:t>
      </w:r>
      <w:proofErr w:type="spellEnd"/>
      <w:r w:rsidRPr="004327D2">
        <w:t xml:space="preserve"> og endring av kommune- og fylkesgrenser skal § 10 nytt andre ledd lyde:</w:t>
      </w:r>
    </w:p>
    <w:p w14:paraId="77A72E77" w14:textId="77777777" w:rsidR="00000000" w:rsidRPr="004327D2" w:rsidRDefault="00B11E76" w:rsidP="004327D2">
      <w:pPr>
        <w:pStyle w:val="l-ledd"/>
      </w:pPr>
      <w:r w:rsidRPr="004327D2">
        <w:t xml:space="preserve">Når departementet </w:t>
      </w:r>
      <w:proofErr w:type="spellStart"/>
      <w:r w:rsidRPr="004327D2">
        <w:t>tek</w:t>
      </w:r>
      <w:proofErr w:type="spellEnd"/>
      <w:r w:rsidRPr="004327D2">
        <w:t xml:space="preserve"> initiativ til å utgreie spørsmål om grenseendring etter § 8 tredje ledd, kan departementet inn</w:t>
      </w:r>
      <w:r w:rsidRPr="004327D2">
        <w:t xml:space="preserve">hente </w:t>
      </w:r>
      <w:proofErr w:type="spellStart"/>
      <w:r w:rsidRPr="004327D2">
        <w:t>innbyggjarane</w:t>
      </w:r>
      <w:proofErr w:type="spellEnd"/>
      <w:r w:rsidRPr="004327D2">
        <w:t xml:space="preserve"> sine synspunkt på forslag til grenseendring. </w:t>
      </w:r>
      <w:proofErr w:type="spellStart"/>
      <w:r w:rsidRPr="004327D2">
        <w:t>Høyringa</w:t>
      </w:r>
      <w:proofErr w:type="spellEnd"/>
      <w:r w:rsidRPr="004327D2">
        <w:t xml:space="preserve"> kan skje som </w:t>
      </w:r>
      <w:proofErr w:type="spellStart"/>
      <w:r w:rsidRPr="004327D2">
        <w:t>nemnt</w:t>
      </w:r>
      <w:proofErr w:type="spellEnd"/>
      <w:r w:rsidRPr="004327D2">
        <w:t xml:space="preserve"> i første ledd andre punktum. Departementet kan gi forskrift om gjennomføringa av </w:t>
      </w:r>
      <w:proofErr w:type="spellStart"/>
      <w:r w:rsidRPr="004327D2">
        <w:t>høyringa</w:t>
      </w:r>
      <w:proofErr w:type="spellEnd"/>
      <w:r w:rsidRPr="004327D2">
        <w:t>.</w:t>
      </w:r>
    </w:p>
    <w:p w14:paraId="63AE8E6E" w14:textId="77777777" w:rsidR="00000000" w:rsidRPr="004327D2" w:rsidRDefault="00B11E76" w:rsidP="004327D2">
      <w:pPr>
        <w:pStyle w:val="a-vedtak-del"/>
      </w:pPr>
      <w:r w:rsidRPr="004327D2">
        <w:t>II</w:t>
      </w:r>
    </w:p>
    <w:p w14:paraId="64A56585" w14:textId="65A2A3FF" w:rsidR="00000000" w:rsidRPr="004327D2" w:rsidRDefault="00B11E76" w:rsidP="004327D2">
      <w:r w:rsidRPr="004327D2">
        <w:t>Loven gjelder fra den tiden Kongen bestemmer.</w:t>
      </w:r>
    </w:p>
    <w:sectPr w:rsidR="00000000" w:rsidRPr="004327D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2AB0" w14:textId="77777777" w:rsidR="00000000" w:rsidRDefault="00B11E76">
      <w:pPr>
        <w:spacing w:after="0" w:line="240" w:lineRule="auto"/>
      </w:pPr>
      <w:r>
        <w:separator/>
      </w:r>
    </w:p>
  </w:endnote>
  <w:endnote w:type="continuationSeparator" w:id="0">
    <w:p w14:paraId="4A57553D" w14:textId="77777777" w:rsidR="00000000" w:rsidRDefault="00B1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8D50" w14:textId="77777777" w:rsidR="004327D2" w:rsidRPr="004327D2" w:rsidRDefault="004327D2" w:rsidP="004327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695E" w14:textId="77777777" w:rsidR="004327D2" w:rsidRPr="004327D2" w:rsidRDefault="004327D2" w:rsidP="004327D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489D" w14:textId="77777777" w:rsidR="004327D2" w:rsidRPr="004327D2" w:rsidRDefault="004327D2" w:rsidP="004327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5DA65" w14:textId="77777777" w:rsidR="00000000" w:rsidRDefault="00B11E76">
      <w:pPr>
        <w:spacing w:after="0" w:line="240" w:lineRule="auto"/>
      </w:pPr>
      <w:r>
        <w:separator/>
      </w:r>
    </w:p>
  </w:footnote>
  <w:footnote w:type="continuationSeparator" w:id="0">
    <w:p w14:paraId="1850A398" w14:textId="77777777" w:rsidR="00000000" w:rsidRDefault="00B1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FE6D" w14:textId="77777777" w:rsidR="004327D2" w:rsidRPr="004327D2" w:rsidRDefault="004327D2" w:rsidP="004327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EBA7" w14:textId="77777777" w:rsidR="004327D2" w:rsidRPr="004327D2" w:rsidRDefault="004327D2" w:rsidP="004327D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1AA7" w14:textId="77777777" w:rsidR="004327D2" w:rsidRPr="004327D2" w:rsidRDefault="004327D2" w:rsidP="004327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12002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62E45A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ABCB2F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46A1F1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A2E0D27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698C07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520899660">
    <w:abstractNumId w:val="4"/>
  </w:num>
  <w:num w:numId="2" w16cid:durableId="1323117792">
    <w:abstractNumId w:val="3"/>
  </w:num>
  <w:num w:numId="3" w16cid:durableId="744423620">
    <w:abstractNumId w:val="2"/>
  </w:num>
  <w:num w:numId="4" w16cid:durableId="1401639081">
    <w:abstractNumId w:val="1"/>
  </w:num>
  <w:num w:numId="5" w16cid:durableId="1242301337">
    <w:abstractNumId w:val="0"/>
  </w:num>
  <w:num w:numId="6" w16cid:durableId="1654874157">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522620649">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208806485">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578898666">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0" w16cid:durableId="112218043">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81092307">
    <w:abstractNumId w:val="5"/>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212889893">
    <w:abstractNumId w:val="5"/>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218669666">
    <w:abstractNumId w:val="5"/>
    <w:lvlOverride w:ilvl="0">
      <w:lvl w:ilvl="0">
        <w:start w:val="1"/>
        <w:numFmt w:val="bullet"/>
        <w:lvlText w:val="4.1.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723873004">
    <w:abstractNumId w:val="5"/>
    <w:lvlOverride w:ilvl="0">
      <w:lvl w:ilvl="0">
        <w:start w:val="1"/>
        <w:numFmt w:val="bullet"/>
        <w:lvlText w:val="4.1.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2070221489">
    <w:abstractNumId w:val="5"/>
    <w:lvlOverride w:ilvl="0">
      <w:lvl w:ilvl="0">
        <w:start w:val="1"/>
        <w:numFmt w:val="bullet"/>
        <w:lvlText w:val="4.1.5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849026004">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535267510">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155412383">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9" w16cid:durableId="1288851426">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0" w16cid:durableId="1651396322">
    <w:abstractNumId w:val="5"/>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86916822">
    <w:abstractNumId w:val="5"/>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230819921">
    <w:abstractNumId w:val="5"/>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23" w16cid:durableId="956063412">
    <w:abstractNumId w:val="5"/>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24" w16cid:durableId="1812287231">
    <w:abstractNumId w:val="5"/>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25" w16cid:durableId="796680370">
    <w:abstractNumId w:val="22"/>
  </w:num>
  <w:num w:numId="26" w16cid:durableId="1585528184">
    <w:abstractNumId w:val="6"/>
  </w:num>
  <w:num w:numId="27" w16cid:durableId="1967347501">
    <w:abstractNumId w:val="20"/>
  </w:num>
  <w:num w:numId="28" w16cid:durableId="790712466">
    <w:abstractNumId w:val="13"/>
  </w:num>
  <w:num w:numId="29" w16cid:durableId="743259818">
    <w:abstractNumId w:val="18"/>
  </w:num>
  <w:num w:numId="30" w16cid:durableId="1236085425">
    <w:abstractNumId w:val="23"/>
  </w:num>
  <w:num w:numId="31" w16cid:durableId="182595579">
    <w:abstractNumId w:val="8"/>
  </w:num>
  <w:num w:numId="32" w16cid:durableId="1650358488">
    <w:abstractNumId w:val="7"/>
  </w:num>
  <w:num w:numId="33" w16cid:durableId="914899813">
    <w:abstractNumId w:val="19"/>
  </w:num>
  <w:num w:numId="34" w16cid:durableId="1291201907">
    <w:abstractNumId w:val="9"/>
  </w:num>
  <w:num w:numId="35" w16cid:durableId="1180198391">
    <w:abstractNumId w:val="17"/>
  </w:num>
  <w:num w:numId="36" w16cid:durableId="46073932">
    <w:abstractNumId w:val="14"/>
  </w:num>
  <w:num w:numId="37" w16cid:durableId="79063625">
    <w:abstractNumId w:val="24"/>
  </w:num>
  <w:num w:numId="38" w16cid:durableId="1222256394">
    <w:abstractNumId w:val="11"/>
  </w:num>
  <w:num w:numId="39" w16cid:durableId="1607233807">
    <w:abstractNumId w:val="21"/>
  </w:num>
  <w:num w:numId="40" w16cid:durableId="579558784">
    <w:abstractNumId w:val="25"/>
  </w:num>
  <w:num w:numId="41" w16cid:durableId="1064721218">
    <w:abstractNumId w:val="15"/>
  </w:num>
  <w:num w:numId="42" w16cid:durableId="1126436943">
    <w:abstractNumId w:val="16"/>
  </w:num>
  <w:num w:numId="43" w16cid:durableId="1783259338">
    <w:abstractNumId w:val="10"/>
  </w:num>
  <w:num w:numId="44" w16cid:durableId="1943561418">
    <w:abstractNumId w:val="12"/>
  </w:num>
  <w:num w:numId="45" w16cid:durableId="15435905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327D2"/>
    <w:rsid w:val="004327D2"/>
    <w:rsid w:val="00521B5E"/>
    <w:rsid w:val="007A1031"/>
    <w:rsid w:val="00B11E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C1E1"/>
  <w14:defaultImageDpi w14:val="0"/>
  <w15:docId w15:val="{23D12FF7-7703-40AF-8AF8-4E4737E2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D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327D2"/>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327D2"/>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4327D2"/>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4327D2"/>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4327D2"/>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4327D2"/>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4327D2"/>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4327D2"/>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4327D2"/>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4327D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327D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327D2"/>
    <w:pPr>
      <w:keepNext/>
      <w:keepLines/>
      <w:spacing w:before="240" w:after="240"/>
    </w:pPr>
  </w:style>
  <w:style w:type="paragraph" w:customStyle="1" w:styleId="a-konge-tit">
    <w:name w:val="a-konge-tit"/>
    <w:basedOn w:val="Normal"/>
    <w:next w:val="Normal"/>
    <w:rsid w:val="004327D2"/>
    <w:pPr>
      <w:keepNext/>
      <w:keepLines/>
      <w:spacing w:before="240"/>
      <w:jc w:val="center"/>
    </w:pPr>
    <w:rPr>
      <w:spacing w:val="30"/>
    </w:rPr>
  </w:style>
  <w:style w:type="paragraph" w:customStyle="1" w:styleId="a-tilraar-dep">
    <w:name w:val="a-tilraar-dep"/>
    <w:basedOn w:val="Normal"/>
    <w:next w:val="Normal"/>
    <w:rsid w:val="004327D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327D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327D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327D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327D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4327D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4327D2"/>
    <w:pPr>
      <w:numPr>
        <w:numId w:val="27"/>
      </w:numPr>
      <w:spacing w:after="0"/>
    </w:pPr>
  </w:style>
  <w:style w:type="paragraph" w:customStyle="1" w:styleId="alfaliste2">
    <w:name w:val="alfaliste 2"/>
    <w:basedOn w:val="Liste2"/>
    <w:rsid w:val="004327D2"/>
    <w:pPr>
      <w:numPr>
        <w:numId w:val="2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327D2"/>
    <w:pPr>
      <w:numPr>
        <w:ilvl w:val="2"/>
        <w:numId w:val="2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327D2"/>
    <w:pPr>
      <w:numPr>
        <w:ilvl w:val="3"/>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327D2"/>
    <w:pPr>
      <w:numPr>
        <w:ilvl w:val="4"/>
        <w:numId w:val="2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4327D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4327D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4327D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4327D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4327D2"/>
    <w:rPr>
      <w:rFonts w:ascii="Arial" w:eastAsia="Times New Roman" w:hAnsi="Arial"/>
      <w:b/>
      <w:spacing w:val="4"/>
      <w:sz w:val="28"/>
    </w:rPr>
  </w:style>
  <w:style w:type="paragraph" w:customStyle="1" w:styleId="b-post">
    <w:name w:val="b-post"/>
    <w:basedOn w:val="Normal"/>
    <w:next w:val="Normal"/>
    <w:rsid w:val="004327D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4327D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4327D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4327D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327D2"/>
  </w:style>
  <w:style w:type="paragraph" w:customStyle="1" w:styleId="Def">
    <w:name w:val="Def"/>
    <w:basedOn w:val="hengende-innrykk"/>
    <w:rsid w:val="004327D2"/>
    <w:pPr>
      <w:spacing w:line="240" w:lineRule="auto"/>
      <w:ind w:left="0" w:firstLine="0"/>
    </w:pPr>
    <w:rPr>
      <w:rFonts w:ascii="Times" w:eastAsia="Batang" w:hAnsi="Times"/>
      <w:spacing w:val="0"/>
      <w:szCs w:val="20"/>
    </w:rPr>
  </w:style>
  <w:style w:type="paragraph" w:customStyle="1" w:styleId="del-nr">
    <w:name w:val="del-nr"/>
    <w:basedOn w:val="Normal"/>
    <w:qFormat/>
    <w:rsid w:val="004327D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327D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327D2"/>
  </w:style>
  <w:style w:type="paragraph" w:customStyle="1" w:styleId="figur-noter">
    <w:name w:val="figur-noter"/>
    <w:basedOn w:val="Normal"/>
    <w:next w:val="Normal"/>
    <w:rsid w:val="004327D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327D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327D2"/>
    <w:rPr>
      <w:sz w:val="20"/>
    </w:rPr>
  </w:style>
  <w:style w:type="character" w:customStyle="1" w:styleId="FotnotetekstTegn">
    <w:name w:val="Fotnotetekst Tegn"/>
    <w:link w:val="Fotnotetekst"/>
    <w:rsid w:val="004327D2"/>
    <w:rPr>
      <w:rFonts w:ascii="Times New Roman" w:eastAsia="Times New Roman" w:hAnsi="Times New Roman"/>
      <w:spacing w:val="4"/>
      <w:sz w:val="20"/>
    </w:rPr>
  </w:style>
  <w:style w:type="paragraph" w:customStyle="1" w:styleId="friliste">
    <w:name w:val="friliste"/>
    <w:basedOn w:val="Normal"/>
    <w:qFormat/>
    <w:rsid w:val="004327D2"/>
    <w:pPr>
      <w:tabs>
        <w:tab w:val="left" w:pos="397"/>
      </w:tabs>
      <w:spacing w:after="0"/>
      <w:ind w:left="397" w:hanging="397"/>
    </w:pPr>
    <w:rPr>
      <w:spacing w:val="0"/>
    </w:rPr>
  </w:style>
  <w:style w:type="paragraph" w:customStyle="1" w:styleId="friliste2">
    <w:name w:val="friliste 2"/>
    <w:basedOn w:val="Normal"/>
    <w:qFormat/>
    <w:rsid w:val="004327D2"/>
    <w:pPr>
      <w:tabs>
        <w:tab w:val="left" w:pos="794"/>
      </w:tabs>
      <w:spacing w:after="0"/>
      <w:ind w:left="794" w:hanging="397"/>
    </w:pPr>
    <w:rPr>
      <w:spacing w:val="0"/>
    </w:rPr>
  </w:style>
  <w:style w:type="paragraph" w:customStyle="1" w:styleId="friliste3">
    <w:name w:val="friliste 3"/>
    <w:basedOn w:val="Normal"/>
    <w:qFormat/>
    <w:rsid w:val="004327D2"/>
    <w:pPr>
      <w:tabs>
        <w:tab w:val="left" w:pos="1191"/>
      </w:tabs>
      <w:spacing w:after="0"/>
      <w:ind w:left="1191" w:hanging="397"/>
    </w:pPr>
    <w:rPr>
      <w:spacing w:val="0"/>
    </w:rPr>
  </w:style>
  <w:style w:type="paragraph" w:customStyle="1" w:styleId="friliste4">
    <w:name w:val="friliste 4"/>
    <w:basedOn w:val="Normal"/>
    <w:qFormat/>
    <w:rsid w:val="004327D2"/>
    <w:pPr>
      <w:tabs>
        <w:tab w:val="left" w:pos="1588"/>
      </w:tabs>
      <w:spacing w:after="0"/>
      <w:ind w:left="1588" w:hanging="397"/>
    </w:pPr>
    <w:rPr>
      <w:spacing w:val="0"/>
    </w:rPr>
  </w:style>
  <w:style w:type="paragraph" w:customStyle="1" w:styleId="friliste5">
    <w:name w:val="friliste 5"/>
    <w:basedOn w:val="Normal"/>
    <w:qFormat/>
    <w:rsid w:val="004327D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327D2"/>
    <w:pPr>
      <w:ind w:left="1418" w:hanging="1418"/>
    </w:pPr>
  </w:style>
  <w:style w:type="paragraph" w:customStyle="1" w:styleId="i-budkap-over">
    <w:name w:val="i-budkap-over"/>
    <w:basedOn w:val="Normal"/>
    <w:next w:val="Normal"/>
    <w:rsid w:val="004327D2"/>
    <w:pPr>
      <w:jc w:val="right"/>
    </w:pPr>
    <w:rPr>
      <w:rFonts w:ascii="Times" w:hAnsi="Times"/>
      <w:b/>
      <w:noProof/>
    </w:rPr>
  </w:style>
  <w:style w:type="paragraph" w:customStyle="1" w:styleId="i-dep">
    <w:name w:val="i-dep"/>
    <w:basedOn w:val="Normal"/>
    <w:next w:val="Normal"/>
    <w:rsid w:val="004327D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327D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4327D2"/>
    <w:pPr>
      <w:keepNext/>
      <w:keepLines/>
      <w:jc w:val="center"/>
    </w:pPr>
    <w:rPr>
      <w:rFonts w:eastAsia="Batang"/>
      <w:b/>
      <w:sz w:val="28"/>
    </w:rPr>
  </w:style>
  <w:style w:type="paragraph" w:customStyle="1" w:styleId="i-mtit">
    <w:name w:val="i-mtit"/>
    <w:basedOn w:val="Normal"/>
    <w:next w:val="Normal"/>
    <w:rsid w:val="004327D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4327D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4327D2"/>
    <w:pPr>
      <w:spacing w:after="0"/>
      <w:jc w:val="center"/>
    </w:pPr>
    <w:rPr>
      <w:rFonts w:ascii="Times" w:hAnsi="Times"/>
      <w:i/>
      <w:noProof/>
    </w:rPr>
  </w:style>
  <w:style w:type="paragraph" w:customStyle="1" w:styleId="i-termin">
    <w:name w:val="i-termin"/>
    <w:basedOn w:val="Normal"/>
    <w:next w:val="Normal"/>
    <w:rsid w:val="004327D2"/>
    <w:pPr>
      <w:spacing w:before="360"/>
      <w:jc w:val="center"/>
    </w:pPr>
    <w:rPr>
      <w:b/>
      <w:noProof/>
      <w:sz w:val="28"/>
    </w:rPr>
  </w:style>
  <w:style w:type="paragraph" w:customStyle="1" w:styleId="i-tit">
    <w:name w:val="i-tit"/>
    <w:basedOn w:val="Normal"/>
    <w:next w:val="i-statsrdato"/>
    <w:rsid w:val="004327D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4327D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4327D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4327D2"/>
    <w:pPr>
      <w:numPr>
        <w:numId w:val="36"/>
      </w:numPr>
    </w:pPr>
  </w:style>
  <w:style w:type="paragraph" w:customStyle="1" w:styleId="l-alfaliste2">
    <w:name w:val="l-alfaliste 2"/>
    <w:basedOn w:val="alfaliste2"/>
    <w:qFormat/>
    <w:rsid w:val="004327D2"/>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327D2"/>
    <w:pPr>
      <w:numPr>
        <w:numId w:val="3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327D2"/>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327D2"/>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4327D2"/>
    <w:rPr>
      <w:lang w:val="nn-NO"/>
    </w:rPr>
  </w:style>
  <w:style w:type="paragraph" w:customStyle="1" w:styleId="l-ledd">
    <w:name w:val="l-ledd"/>
    <w:basedOn w:val="Normal"/>
    <w:qFormat/>
    <w:rsid w:val="004327D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327D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327D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327D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4327D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4327D2"/>
    <w:pPr>
      <w:spacing w:after="0"/>
    </w:pPr>
  </w:style>
  <w:style w:type="paragraph" w:customStyle="1" w:styleId="l-tit-endr-avsnitt">
    <w:name w:val="l-tit-endr-avsnitt"/>
    <w:basedOn w:val="l-tit-endr-lovkap"/>
    <w:qFormat/>
    <w:rsid w:val="004327D2"/>
  </w:style>
  <w:style w:type="paragraph" w:customStyle="1" w:styleId="l-tit-endr-ledd">
    <w:name w:val="l-tit-endr-ledd"/>
    <w:basedOn w:val="Normal"/>
    <w:qFormat/>
    <w:rsid w:val="004327D2"/>
    <w:pPr>
      <w:keepNext/>
      <w:spacing w:before="240" w:after="0" w:line="240" w:lineRule="auto"/>
    </w:pPr>
    <w:rPr>
      <w:rFonts w:ascii="Times" w:hAnsi="Times"/>
      <w:noProof/>
      <w:lang w:val="nn-NO"/>
    </w:rPr>
  </w:style>
  <w:style w:type="paragraph" w:customStyle="1" w:styleId="l-tit-endr-lov">
    <w:name w:val="l-tit-endr-lov"/>
    <w:basedOn w:val="Normal"/>
    <w:qFormat/>
    <w:rsid w:val="004327D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327D2"/>
    <w:pPr>
      <w:keepNext/>
      <w:spacing w:before="240" w:after="0" w:line="240" w:lineRule="auto"/>
    </w:pPr>
    <w:rPr>
      <w:rFonts w:ascii="Times" w:hAnsi="Times"/>
      <w:noProof/>
      <w:lang w:val="nn-NO"/>
    </w:rPr>
  </w:style>
  <w:style w:type="paragraph" w:customStyle="1" w:styleId="l-tit-endr-lovkap">
    <w:name w:val="l-tit-endr-lovkap"/>
    <w:basedOn w:val="Normal"/>
    <w:qFormat/>
    <w:rsid w:val="004327D2"/>
    <w:pPr>
      <w:keepNext/>
      <w:spacing w:before="240" w:after="0" w:line="240" w:lineRule="auto"/>
    </w:pPr>
    <w:rPr>
      <w:rFonts w:ascii="Times" w:hAnsi="Times"/>
      <w:noProof/>
      <w:lang w:val="nn-NO"/>
    </w:rPr>
  </w:style>
  <w:style w:type="paragraph" w:customStyle="1" w:styleId="l-tit-endr-paragraf">
    <w:name w:val="l-tit-endr-paragraf"/>
    <w:basedOn w:val="Normal"/>
    <w:qFormat/>
    <w:rsid w:val="004327D2"/>
    <w:pPr>
      <w:keepNext/>
      <w:spacing w:before="240" w:after="0" w:line="240" w:lineRule="auto"/>
    </w:pPr>
    <w:rPr>
      <w:rFonts w:ascii="Times" w:hAnsi="Times"/>
      <w:noProof/>
      <w:lang w:val="nn-NO"/>
    </w:rPr>
  </w:style>
  <w:style w:type="paragraph" w:customStyle="1" w:styleId="l-tit-endr-punktum">
    <w:name w:val="l-tit-endr-punktum"/>
    <w:basedOn w:val="l-tit-endr-ledd"/>
    <w:qFormat/>
    <w:rsid w:val="004327D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4327D2"/>
    <w:pPr>
      <w:numPr>
        <w:numId w:val="30"/>
      </w:numPr>
      <w:spacing w:line="240" w:lineRule="auto"/>
      <w:contextualSpacing/>
    </w:pPr>
  </w:style>
  <w:style w:type="paragraph" w:styleId="Liste2">
    <w:name w:val="List 2"/>
    <w:basedOn w:val="Normal"/>
    <w:rsid w:val="004327D2"/>
    <w:pPr>
      <w:numPr>
        <w:ilvl w:val="1"/>
        <w:numId w:val="30"/>
      </w:numPr>
      <w:spacing w:after="0"/>
    </w:pPr>
  </w:style>
  <w:style w:type="paragraph" w:styleId="Liste3">
    <w:name w:val="List 3"/>
    <w:basedOn w:val="Normal"/>
    <w:rsid w:val="004327D2"/>
    <w:pPr>
      <w:numPr>
        <w:ilvl w:val="2"/>
        <w:numId w:val="30"/>
      </w:numPr>
      <w:spacing w:after="0"/>
    </w:pPr>
    <w:rPr>
      <w:spacing w:val="0"/>
    </w:rPr>
  </w:style>
  <w:style w:type="paragraph" w:styleId="Liste4">
    <w:name w:val="List 4"/>
    <w:basedOn w:val="Normal"/>
    <w:rsid w:val="004327D2"/>
    <w:pPr>
      <w:numPr>
        <w:ilvl w:val="3"/>
        <w:numId w:val="30"/>
      </w:numPr>
      <w:spacing w:after="0"/>
    </w:pPr>
    <w:rPr>
      <w:spacing w:val="0"/>
    </w:rPr>
  </w:style>
  <w:style w:type="paragraph" w:styleId="Liste5">
    <w:name w:val="List 5"/>
    <w:basedOn w:val="Normal"/>
    <w:rsid w:val="004327D2"/>
    <w:pPr>
      <w:numPr>
        <w:ilvl w:val="4"/>
        <w:numId w:val="30"/>
      </w:numPr>
      <w:spacing w:after="0"/>
    </w:pPr>
    <w:rPr>
      <w:spacing w:val="0"/>
    </w:rPr>
  </w:style>
  <w:style w:type="paragraph" w:customStyle="1" w:styleId="Listebombe">
    <w:name w:val="Liste bombe"/>
    <w:basedOn w:val="Liste"/>
    <w:qFormat/>
    <w:rsid w:val="004327D2"/>
    <w:pPr>
      <w:numPr>
        <w:numId w:val="38"/>
      </w:numPr>
      <w:tabs>
        <w:tab w:val="left" w:pos="397"/>
      </w:tabs>
      <w:ind w:left="397" w:hanging="397"/>
    </w:pPr>
  </w:style>
  <w:style w:type="paragraph" w:customStyle="1" w:styleId="Listebombe2">
    <w:name w:val="Liste bombe 2"/>
    <w:basedOn w:val="Liste2"/>
    <w:qFormat/>
    <w:rsid w:val="004327D2"/>
    <w:pPr>
      <w:numPr>
        <w:ilvl w:val="0"/>
        <w:numId w:val="39"/>
      </w:numPr>
      <w:ind w:left="794" w:hanging="397"/>
    </w:pPr>
  </w:style>
  <w:style w:type="paragraph" w:customStyle="1" w:styleId="Listebombe3">
    <w:name w:val="Liste bombe 3"/>
    <w:basedOn w:val="Liste3"/>
    <w:qFormat/>
    <w:rsid w:val="004327D2"/>
    <w:pPr>
      <w:numPr>
        <w:ilvl w:val="0"/>
        <w:numId w:val="40"/>
      </w:numPr>
      <w:ind w:left="1191" w:hanging="397"/>
    </w:pPr>
  </w:style>
  <w:style w:type="paragraph" w:customStyle="1" w:styleId="Listebombe4">
    <w:name w:val="Liste bombe 4"/>
    <w:basedOn w:val="Liste4"/>
    <w:qFormat/>
    <w:rsid w:val="004327D2"/>
    <w:pPr>
      <w:numPr>
        <w:ilvl w:val="0"/>
        <w:numId w:val="41"/>
      </w:numPr>
      <w:ind w:left="1588" w:hanging="397"/>
    </w:pPr>
  </w:style>
  <w:style w:type="paragraph" w:customStyle="1" w:styleId="Listebombe5">
    <w:name w:val="Liste bombe 5"/>
    <w:basedOn w:val="Liste5"/>
    <w:qFormat/>
    <w:rsid w:val="004327D2"/>
    <w:pPr>
      <w:numPr>
        <w:ilvl w:val="0"/>
        <w:numId w:val="42"/>
      </w:numPr>
      <w:ind w:left="1985" w:hanging="397"/>
    </w:pPr>
  </w:style>
  <w:style w:type="paragraph" w:styleId="Listeavsnitt">
    <w:name w:val="List Paragraph"/>
    <w:basedOn w:val="Normal"/>
    <w:uiPriority w:val="34"/>
    <w:qFormat/>
    <w:rsid w:val="004327D2"/>
    <w:pPr>
      <w:spacing w:before="60" w:after="0"/>
      <w:ind w:left="397"/>
    </w:pPr>
    <w:rPr>
      <w:spacing w:val="0"/>
    </w:rPr>
  </w:style>
  <w:style w:type="paragraph" w:customStyle="1" w:styleId="Listeavsnitt2">
    <w:name w:val="Listeavsnitt 2"/>
    <w:basedOn w:val="Normal"/>
    <w:qFormat/>
    <w:rsid w:val="004327D2"/>
    <w:pPr>
      <w:spacing w:before="60" w:after="0"/>
      <w:ind w:left="794"/>
    </w:pPr>
    <w:rPr>
      <w:spacing w:val="0"/>
    </w:rPr>
  </w:style>
  <w:style w:type="paragraph" w:customStyle="1" w:styleId="Listeavsnitt3">
    <w:name w:val="Listeavsnitt 3"/>
    <w:basedOn w:val="Normal"/>
    <w:qFormat/>
    <w:rsid w:val="004327D2"/>
    <w:pPr>
      <w:spacing w:before="60" w:after="0"/>
      <w:ind w:left="1191"/>
    </w:pPr>
    <w:rPr>
      <w:spacing w:val="0"/>
    </w:rPr>
  </w:style>
  <w:style w:type="paragraph" w:customStyle="1" w:styleId="Listeavsnitt4">
    <w:name w:val="Listeavsnitt 4"/>
    <w:basedOn w:val="Normal"/>
    <w:qFormat/>
    <w:rsid w:val="004327D2"/>
    <w:pPr>
      <w:spacing w:before="60" w:after="0"/>
      <w:ind w:left="1588"/>
    </w:pPr>
    <w:rPr>
      <w:spacing w:val="0"/>
    </w:rPr>
  </w:style>
  <w:style w:type="paragraph" w:customStyle="1" w:styleId="Listeavsnitt5">
    <w:name w:val="Listeavsnitt 5"/>
    <w:basedOn w:val="Normal"/>
    <w:qFormat/>
    <w:rsid w:val="004327D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327D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4327D2"/>
    <w:pPr>
      <w:numPr>
        <w:numId w:val="28"/>
      </w:numPr>
      <w:spacing w:after="0"/>
    </w:pPr>
    <w:rPr>
      <w:rFonts w:ascii="Times" w:eastAsia="Batang" w:hAnsi="Times"/>
      <w:spacing w:val="0"/>
      <w:szCs w:val="20"/>
    </w:rPr>
  </w:style>
  <w:style w:type="paragraph" w:styleId="Nummerertliste2">
    <w:name w:val="List Number 2"/>
    <w:basedOn w:val="Normal"/>
    <w:rsid w:val="004327D2"/>
    <w:pPr>
      <w:numPr>
        <w:ilvl w:val="1"/>
        <w:numId w:val="28"/>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327D2"/>
    <w:pPr>
      <w:numPr>
        <w:ilvl w:val="2"/>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327D2"/>
    <w:pPr>
      <w:numPr>
        <w:ilvl w:val="3"/>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327D2"/>
    <w:pPr>
      <w:numPr>
        <w:ilvl w:val="4"/>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4327D2"/>
    <w:pPr>
      <w:spacing w:after="0"/>
      <w:ind w:left="397"/>
    </w:pPr>
    <w:rPr>
      <w:spacing w:val="0"/>
      <w:lang w:val="en-US"/>
    </w:rPr>
  </w:style>
  <w:style w:type="paragraph" w:customStyle="1" w:styleId="opplisting3">
    <w:name w:val="opplisting 3"/>
    <w:basedOn w:val="Normal"/>
    <w:qFormat/>
    <w:rsid w:val="004327D2"/>
    <w:pPr>
      <w:spacing w:after="0"/>
      <w:ind w:left="794"/>
    </w:pPr>
    <w:rPr>
      <w:spacing w:val="0"/>
    </w:rPr>
  </w:style>
  <w:style w:type="paragraph" w:customStyle="1" w:styleId="opplisting4">
    <w:name w:val="opplisting 4"/>
    <w:basedOn w:val="Normal"/>
    <w:qFormat/>
    <w:rsid w:val="004327D2"/>
    <w:pPr>
      <w:spacing w:after="0"/>
      <w:ind w:left="1191"/>
    </w:pPr>
    <w:rPr>
      <w:spacing w:val="0"/>
    </w:rPr>
  </w:style>
  <w:style w:type="paragraph" w:customStyle="1" w:styleId="opplisting5">
    <w:name w:val="opplisting 5"/>
    <w:basedOn w:val="Normal"/>
    <w:qFormat/>
    <w:rsid w:val="004327D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4327D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4327D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4327D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4327D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4327D2"/>
    <w:rPr>
      <w:spacing w:val="6"/>
      <w:sz w:val="19"/>
    </w:rPr>
  </w:style>
  <w:style w:type="paragraph" w:customStyle="1" w:styleId="ramme-noter">
    <w:name w:val="ramme-noter"/>
    <w:basedOn w:val="Normal"/>
    <w:next w:val="Normal"/>
    <w:rsid w:val="004327D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327D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4327D2"/>
    <w:pPr>
      <w:numPr>
        <w:numId w:val="37"/>
      </w:numPr>
      <w:spacing w:after="0" w:line="240" w:lineRule="auto"/>
    </w:pPr>
    <w:rPr>
      <w:rFonts w:ascii="Times" w:eastAsia="Batang" w:hAnsi="Times"/>
      <w:spacing w:val="0"/>
      <w:szCs w:val="20"/>
    </w:rPr>
  </w:style>
  <w:style w:type="paragraph" w:customStyle="1" w:styleId="romertallliste2">
    <w:name w:val="romertall liste 2"/>
    <w:basedOn w:val="Normal"/>
    <w:rsid w:val="004327D2"/>
    <w:pPr>
      <w:numPr>
        <w:ilvl w:val="1"/>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327D2"/>
    <w:pPr>
      <w:numPr>
        <w:ilvl w:val="2"/>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327D2"/>
    <w:pPr>
      <w:numPr>
        <w:ilvl w:val="3"/>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327D2"/>
    <w:pPr>
      <w:numPr>
        <w:ilvl w:val="4"/>
        <w:numId w:val="3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4327D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327D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4327D2"/>
    <w:pPr>
      <w:keepNext/>
      <w:keepLines/>
      <w:numPr>
        <w:ilvl w:val="6"/>
        <w:numId w:val="4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327D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4327D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4327D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327D2"/>
    <w:pPr>
      <w:keepNext/>
      <w:keepLines/>
      <w:spacing w:before="360" w:after="240"/>
      <w:jc w:val="center"/>
    </w:pPr>
    <w:rPr>
      <w:rFonts w:ascii="Arial" w:hAnsi="Arial"/>
      <w:b/>
      <w:sz w:val="28"/>
    </w:rPr>
  </w:style>
  <w:style w:type="paragraph" w:customStyle="1" w:styleId="tittel-ordforkl">
    <w:name w:val="tittel-ordforkl"/>
    <w:basedOn w:val="Normal"/>
    <w:next w:val="Normal"/>
    <w:rsid w:val="004327D2"/>
    <w:pPr>
      <w:keepNext/>
      <w:keepLines/>
      <w:spacing w:before="360" w:after="240"/>
      <w:jc w:val="center"/>
    </w:pPr>
    <w:rPr>
      <w:rFonts w:ascii="Arial" w:hAnsi="Arial"/>
      <w:b/>
      <w:sz w:val="28"/>
    </w:rPr>
  </w:style>
  <w:style w:type="paragraph" w:customStyle="1" w:styleId="tittel-ramme">
    <w:name w:val="tittel-ramme"/>
    <w:basedOn w:val="Normal"/>
    <w:next w:val="Normal"/>
    <w:rsid w:val="004327D2"/>
    <w:pPr>
      <w:keepNext/>
      <w:keepLines/>
      <w:numPr>
        <w:ilvl w:val="7"/>
        <w:numId w:val="4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4327D2"/>
    <w:pPr>
      <w:keepNext/>
      <w:keepLines/>
      <w:spacing w:before="360"/>
    </w:pPr>
    <w:rPr>
      <w:rFonts w:ascii="Arial" w:hAnsi="Arial"/>
      <w:b/>
      <w:sz w:val="28"/>
    </w:rPr>
  </w:style>
  <w:style w:type="character" w:customStyle="1" w:styleId="UndertittelTegn">
    <w:name w:val="Undertittel Tegn"/>
    <w:link w:val="Undertittel"/>
    <w:rsid w:val="004327D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4327D2"/>
    <w:pPr>
      <w:numPr>
        <w:numId w:val="0"/>
      </w:numPr>
    </w:pPr>
    <w:rPr>
      <w:b w:val="0"/>
      <w:i/>
    </w:rPr>
  </w:style>
  <w:style w:type="paragraph" w:customStyle="1" w:styleId="Undervedl-tittel">
    <w:name w:val="Undervedl-tittel"/>
    <w:basedOn w:val="Normal"/>
    <w:next w:val="Normal"/>
    <w:rsid w:val="004327D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327D2"/>
    <w:pPr>
      <w:numPr>
        <w:numId w:val="0"/>
      </w:numPr>
      <w:outlineLvl w:val="9"/>
    </w:pPr>
  </w:style>
  <w:style w:type="paragraph" w:customStyle="1" w:styleId="v-Overskrift2">
    <w:name w:val="v-Overskrift 2"/>
    <w:basedOn w:val="Overskrift2"/>
    <w:next w:val="Normal"/>
    <w:rsid w:val="004327D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4327D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327D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4327D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4327D2"/>
    <w:pPr>
      <w:numPr>
        <w:ilvl w:val="5"/>
        <w:numId w:val="4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4327D2"/>
    <w:pPr>
      <w:keepNext/>
      <w:keepLines/>
      <w:numPr>
        <w:numId w:val="26"/>
      </w:numPr>
      <w:ind w:left="357" w:hanging="357"/>
    </w:pPr>
    <w:rPr>
      <w:rFonts w:ascii="Arial" w:hAnsi="Arial"/>
      <w:b/>
      <w:u w:val="single"/>
    </w:rPr>
  </w:style>
  <w:style w:type="paragraph" w:customStyle="1" w:styleId="Kilde">
    <w:name w:val="Kilde"/>
    <w:basedOn w:val="Normal"/>
    <w:next w:val="Normal"/>
    <w:rsid w:val="004327D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4327D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327D2"/>
    <w:rPr>
      <w:rFonts w:ascii="Times New Roman" w:eastAsia="Times New Roman" w:hAnsi="Times New Roman"/>
      <w:spacing w:val="4"/>
      <w:sz w:val="24"/>
    </w:rPr>
  </w:style>
  <w:style w:type="character" w:styleId="Fotnotereferanse">
    <w:name w:val="footnote reference"/>
    <w:rsid w:val="004327D2"/>
    <w:rPr>
      <w:vertAlign w:val="superscript"/>
    </w:rPr>
  </w:style>
  <w:style w:type="character" w:customStyle="1" w:styleId="gjennomstreket">
    <w:name w:val="gjennomstreket"/>
    <w:uiPriority w:val="1"/>
    <w:rsid w:val="004327D2"/>
    <w:rPr>
      <w:strike/>
      <w:dstrike w:val="0"/>
    </w:rPr>
  </w:style>
  <w:style w:type="character" w:customStyle="1" w:styleId="halvfet0">
    <w:name w:val="halvfet"/>
    <w:rsid w:val="004327D2"/>
    <w:rPr>
      <w:b/>
    </w:rPr>
  </w:style>
  <w:style w:type="character" w:styleId="Hyperkobling">
    <w:name w:val="Hyperlink"/>
    <w:uiPriority w:val="99"/>
    <w:unhideWhenUsed/>
    <w:rsid w:val="004327D2"/>
    <w:rPr>
      <w:color w:val="0000FF"/>
      <w:u w:val="single"/>
    </w:rPr>
  </w:style>
  <w:style w:type="character" w:customStyle="1" w:styleId="kursiv">
    <w:name w:val="kursiv"/>
    <w:rsid w:val="004327D2"/>
    <w:rPr>
      <w:i/>
    </w:rPr>
  </w:style>
  <w:style w:type="character" w:customStyle="1" w:styleId="l-endring">
    <w:name w:val="l-endring"/>
    <w:rsid w:val="004327D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327D2"/>
  </w:style>
  <w:style w:type="character" w:styleId="Plassholdertekst">
    <w:name w:val="Placeholder Text"/>
    <w:uiPriority w:val="99"/>
    <w:rsid w:val="004327D2"/>
    <w:rPr>
      <w:color w:val="808080"/>
    </w:rPr>
  </w:style>
  <w:style w:type="character" w:customStyle="1" w:styleId="regular">
    <w:name w:val="regular"/>
    <w:uiPriority w:val="1"/>
    <w:qFormat/>
    <w:rsid w:val="004327D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327D2"/>
    <w:rPr>
      <w:vertAlign w:val="superscript"/>
    </w:rPr>
  </w:style>
  <w:style w:type="character" w:customStyle="1" w:styleId="skrift-senket">
    <w:name w:val="skrift-senket"/>
    <w:rsid w:val="004327D2"/>
    <w:rPr>
      <w:vertAlign w:val="subscript"/>
    </w:rPr>
  </w:style>
  <w:style w:type="character" w:customStyle="1" w:styleId="SluttnotetekstTegn">
    <w:name w:val="Sluttnotetekst Tegn"/>
    <w:link w:val="Sluttnotetekst"/>
    <w:uiPriority w:val="99"/>
    <w:semiHidden/>
    <w:rsid w:val="004327D2"/>
    <w:rPr>
      <w:rFonts w:ascii="Times New Roman" w:eastAsia="Times New Roman" w:hAnsi="Times New Roman"/>
      <w:spacing w:val="4"/>
      <w:sz w:val="20"/>
      <w:szCs w:val="20"/>
    </w:rPr>
  </w:style>
  <w:style w:type="character" w:customStyle="1" w:styleId="sperret0">
    <w:name w:val="sperret"/>
    <w:rsid w:val="004327D2"/>
    <w:rPr>
      <w:spacing w:val="30"/>
    </w:rPr>
  </w:style>
  <w:style w:type="character" w:customStyle="1" w:styleId="SterktsitatTegn">
    <w:name w:val="Sterkt sitat Tegn"/>
    <w:link w:val="Sterktsitat"/>
    <w:uiPriority w:val="30"/>
    <w:rsid w:val="004327D2"/>
    <w:rPr>
      <w:rFonts w:ascii="Times New Roman" w:eastAsia="Times New Roman" w:hAnsi="Times New Roman"/>
      <w:b/>
      <w:bCs/>
      <w:i/>
      <w:iCs/>
      <w:color w:val="4F81BD"/>
      <w:spacing w:val="4"/>
      <w:sz w:val="24"/>
    </w:rPr>
  </w:style>
  <w:style w:type="character" w:customStyle="1" w:styleId="Stikkord">
    <w:name w:val="Stikkord"/>
    <w:rsid w:val="004327D2"/>
    <w:rPr>
      <w:color w:val="0000FF"/>
    </w:rPr>
  </w:style>
  <w:style w:type="character" w:customStyle="1" w:styleId="stikkord0">
    <w:name w:val="stikkord"/>
    <w:uiPriority w:val="99"/>
  </w:style>
  <w:style w:type="character" w:styleId="Sterk">
    <w:name w:val="Strong"/>
    <w:uiPriority w:val="22"/>
    <w:qFormat/>
    <w:rsid w:val="004327D2"/>
    <w:rPr>
      <w:b/>
      <w:bCs/>
    </w:rPr>
  </w:style>
  <w:style w:type="character" w:customStyle="1" w:styleId="TopptekstTegn">
    <w:name w:val="Topptekst Tegn"/>
    <w:link w:val="Topptekst"/>
    <w:rsid w:val="004327D2"/>
    <w:rPr>
      <w:rFonts w:ascii="Times New Roman" w:eastAsia="Times New Roman" w:hAnsi="Times New Roman"/>
      <w:sz w:val="20"/>
    </w:rPr>
  </w:style>
  <w:style w:type="character" w:customStyle="1" w:styleId="UnderskriftTegn">
    <w:name w:val="Underskrift Tegn"/>
    <w:link w:val="Underskrift"/>
    <w:uiPriority w:val="99"/>
    <w:rsid w:val="004327D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327D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327D2"/>
    <w:rPr>
      <w:rFonts w:ascii="UniCentury Old Style" w:hAnsi="UniCentury Old Style" w:cs="UniCentury Old Style"/>
      <w:color w:val="000000"/>
      <w:w w:val="0"/>
      <w:sz w:val="20"/>
      <w:szCs w:val="20"/>
    </w:rPr>
  </w:style>
  <w:style w:type="paragraph" w:styleId="Bunntekst">
    <w:name w:val="footer"/>
    <w:basedOn w:val="Normal"/>
    <w:link w:val="BunntekstTegn"/>
    <w:rsid w:val="004327D2"/>
    <w:pPr>
      <w:tabs>
        <w:tab w:val="center" w:pos="4153"/>
        <w:tab w:val="right" w:pos="8306"/>
      </w:tabs>
    </w:pPr>
    <w:rPr>
      <w:sz w:val="20"/>
    </w:rPr>
  </w:style>
  <w:style w:type="character" w:customStyle="1" w:styleId="BunntekstTegn1">
    <w:name w:val="Bunntekst Tegn1"/>
    <w:basedOn w:val="Standardskriftforavsnitt"/>
    <w:uiPriority w:val="99"/>
    <w:semiHidden/>
    <w:rsid w:val="004327D2"/>
    <w:rPr>
      <w:rFonts w:ascii="UniCentury Old Style" w:hAnsi="UniCentury Old Style" w:cs="UniCentury Old Style"/>
      <w:color w:val="000000"/>
      <w:w w:val="0"/>
      <w:sz w:val="20"/>
      <w:szCs w:val="20"/>
    </w:rPr>
  </w:style>
  <w:style w:type="character" w:customStyle="1" w:styleId="Overskrift6Tegn">
    <w:name w:val="Overskrift 6 Tegn"/>
    <w:link w:val="Overskrift6"/>
    <w:rsid w:val="004327D2"/>
    <w:rPr>
      <w:rFonts w:ascii="Arial" w:eastAsia="Times New Roman" w:hAnsi="Arial"/>
      <w:i/>
      <w:spacing w:val="4"/>
    </w:rPr>
  </w:style>
  <w:style w:type="character" w:customStyle="1" w:styleId="Overskrift7Tegn">
    <w:name w:val="Overskrift 7 Tegn"/>
    <w:link w:val="Overskrift7"/>
    <w:rsid w:val="004327D2"/>
    <w:rPr>
      <w:rFonts w:ascii="Arial" w:eastAsia="Times New Roman" w:hAnsi="Arial"/>
      <w:spacing w:val="4"/>
      <w:sz w:val="24"/>
    </w:rPr>
  </w:style>
  <w:style w:type="character" w:customStyle="1" w:styleId="Overskrift8Tegn">
    <w:name w:val="Overskrift 8 Tegn"/>
    <w:link w:val="Overskrift8"/>
    <w:rsid w:val="004327D2"/>
    <w:rPr>
      <w:rFonts w:ascii="Arial" w:eastAsia="Times New Roman" w:hAnsi="Arial"/>
      <w:i/>
      <w:spacing w:val="4"/>
      <w:sz w:val="24"/>
    </w:rPr>
  </w:style>
  <w:style w:type="character" w:customStyle="1" w:styleId="Overskrift9Tegn">
    <w:name w:val="Overskrift 9 Tegn"/>
    <w:link w:val="Overskrift9"/>
    <w:rsid w:val="004327D2"/>
    <w:rPr>
      <w:rFonts w:ascii="Arial" w:eastAsia="Times New Roman" w:hAnsi="Arial"/>
      <w:i/>
      <w:spacing w:val="4"/>
      <w:sz w:val="18"/>
    </w:rPr>
  </w:style>
  <w:style w:type="table" w:customStyle="1" w:styleId="Tabell-VM">
    <w:name w:val="Tabell-VM"/>
    <w:basedOn w:val="Tabelltemaer"/>
    <w:uiPriority w:val="99"/>
    <w:qFormat/>
    <w:rsid w:val="004327D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327D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327D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327D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327D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4327D2"/>
    <w:pPr>
      <w:tabs>
        <w:tab w:val="right" w:leader="dot" w:pos="8306"/>
      </w:tabs>
    </w:pPr>
    <w:rPr>
      <w:spacing w:val="0"/>
    </w:rPr>
  </w:style>
  <w:style w:type="paragraph" w:styleId="INNH2">
    <w:name w:val="toc 2"/>
    <w:basedOn w:val="Normal"/>
    <w:next w:val="Normal"/>
    <w:rsid w:val="004327D2"/>
    <w:pPr>
      <w:tabs>
        <w:tab w:val="right" w:leader="dot" w:pos="8306"/>
      </w:tabs>
      <w:ind w:left="200"/>
    </w:pPr>
    <w:rPr>
      <w:spacing w:val="0"/>
    </w:rPr>
  </w:style>
  <w:style w:type="paragraph" w:styleId="INNH3">
    <w:name w:val="toc 3"/>
    <w:basedOn w:val="Normal"/>
    <w:next w:val="Normal"/>
    <w:rsid w:val="004327D2"/>
    <w:pPr>
      <w:tabs>
        <w:tab w:val="right" w:leader="dot" w:pos="8306"/>
      </w:tabs>
      <w:ind w:left="400"/>
    </w:pPr>
    <w:rPr>
      <w:spacing w:val="0"/>
    </w:rPr>
  </w:style>
  <w:style w:type="paragraph" w:styleId="INNH4">
    <w:name w:val="toc 4"/>
    <w:basedOn w:val="Normal"/>
    <w:next w:val="Normal"/>
    <w:rsid w:val="004327D2"/>
    <w:pPr>
      <w:tabs>
        <w:tab w:val="right" w:leader="dot" w:pos="8306"/>
      </w:tabs>
      <w:ind w:left="600"/>
    </w:pPr>
    <w:rPr>
      <w:spacing w:val="0"/>
    </w:rPr>
  </w:style>
  <w:style w:type="paragraph" w:styleId="INNH5">
    <w:name w:val="toc 5"/>
    <w:basedOn w:val="Normal"/>
    <w:next w:val="Normal"/>
    <w:rsid w:val="004327D2"/>
    <w:pPr>
      <w:tabs>
        <w:tab w:val="right" w:leader="dot" w:pos="8306"/>
      </w:tabs>
      <w:ind w:left="800"/>
    </w:pPr>
    <w:rPr>
      <w:spacing w:val="0"/>
    </w:rPr>
  </w:style>
  <w:style w:type="character" w:styleId="Merknadsreferanse">
    <w:name w:val="annotation reference"/>
    <w:rsid w:val="004327D2"/>
    <w:rPr>
      <w:sz w:val="16"/>
    </w:rPr>
  </w:style>
  <w:style w:type="paragraph" w:styleId="Merknadstekst">
    <w:name w:val="annotation text"/>
    <w:basedOn w:val="Normal"/>
    <w:link w:val="MerknadstekstTegn"/>
    <w:rsid w:val="004327D2"/>
    <w:rPr>
      <w:spacing w:val="0"/>
      <w:sz w:val="20"/>
    </w:rPr>
  </w:style>
  <w:style w:type="character" w:customStyle="1" w:styleId="MerknadstekstTegn">
    <w:name w:val="Merknadstekst Tegn"/>
    <w:link w:val="Merknadstekst"/>
    <w:rsid w:val="004327D2"/>
    <w:rPr>
      <w:rFonts w:ascii="Times New Roman" w:eastAsia="Times New Roman" w:hAnsi="Times New Roman"/>
      <w:sz w:val="20"/>
    </w:rPr>
  </w:style>
  <w:style w:type="paragraph" w:styleId="Punktliste">
    <w:name w:val="List Bullet"/>
    <w:basedOn w:val="Normal"/>
    <w:rsid w:val="004327D2"/>
    <w:pPr>
      <w:spacing w:after="0"/>
      <w:ind w:left="284" w:hanging="284"/>
    </w:pPr>
  </w:style>
  <w:style w:type="paragraph" w:styleId="Punktliste2">
    <w:name w:val="List Bullet 2"/>
    <w:basedOn w:val="Normal"/>
    <w:rsid w:val="004327D2"/>
    <w:pPr>
      <w:spacing w:after="0"/>
      <w:ind w:left="568" w:hanging="284"/>
    </w:pPr>
  </w:style>
  <w:style w:type="paragraph" w:styleId="Punktliste3">
    <w:name w:val="List Bullet 3"/>
    <w:basedOn w:val="Normal"/>
    <w:rsid w:val="004327D2"/>
    <w:pPr>
      <w:spacing w:after="0"/>
      <w:ind w:left="851" w:hanging="284"/>
    </w:pPr>
  </w:style>
  <w:style w:type="paragraph" w:styleId="Punktliste4">
    <w:name w:val="List Bullet 4"/>
    <w:basedOn w:val="Normal"/>
    <w:rsid w:val="004327D2"/>
    <w:pPr>
      <w:spacing w:after="0"/>
      <w:ind w:left="1135" w:hanging="284"/>
    </w:pPr>
    <w:rPr>
      <w:spacing w:val="0"/>
    </w:rPr>
  </w:style>
  <w:style w:type="paragraph" w:styleId="Punktliste5">
    <w:name w:val="List Bullet 5"/>
    <w:basedOn w:val="Normal"/>
    <w:rsid w:val="004327D2"/>
    <w:pPr>
      <w:spacing w:after="0"/>
      <w:ind w:left="1418" w:hanging="284"/>
    </w:pPr>
    <w:rPr>
      <w:spacing w:val="0"/>
    </w:rPr>
  </w:style>
  <w:style w:type="table" w:customStyle="1" w:styleId="StandardTabell">
    <w:name w:val="StandardTabell"/>
    <w:basedOn w:val="Vanligtabell"/>
    <w:uiPriority w:val="99"/>
    <w:qFormat/>
    <w:rsid w:val="004327D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327D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327D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327D2"/>
    <w:pPr>
      <w:spacing w:after="0" w:line="240" w:lineRule="auto"/>
      <w:ind w:left="240" w:hanging="240"/>
    </w:pPr>
  </w:style>
  <w:style w:type="paragraph" w:styleId="Indeks2">
    <w:name w:val="index 2"/>
    <w:basedOn w:val="Normal"/>
    <w:next w:val="Normal"/>
    <w:autoRedefine/>
    <w:uiPriority w:val="99"/>
    <w:semiHidden/>
    <w:unhideWhenUsed/>
    <w:rsid w:val="004327D2"/>
    <w:pPr>
      <w:spacing w:after="0" w:line="240" w:lineRule="auto"/>
      <w:ind w:left="480" w:hanging="240"/>
    </w:pPr>
  </w:style>
  <w:style w:type="paragraph" w:styleId="Indeks3">
    <w:name w:val="index 3"/>
    <w:basedOn w:val="Normal"/>
    <w:next w:val="Normal"/>
    <w:autoRedefine/>
    <w:uiPriority w:val="99"/>
    <w:semiHidden/>
    <w:unhideWhenUsed/>
    <w:rsid w:val="004327D2"/>
    <w:pPr>
      <w:spacing w:after="0" w:line="240" w:lineRule="auto"/>
      <w:ind w:left="720" w:hanging="240"/>
    </w:pPr>
  </w:style>
  <w:style w:type="paragraph" w:styleId="Indeks4">
    <w:name w:val="index 4"/>
    <w:basedOn w:val="Normal"/>
    <w:next w:val="Normal"/>
    <w:autoRedefine/>
    <w:uiPriority w:val="99"/>
    <w:semiHidden/>
    <w:unhideWhenUsed/>
    <w:rsid w:val="004327D2"/>
    <w:pPr>
      <w:spacing w:after="0" w:line="240" w:lineRule="auto"/>
      <w:ind w:left="960" w:hanging="240"/>
    </w:pPr>
  </w:style>
  <w:style w:type="paragraph" w:styleId="Indeks5">
    <w:name w:val="index 5"/>
    <w:basedOn w:val="Normal"/>
    <w:next w:val="Normal"/>
    <w:autoRedefine/>
    <w:uiPriority w:val="99"/>
    <w:semiHidden/>
    <w:unhideWhenUsed/>
    <w:rsid w:val="004327D2"/>
    <w:pPr>
      <w:spacing w:after="0" w:line="240" w:lineRule="auto"/>
      <w:ind w:left="1200" w:hanging="240"/>
    </w:pPr>
  </w:style>
  <w:style w:type="paragraph" w:styleId="Indeks6">
    <w:name w:val="index 6"/>
    <w:basedOn w:val="Normal"/>
    <w:next w:val="Normal"/>
    <w:autoRedefine/>
    <w:uiPriority w:val="99"/>
    <w:semiHidden/>
    <w:unhideWhenUsed/>
    <w:rsid w:val="004327D2"/>
    <w:pPr>
      <w:spacing w:after="0" w:line="240" w:lineRule="auto"/>
      <w:ind w:left="1440" w:hanging="240"/>
    </w:pPr>
  </w:style>
  <w:style w:type="paragraph" w:styleId="Indeks7">
    <w:name w:val="index 7"/>
    <w:basedOn w:val="Normal"/>
    <w:next w:val="Normal"/>
    <w:autoRedefine/>
    <w:uiPriority w:val="99"/>
    <w:semiHidden/>
    <w:unhideWhenUsed/>
    <w:rsid w:val="004327D2"/>
    <w:pPr>
      <w:spacing w:after="0" w:line="240" w:lineRule="auto"/>
      <w:ind w:left="1680" w:hanging="240"/>
    </w:pPr>
  </w:style>
  <w:style w:type="paragraph" w:styleId="Indeks8">
    <w:name w:val="index 8"/>
    <w:basedOn w:val="Normal"/>
    <w:next w:val="Normal"/>
    <w:autoRedefine/>
    <w:uiPriority w:val="99"/>
    <w:semiHidden/>
    <w:unhideWhenUsed/>
    <w:rsid w:val="004327D2"/>
    <w:pPr>
      <w:spacing w:after="0" w:line="240" w:lineRule="auto"/>
      <w:ind w:left="1920" w:hanging="240"/>
    </w:pPr>
  </w:style>
  <w:style w:type="paragraph" w:styleId="Indeks9">
    <w:name w:val="index 9"/>
    <w:basedOn w:val="Normal"/>
    <w:next w:val="Normal"/>
    <w:autoRedefine/>
    <w:uiPriority w:val="99"/>
    <w:semiHidden/>
    <w:unhideWhenUsed/>
    <w:rsid w:val="004327D2"/>
    <w:pPr>
      <w:spacing w:after="0" w:line="240" w:lineRule="auto"/>
      <w:ind w:left="2160" w:hanging="240"/>
    </w:pPr>
  </w:style>
  <w:style w:type="paragraph" w:styleId="INNH6">
    <w:name w:val="toc 6"/>
    <w:basedOn w:val="Normal"/>
    <w:next w:val="Normal"/>
    <w:autoRedefine/>
    <w:uiPriority w:val="39"/>
    <w:semiHidden/>
    <w:unhideWhenUsed/>
    <w:rsid w:val="004327D2"/>
    <w:pPr>
      <w:spacing w:after="100"/>
      <w:ind w:left="1200"/>
    </w:pPr>
  </w:style>
  <w:style w:type="paragraph" w:styleId="INNH7">
    <w:name w:val="toc 7"/>
    <w:basedOn w:val="Normal"/>
    <w:next w:val="Normal"/>
    <w:autoRedefine/>
    <w:uiPriority w:val="39"/>
    <w:semiHidden/>
    <w:unhideWhenUsed/>
    <w:rsid w:val="004327D2"/>
    <w:pPr>
      <w:spacing w:after="100"/>
      <w:ind w:left="1440"/>
    </w:pPr>
  </w:style>
  <w:style w:type="paragraph" w:styleId="INNH8">
    <w:name w:val="toc 8"/>
    <w:basedOn w:val="Normal"/>
    <w:next w:val="Normal"/>
    <w:autoRedefine/>
    <w:uiPriority w:val="39"/>
    <w:semiHidden/>
    <w:unhideWhenUsed/>
    <w:rsid w:val="004327D2"/>
    <w:pPr>
      <w:spacing w:after="100"/>
      <w:ind w:left="1680"/>
    </w:pPr>
  </w:style>
  <w:style w:type="paragraph" w:styleId="INNH9">
    <w:name w:val="toc 9"/>
    <w:basedOn w:val="Normal"/>
    <w:next w:val="Normal"/>
    <w:autoRedefine/>
    <w:uiPriority w:val="39"/>
    <w:semiHidden/>
    <w:unhideWhenUsed/>
    <w:rsid w:val="004327D2"/>
    <w:pPr>
      <w:spacing w:after="100"/>
      <w:ind w:left="1920"/>
    </w:pPr>
  </w:style>
  <w:style w:type="paragraph" w:styleId="Vanliginnrykk">
    <w:name w:val="Normal Indent"/>
    <w:basedOn w:val="Normal"/>
    <w:uiPriority w:val="99"/>
    <w:semiHidden/>
    <w:unhideWhenUsed/>
    <w:rsid w:val="004327D2"/>
    <w:pPr>
      <w:ind w:left="708"/>
    </w:pPr>
  </w:style>
  <w:style w:type="paragraph" w:styleId="Stikkordregisteroverskrift">
    <w:name w:val="index heading"/>
    <w:basedOn w:val="Normal"/>
    <w:next w:val="Indeks1"/>
    <w:uiPriority w:val="99"/>
    <w:semiHidden/>
    <w:unhideWhenUsed/>
    <w:rsid w:val="004327D2"/>
    <w:rPr>
      <w:rFonts w:ascii="Cambria" w:hAnsi="Cambria" w:cs="Times New Roman"/>
      <w:b/>
      <w:bCs/>
    </w:rPr>
  </w:style>
  <w:style w:type="paragraph" w:styleId="Bildetekst">
    <w:name w:val="caption"/>
    <w:basedOn w:val="Normal"/>
    <w:next w:val="Normal"/>
    <w:uiPriority w:val="35"/>
    <w:semiHidden/>
    <w:unhideWhenUsed/>
    <w:qFormat/>
    <w:rsid w:val="004327D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327D2"/>
    <w:pPr>
      <w:spacing w:after="0"/>
    </w:pPr>
  </w:style>
  <w:style w:type="paragraph" w:styleId="Konvoluttadresse">
    <w:name w:val="envelope address"/>
    <w:basedOn w:val="Normal"/>
    <w:uiPriority w:val="99"/>
    <w:semiHidden/>
    <w:unhideWhenUsed/>
    <w:rsid w:val="004327D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327D2"/>
  </w:style>
  <w:style w:type="character" w:styleId="Sluttnotereferanse">
    <w:name w:val="endnote reference"/>
    <w:uiPriority w:val="99"/>
    <w:semiHidden/>
    <w:unhideWhenUsed/>
    <w:rsid w:val="004327D2"/>
    <w:rPr>
      <w:vertAlign w:val="superscript"/>
    </w:rPr>
  </w:style>
  <w:style w:type="paragraph" w:styleId="Sluttnotetekst">
    <w:name w:val="endnote text"/>
    <w:basedOn w:val="Normal"/>
    <w:link w:val="SluttnotetekstTegn"/>
    <w:uiPriority w:val="99"/>
    <w:semiHidden/>
    <w:unhideWhenUsed/>
    <w:rsid w:val="004327D2"/>
    <w:pPr>
      <w:spacing w:after="0" w:line="240" w:lineRule="auto"/>
    </w:pPr>
    <w:rPr>
      <w:sz w:val="20"/>
      <w:szCs w:val="20"/>
    </w:rPr>
  </w:style>
  <w:style w:type="character" w:customStyle="1" w:styleId="SluttnotetekstTegn1">
    <w:name w:val="Sluttnotetekst Tegn1"/>
    <w:basedOn w:val="Standardskriftforavsnitt"/>
    <w:uiPriority w:val="99"/>
    <w:semiHidden/>
    <w:rsid w:val="004327D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327D2"/>
    <w:pPr>
      <w:spacing w:after="0"/>
      <w:ind w:left="240" w:hanging="240"/>
    </w:pPr>
  </w:style>
  <w:style w:type="paragraph" w:styleId="Makrotekst">
    <w:name w:val="macro"/>
    <w:link w:val="MakrotekstTegn"/>
    <w:uiPriority w:val="99"/>
    <w:semiHidden/>
    <w:unhideWhenUsed/>
    <w:rsid w:val="004327D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327D2"/>
    <w:rPr>
      <w:rFonts w:ascii="Consolas" w:eastAsia="Times New Roman" w:hAnsi="Consolas"/>
      <w:spacing w:val="4"/>
    </w:rPr>
  </w:style>
  <w:style w:type="paragraph" w:styleId="Kildelisteoverskrift">
    <w:name w:val="toa heading"/>
    <w:basedOn w:val="Normal"/>
    <w:next w:val="Normal"/>
    <w:uiPriority w:val="99"/>
    <w:semiHidden/>
    <w:unhideWhenUsed/>
    <w:rsid w:val="004327D2"/>
    <w:pPr>
      <w:spacing w:before="120"/>
    </w:pPr>
    <w:rPr>
      <w:rFonts w:ascii="Cambria" w:hAnsi="Cambria" w:cs="Times New Roman"/>
      <w:b/>
      <w:bCs/>
      <w:szCs w:val="24"/>
    </w:rPr>
  </w:style>
  <w:style w:type="paragraph" w:styleId="Tittel">
    <w:name w:val="Title"/>
    <w:basedOn w:val="Normal"/>
    <w:next w:val="Normal"/>
    <w:link w:val="TittelTegn"/>
    <w:uiPriority w:val="10"/>
    <w:qFormat/>
    <w:rsid w:val="004327D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327D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327D2"/>
    <w:pPr>
      <w:spacing w:after="0" w:line="240" w:lineRule="auto"/>
      <w:ind w:left="4252"/>
    </w:pPr>
  </w:style>
  <w:style w:type="character" w:customStyle="1" w:styleId="HilsenTegn">
    <w:name w:val="Hilsen Tegn"/>
    <w:link w:val="Hilsen"/>
    <w:uiPriority w:val="99"/>
    <w:semiHidden/>
    <w:rsid w:val="004327D2"/>
    <w:rPr>
      <w:rFonts w:ascii="Times New Roman" w:eastAsia="Times New Roman" w:hAnsi="Times New Roman"/>
      <w:spacing w:val="4"/>
      <w:sz w:val="24"/>
    </w:rPr>
  </w:style>
  <w:style w:type="paragraph" w:styleId="Underskrift">
    <w:name w:val="Signature"/>
    <w:basedOn w:val="Normal"/>
    <w:link w:val="UnderskriftTegn"/>
    <w:uiPriority w:val="99"/>
    <w:unhideWhenUsed/>
    <w:rsid w:val="004327D2"/>
    <w:pPr>
      <w:spacing w:after="0" w:line="240" w:lineRule="auto"/>
      <w:ind w:left="4252"/>
    </w:pPr>
  </w:style>
  <w:style w:type="character" w:customStyle="1" w:styleId="UnderskriftTegn1">
    <w:name w:val="Underskrift Tegn1"/>
    <w:basedOn w:val="Standardskriftforavsnitt"/>
    <w:uiPriority w:val="99"/>
    <w:semiHidden/>
    <w:rsid w:val="004327D2"/>
    <w:rPr>
      <w:rFonts w:ascii="Times New Roman" w:eastAsia="Times New Roman" w:hAnsi="Times New Roman"/>
      <w:spacing w:val="4"/>
      <w:sz w:val="24"/>
    </w:rPr>
  </w:style>
  <w:style w:type="paragraph" w:styleId="Liste-forts">
    <w:name w:val="List Continue"/>
    <w:basedOn w:val="Normal"/>
    <w:uiPriority w:val="99"/>
    <w:semiHidden/>
    <w:unhideWhenUsed/>
    <w:rsid w:val="004327D2"/>
    <w:pPr>
      <w:ind w:left="283"/>
      <w:contextualSpacing/>
    </w:pPr>
  </w:style>
  <w:style w:type="paragraph" w:styleId="Liste-forts2">
    <w:name w:val="List Continue 2"/>
    <w:basedOn w:val="Normal"/>
    <w:uiPriority w:val="99"/>
    <w:semiHidden/>
    <w:unhideWhenUsed/>
    <w:rsid w:val="004327D2"/>
    <w:pPr>
      <w:ind w:left="566"/>
      <w:contextualSpacing/>
    </w:pPr>
  </w:style>
  <w:style w:type="paragraph" w:styleId="Liste-forts3">
    <w:name w:val="List Continue 3"/>
    <w:basedOn w:val="Normal"/>
    <w:uiPriority w:val="99"/>
    <w:semiHidden/>
    <w:unhideWhenUsed/>
    <w:rsid w:val="004327D2"/>
    <w:pPr>
      <w:ind w:left="849"/>
      <w:contextualSpacing/>
    </w:pPr>
  </w:style>
  <w:style w:type="paragraph" w:styleId="Liste-forts4">
    <w:name w:val="List Continue 4"/>
    <w:basedOn w:val="Normal"/>
    <w:uiPriority w:val="99"/>
    <w:semiHidden/>
    <w:unhideWhenUsed/>
    <w:rsid w:val="004327D2"/>
    <w:pPr>
      <w:ind w:left="1132"/>
      <w:contextualSpacing/>
    </w:pPr>
  </w:style>
  <w:style w:type="paragraph" w:styleId="Liste-forts5">
    <w:name w:val="List Continue 5"/>
    <w:basedOn w:val="Normal"/>
    <w:uiPriority w:val="99"/>
    <w:semiHidden/>
    <w:unhideWhenUsed/>
    <w:rsid w:val="004327D2"/>
    <w:pPr>
      <w:ind w:left="1415"/>
      <w:contextualSpacing/>
    </w:pPr>
  </w:style>
  <w:style w:type="paragraph" w:styleId="Meldingshode">
    <w:name w:val="Message Header"/>
    <w:basedOn w:val="Normal"/>
    <w:link w:val="MeldingshodeTegn"/>
    <w:uiPriority w:val="99"/>
    <w:semiHidden/>
    <w:unhideWhenUsed/>
    <w:rsid w:val="004327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327D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327D2"/>
  </w:style>
  <w:style w:type="character" w:customStyle="1" w:styleId="InnledendehilsenTegn">
    <w:name w:val="Innledende hilsen Tegn"/>
    <w:link w:val="Innledendehilsen"/>
    <w:uiPriority w:val="99"/>
    <w:semiHidden/>
    <w:rsid w:val="004327D2"/>
    <w:rPr>
      <w:rFonts w:ascii="Times New Roman" w:eastAsia="Times New Roman" w:hAnsi="Times New Roman"/>
      <w:spacing w:val="4"/>
      <w:sz w:val="24"/>
    </w:rPr>
  </w:style>
  <w:style w:type="paragraph" w:styleId="Dato0">
    <w:name w:val="Date"/>
    <w:basedOn w:val="Normal"/>
    <w:next w:val="Normal"/>
    <w:link w:val="DatoTegn"/>
    <w:rsid w:val="004327D2"/>
  </w:style>
  <w:style w:type="character" w:customStyle="1" w:styleId="DatoTegn1">
    <w:name w:val="Dato Tegn1"/>
    <w:basedOn w:val="Standardskriftforavsnitt"/>
    <w:uiPriority w:val="99"/>
    <w:semiHidden/>
    <w:rsid w:val="004327D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327D2"/>
    <w:pPr>
      <w:spacing w:after="0" w:line="240" w:lineRule="auto"/>
    </w:pPr>
  </w:style>
  <w:style w:type="character" w:customStyle="1" w:styleId="NotatoverskriftTegn">
    <w:name w:val="Notatoverskrift Tegn"/>
    <w:link w:val="Notatoverskrift"/>
    <w:uiPriority w:val="99"/>
    <w:semiHidden/>
    <w:rsid w:val="004327D2"/>
    <w:rPr>
      <w:rFonts w:ascii="Times New Roman" w:eastAsia="Times New Roman" w:hAnsi="Times New Roman"/>
      <w:spacing w:val="4"/>
      <w:sz w:val="24"/>
    </w:rPr>
  </w:style>
  <w:style w:type="paragraph" w:styleId="Blokktekst">
    <w:name w:val="Block Text"/>
    <w:basedOn w:val="Normal"/>
    <w:uiPriority w:val="99"/>
    <w:semiHidden/>
    <w:unhideWhenUsed/>
    <w:rsid w:val="004327D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327D2"/>
    <w:rPr>
      <w:color w:val="800080"/>
      <w:u w:val="single"/>
    </w:rPr>
  </w:style>
  <w:style w:type="character" w:styleId="Utheving">
    <w:name w:val="Emphasis"/>
    <w:uiPriority w:val="20"/>
    <w:qFormat/>
    <w:rsid w:val="004327D2"/>
    <w:rPr>
      <w:i/>
      <w:iCs/>
    </w:rPr>
  </w:style>
  <w:style w:type="paragraph" w:styleId="Dokumentkart">
    <w:name w:val="Document Map"/>
    <w:basedOn w:val="Normal"/>
    <w:link w:val="DokumentkartTegn"/>
    <w:uiPriority w:val="99"/>
    <w:semiHidden/>
    <w:rsid w:val="004327D2"/>
    <w:pPr>
      <w:shd w:val="clear" w:color="auto" w:fill="000080"/>
    </w:pPr>
    <w:rPr>
      <w:rFonts w:ascii="Tahoma" w:hAnsi="Tahoma" w:cs="Tahoma"/>
    </w:rPr>
  </w:style>
  <w:style w:type="character" w:customStyle="1" w:styleId="DokumentkartTegn">
    <w:name w:val="Dokumentkart Tegn"/>
    <w:link w:val="Dokumentkart"/>
    <w:uiPriority w:val="99"/>
    <w:semiHidden/>
    <w:rsid w:val="004327D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327D2"/>
    <w:rPr>
      <w:rFonts w:ascii="Courier New" w:hAnsi="Courier New" w:cs="Courier New"/>
      <w:sz w:val="20"/>
    </w:rPr>
  </w:style>
  <w:style w:type="character" w:customStyle="1" w:styleId="RentekstTegn">
    <w:name w:val="Ren tekst Tegn"/>
    <w:link w:val="Rentekst"/>
    <w:uiPriority w:val="99"/>
    <w:semiHidden/>
    <w:rsid w:val="004327D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327D2"/>
    <w:pPr>
      <w:spacing w:after="0" w:line="240" w:lineRule="auto"/>
    </w:pPr>
  </w:style>
  <w:style w:type="character" w:customStyle="1" w:styleId="E-postsignaturTegn">
    <w:name w:val="E-postsignatur Tegn"/>
    <w:link w:val="E-postsignatur"/>
    <w:uiPriority w:val="99"/>
    <w:semiHidden/>
    <w:rsid w:val="004327D2"/>
    <w:rPr>
      <w:rFonts w:ascii="Times New Roman" w:eastAsia="Times New Roman" w:hAnsi="Times New Roman"/>
      <w:spacing w:val="4"/>
      <w:sz w:val="24"/>
    </w:rPr>
  </w:style>
  <w:style w:type="paragraph" w:styleId="NormalWeb">
    <w:name w:val="Normal (Web)"/>
    <w:basedOn w:val="Normal"/>
    <w:uiPriority w:val="99"/>
    <w:semiHidden/>
    <w:unhideWhenUsed/>
    <w:rsid w:val="004327D2"/>
    <w:rPr>
      <w:szCs w:val="24"/>
    </w:rPr>
  </w:style>
  <w:style w:type="character" w:styleId="HTML-akronym">
    <w:name w:val="HTML Acronym"/>
    <w:basedOn w:val="Standardskriftforavsnitt"/>
    <w:uiPriority w:val="99"/>
    <w:semiHidden/>
    <w:unhideWhenUsed/>
    <w:rsid w:val="004327D2"/>
  </w:style>
  <w:style w:type="paragraph" w:styleId="HTML-adresse">
    <w:name w:val="HTML Address"/>
    <w:basedOn w:val="Normal"/>
    <w:link w:val="HTML-adresseTegn"/>
    <w:uiPriority w:val="99"/>
    <w:semiHidden/>
    <w:unhideWhenUsed/>
    <w:rsid w:val="004327D2"/>
    <w:pPr>
      <w:spacing w:after="0" w:line="240" w:lineRule="auto"/>
    </w:pPr>
    <w:rPr>
      <w:i/>
      <w:iCs/>
    </w:rPr>
  </w:style>
  <w:style w:type="character" w:customStyle="1" w:styleId="HTML-adresseTegn">
    <w:name w:val="HTML-adresse Tegn"/>
    <w:link w:val="HTML-adresse"/>
    <w:uiPriority w:val="99"/>
    <w:semiHidden/>
    <w:rsid w:val="004327D2"/>
    <w:rPr>
      <w:rFonts w:ascii="Times New Roman" w:eastAsia="Times New Roman" w:hAnsi="Times New Roman"/>
      <w:i/>
      <w:iCs/>
      <w:spacing w:val="4"/>
      <w:sz w:val="24"/>
    </w:rPr>
  </w:style>
  <w:style w:type="character" w:styleId="HTML-sitat">
    <w:name w:val="HTML Cite"/>
    <w:uiPriority w:val="99"/>
    <w:semiHidden/>
    <w:unhideWhenUsed/>
    <w:rsid w:val="004327D2"/>
    <w:rPr>
      <w:i/>
      <w:iCs/>
    </w:rPr>
  </w:style>
  <w:style w:type="character" w:styleId="HTML-kode">
    <w:name w:val="HTML Code"/>
    <w:uiPriority w:val="99"/>
    <w:semiHidden/>
    <w:unhideWhenUsed/>
    <w:rsid w:val="004327D2"/>
    <w:rPr>
      <w:rFonts w:ascii="Consolas" w:hAnsi="Consolas"/>
      <w:sz w:val="20"/>
      <w:szCs w:val="20"/>
    </w:rPr>
  </w:style>
  <w:style w:type="character" w:styleId="HTML-definisjon">
    <w:name w:val="HTML Definition"/>
    <w:uiPriority w:val="99"/>
    <w:semiHidden/>
    <w:unhideWhenUsed/>
    <w:rsid w:val="004327D2"/>
    <w:rPr>
      <w:i/>
      <w:iCs/>
    </w:rPr>
  </w:style>
  <w:style w:type="character" w:styleId="HTML-tastatur">
    <w:name w:val="HTML Keyboard"/>
    <w:uiPriority w:val="99"/>
    <w:semiHidden/>
    <w:unhideWhenUsed/>
    <w:rsid w:val="004327D2"/>
    <w:rPr>
      <w:rFonts w:ascii="Consolas" w:hAnsi="Consolas"/>
      <w:sz w:val="20"/>
      <w:szCs w:val="20"/>
    </w:rPr>
  </w:style>
  <w:style w:type="paragraph" w:styleId="HTML-forhndsformatert">
    <w:name w:val="HTML Preformatted"/>
    <w:basedOn w:val="Normal"/>
    <w:link w:val="HTML-forhndsformatertTegn"/>
    <w:uiPriority w:val="99"/>
    <w:semiHidden/>
    <w:unhideWhenUsed/>
    <w:rsid w:val="004327D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327D2"/>
    <w:rPr>
      <w:rFonts w:ascii="Consolas" w:eastAsia="Times New Roman" w:hAnsi="Consolas"/>
      <w:spacing w:val="4"/>
      <w:sz w:val="20"/>
      <w:szCs w:val="20"/>
    </w:rPr>
  </w:style>
  <w:style w:type="character" w:styleId="HTML-eksempel">
    <w:name w:val="HTML Sample"/>
    <w:uiPriority w:val="99"/>
    <w:semiHidden/>
    <w:unhideWhenUsed/>
    <w:rsid w:val="004327D2"/>
    <w:rPr>
      <w:rFonts w:ascii="Consolas" w:hAnsi="Consolas"/>
      <w:sz w:val="24"/>
      <w:szCs w:val="24"/>
    </w:rPr>
  </w:style>
  <w:style w:type="character" w:styleId="HTML-skrivemaskin">
    <w:name w:val="HTML Typewriter"/>
    <w:uiPriority w:val="99"/>
    <w:semiHidden/>
    <w:unhideWhenUsed/>
    <w:rsid w:val="004327D2"/>
    <w:rPr>
      <w:rFonts w:ascii="Consolas" w:hAnsi="Consolas"/>
      <w:sz w:val="20"/>
      <w:szCs w:val="20"/>
    </w:rPr>
  </w:style>
  <w:style w:type="character" w:styleId="HTML-variabel">
    <w:name w:val="HTML Variable"/>
    <w:uiPriority w:val="99"/>
    <w:semiHidden/>
    <w:unhideWhenUsed/>
    <w:rsid w:val="004327D2"/>
    <w:rPr>
      <w:i/>
      <w:iCs/>
    </w:rPr>
  </w:style>
  <w:style w:type="paragraph" w:styleId="Kommentaremne">
    <w:name w:val="annotation subject"/>
    <w:basedOn w:val="Merknadstekst"/>
    <w:next w:val="Merknadstekst"/>
    <w:link w:val="KommentaremneTegn"/>
    <w:uiPriority w:val="99"/>
    <w:semiHidden/>
    <w:unhideWhenUsed/>
    <w:rsid w:val="004327D2"/>
    <w:pPr>
      <w:spacing w:line="240" w:lineRule="auto"/>
    </w:pPr>
    <w:rPr>
      <w:b/>
      <w:bCs/>
      <w:spacing w:val="4"/>
      <w:szCs w:val="20"/>
    </w:rPr>
  </w:style>
  <w:style w:type="character" w:customStyle="1" w:styleId="KommentaremneTegn">
    <w:name w:val="Kommentaremne Tegn"/>
    <w:link w:val="Kommentaremne"/>
    <w:uiPriority w:val="99"/>
    <w:semiHidden/>
    <w:rsid w:val="004327D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327D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327D2"/>
    <w:rPr>
      <w:rFonts w:ascii="Tahoma" w:eastAsia="Times New Roman" w:hAnsi="Tahoma" w:cs="Tahoma"/>
      <w:spacing w:val="4"/>
      <w:sz w:val="16"/>
      <w:szCs w:val="16"/>
    </w:rPr>
  </w:style>
  <w:style w:type="table" w:styleId="Tabellrutenett">
    <w:name w:val="Table Grid"/>
    <w:aliases w:val="MetadataTabellss"/>
    <w:basedOn w:val="Vanligtabell"/>
    <w:uiPriority w:val="59"/>
    <w:rsid w:val="004327D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327D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327D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327D2"/>
    <w:rPr>
      <w:rFonts w:ascii="Times New Roman" w:eastAsia="Times New Roman" w:hAnsi="Times New Roman"/>
      <w:i/>
      <w:iCs/>
      <w:color w:val="4472C4" w:themeColor="accent1"/>
      <w:spacing w:val="4"/>
      <w:sz w:val="24"/>
    </w:rPr>
  </w:style>
  <w:style w:type="character" w:styleId="Svakutheving">
    <w:name w:val="Subtle Emphasis"/>
    <w:uiPriority w:val="19"/>
    <w:qFormat/>
    <w:rsid w:val="004327D2"/>
    <w:rPr>
      <w:i/>
      <w:iCs/>
      <w:color w:val="808080"/>
    </w:rPr>
  </w:style>
  <w:style w:type="character" w:styleId="Sterkutheving">
    <w:name w:val="Intense Emphasis"/>
    <w:uiPriority w:val="21"/>
    <w:qFormat/>
    <w:rsid w:val="004327D2"/>
    <w:rPr>
      <w:b/>
      <w:bCs/>
      <w:i/>
      <w:iCs/>
      <w:color w:val="4F81BD"/>
    </w:rPr>
  </w:style>
  <w:style w:type="character" w:styleId="Svakreferanse">
    <w:name w:val="Subtle Reference"/>
    <w:uiPriority w:val="31"/>
    <w:qFormat/>
    <w:rsid w:val="004327D2"/>
    <w:rPr>
      <w:smallCaps/>
      <w:color w:val="C0504D"/>
      <w:u w:val="single"/>
    </w:rPr>
  </w:style>
  <w:style w:type="character" w:styleId="Sterkreferanse">
    <w:name w:val="Intense Reference"/>
    <w:uiPriority w:val="32"/>
    <w:qFormat/>
    <w:rsid w:val="004327D2"/>
    <w:rPr>
      <w:b/>
      <w:bCs/>
      <w:smallCaps/>
      <w:color w:val="C0504D"/>
      <w:spacing w:val="5"/>
      <w:u w:val="single"/>
    </w:rPr>
  </w:style>
  <w:style w:type="character" w:styleId="Boktittel">
    <w:name w:val="Book Title"/>
    <w:uiPriority w:val="33"/>
    <w:qFormat/>
    <w:rsid w:val="004327D2"/>
    <w:rPr>
      <w:b/>
      <w:bCs/>
      <w:smallCaps/>
      <w:spacing w:val="5"/>
    </w:rPr>
  </w:style>
  <w:style w:type="paragraph" w:styleId="Bibliografi">
    <w:name w:val="Bibliography"/>
    <w:basedOn w:val="Normal"/>
    <w:next w:val="Normal"/>
    <w:uiPriority w:val="37"/>
    <w:semiHidden/>
    <w:unhideWhenUsed/>
    <w:rsid w:val="004327D2"/>
  </w:style>
  <w:style w:type="paragraph" w:styleId="Overskriftforinnholdsfortegnelse">
    <w:name w:val="TOC Heading"/>
    <w:basedOn w:val="Overskrift1"/>
    <w:next w:val="Normal"/>
    <w:uiPriority w:val="39"/>
    <w:semiHidden/>
    <w:unhideWhenUsed/>
    <w:qFormat/>
    <w:rsid w:val="004327D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327D2"/>
    <w:pPr>
      <w:numPr>
        <w:numId w:val="27"/>
      </w:numPr>
    </w:pPr>
  </w:style>
  <w:style w:type="numbering" w:customStyle="1" w:styleId="NrListeStil">
    <w:name w:val="NrListeStil"/>
    <w:uiPriority w:val="99"/>
    <w:rsid w:val="004327D2"/>
    <w:pPr>
      <w:numPr>
        <w:numId w:val="28"/>
      </w:numPr>
    </w:pPr>
  </w:style>
  <w:style w:type="numbering" w:customStyle="1" w:styleId="RomListeStil">
    <w:name w:val="RomListeStil"/>
    <w:uiPriority w:val="99"/>
    <w:rsid w:val="004327D2"/>
    <w:pPr>
      <w:numPr>
        <w:numId w:val="29"/>
      </w:numPr>
    </w:pPr>
  </w:style>
  <w:style w:type="numbering" w:customStyle="1" w:styleId="StrekListeStil">
    <w:name w:val="StrekListeStil"/>
    <w:uiPriority w:val="99"/>
    <w:rsid w:val="004327D2"/>
    <w:pPr>
      <w:numPr>
        <w:numId w:val="30"/>
      </w:numPr>
    </w:pPr>
  </w:style>
  <w:style w:type="numbering" w:customStyle="1" w:styleId="OpplistingListeStil">
    <w:name w:val="OpplistingListeStil"/>
    <w:uiPriority w:val="99"/>
    <w:rsid w:val="004327D2"/>
    <w:pPr>
      <w:numPr>
        <w:numId w:val="31"/>
      </w:numPr>
    </w:pPr>
  </w:style>
  <w:style w:type="numbering" w:customStyle="1" w:styleId="l-NummerertListeStil">
    <w:name w:val="l-NummerertListeStil"/>
    <w:uiPriority w:val="99"/>
    <w:rsid w:val="004327D2"/>
    <w:pPr>
      <w:numPr>
        <w:numId w:val="32"/>
      </w:numPr>
    </w:pPr>
  </w:style>
  <w:style w:type="numbering" w:customStyle="1" w:styleId="l-AlfaListeStil">
    <w:name w:val="l-AlfaListeStil"/>
    <w:uiPriority w:val="99"/>
    <w:rsid w:val="004327D2"/>
    <w:pPr>
      <w:numPr>
        <w:numId w:val="33"/>
      </w:numPr>
    </w:pPr>
  </w:style>
  <w:style w:type="numbering" w:customStyle="1" w:styleId="OverskrifterListeStil">
    <w:name w:val="OverskrifterListeStil"/>
    <w:uiPriority w:val="99"/>
    <w:rsid w:val="004327D2"/>
    <w:pPr>
      <w:numPr>
        <w:numId w:val="34"/>
      </w:numPr>
    </w:pPr>
  </w:style>
  <w:style w:type="numbering" w:customStyle="1" w:styleId="l-ListeStilMal">
    <w:name w:val="l-ListeStilMal"/>
    <w:uiPriority w:val="99"/>
    <w:rsid w:val="004327D2"/>
    <w:pPr>
      <w:numPr>
        <w:numId w:val="35"/>
      </w:numPr>
    </w:pPr>
  </w:style>
  <w:style w:type="paragraph" w:styleId="Avsenderadresse">
    <w:name w:val="envelope return"/>
    <w:basedOn w:val="Normal"/>
    <w:uiPriority w:val="99"/>
    <w:semiHidden/>
    <w:unhideWhenUsed/>
    <w:rsid w:val="004327D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327D2"/>
  </w:style>
  <w:style w:type="character" w:customStyle="1" w:styleId="BrdtekstTegn">
    <w:name w:val="Brødtekst Tegn"/>
    <w:link w:val="Brdtekst"/>
    <w:semiHidden/>
    <w:rsid w:val="004327D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327D2"/>
    <w:pPr>
      <w:ind w:firstLine="360"/>
    </w:pPr>
  </w:style>
  <w:style w:type="character" w:customStyle="1" w:styleId="Brdtekst-frsteinnrykkTegn">
    <w:name w:val="Brødtekst - første innrykk Tegn"/>
    <w:link w:val="Brdtekst-frsteinnrykk"/>
    <w:uiPriority w:val="99"/>
    <w:semiHidden/>
    <w:rsid w:val="004327D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327D2"/>
    <w:pPr>
      <w:ind w:left="283"/>
    </w:pPr>
  </w:style>
  <w:style w:type="character" w:customStyle="1" w:styleId="BrdtekstinnrykkTegn">
    <w:name w:val="Brødtekstinnrykk Tegn"/>
    <w:link w:val="Brdtekstinnrykk"/>
    <w:uiPriority w:val="99"/>
    <w:semiHidden/>
    <w:rsid w:val="004327D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327D2"/>
    <w:pPr>
      <w:ind w:left="360" w:firstLine="360"/>
    </w:pPr>
  </w:style>
  <w:style w:type="character" w:customStyle="1" w:styleId="Brdtekst-frsteinnrykk2Tegn">
    <w:name w:val="Brødtekst - første innrykk 2 Tegn"/>
    <w:link w:val="Brdtekst-frsteinnrykk2"/>
    <w:uiPriority w:val="99"/>
    <w:semiHidden/>
    <w:rsid w:val="004327D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327D2"/>
    <w:pPr>
      <w:spacing w:line="480" w:lineRule="auto"/>
    </w:pPr>
  </w:style>
  <w:style w:type="character" w:customStyle="1" w:styleId="Brdtekst2Tegn">
    <w:name w:val="Brødtekst 2 Tegn"/>
    <w:link w:val="Brdtekst2"/>
    <w:uiPriority w:val="99"/>
    <w:semiHidden/>
    <w:rsid w:val="004327D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327D2"/>
    <w:rPr>
      <w:sz w:val="16"/>
      <w:szCs w:val="16"/>
    </w:rPr>
  </w:style>
  <w:style w:type="character" w:customStyle="1" w:styleId="Brdtekst3Tegn">
    <w:name w:val="Brødtekst 3 Tegn"/>
    <w:link w:val="Brdtekst3"/>
    <w:uiPriority w:val="99"/>
    <w:semiHidden/>
    <w:rsid w:val="004327D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327D2"/>
    <w:pPr>
      <w:spacing w:line="480" w:lineRule="auto"/>
      <w:ind w:left="283"/>
    </w:pPr>
  </w:style>
  <w:style w:type="character" w:customStyle="1" w:styleId="Brdtekstinnrykk2Tegn">
    <w:name w:val="Brødtekstinnrykk 2 Tegn"/>
    <w:link w:val="Brdtekstinnrykk2"/>
    <w:uiPriority w:val="99"/>
    <w:semiHidden/>
    <w:rsid w:val="004327D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327D2"/>
    <w:pPr>
      <w:ind w:left="283"/>
    </w:pPr>
    <w:rPr>
      <w:sz w:val="16"/>
      <w:szCs w:val="16"/>
    </w:rPr>
  </w:style>
  <w:style w:type="character" w:customStyle="1" w:styleId="Brdtekstinnrykk3Tegn">
    <w:name w:val="Brødtekstinnrykk 3 Tegn"/>
    <w:link w:val="Brdtekstinnrykk3"/>
    <w:uiPriority w:val="99"/>
    <w:semiHidden/>
    <w:rsid w:val="004327D2"/>
    <w:rPr>
      <w:rFonts w:ascii="Times New Roman" w:eastAsia="Times New Roman" w:hAnsi="Times New Roman"/>
      <w:spacing w:val="4"/>
      <w:sz w:val="16"/>
      <w:szCs w:val="16"/>
    </w:rPr>
  </w:style>
  <w:style w:type="paragraph" w:customStyle="1" w:styleId="Sammendrag">
    <w:name w:val="Sammendrag"/>
    <w:basedOn w:val="Overskrift1"/>
    <w:qFormat/>
    <w:rsid w:val="004327D2"/>
    <w:pPr>
      <w:numPr>
        <w:numId w:val="0"/>
      </w:numPr>
    </w:pPr>
  </w:style>
  <w:style w:type="paragraph" w:customStyle="1" w:styleId="TrykkeriMerknad">
    <w:name w:val="TrykkeriMerknad"/>
    <w:basedOn w:val="Normal"/>
    <w:qFormat/>
    <w:rsid w:val="004327D2"/>
    <w:pPr>
      <w:spacing w:before="60"/>
    </w:pPr>
    <w:rPr>
      <w:rFonts w:ascii="Arial" w:hAnsi="Arial"/>
      <w:color w:val="943634"/>
      <w:sz w:val="26"/>
    </w:rPr>
  </w:style>
  <w:style w:type="paragraph" w:customStyle="1" w:styleId="ForfatterMerknad">
    <w:name w:val="ForfatterMerknad"/>
    <w:basedOn w:val="TrykkeriMerknad"/>
    <w:qFormat/>
    <w:rsid w:val="004327D2"/>
    <w:pPr>
      <w:shd w:val="clear" w:color="auto" w:fill="FFFF99"/>
      <w:spacing w:line="240" w:lineRule="auto"/>
    </w:pPr>
    <w:rPr>
      <w:color w:val="632423"/>
    </w:rPr>
  </w:style>
  <w:style w:type="paragraph" w:customStyle="1" w:styleId="tblRad">
    <w:name w:val="tblRad"/>
    <w:rsid w:val="004327D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327D2"/>
  </w:style>
  <w:style w:type="paragraph" w:customStyle="1" w:styleId="tbl2LinjeSumBold">
    <w:name w:val="tbl2LinjeSumBold"/>
    <w:basedOn w:val="tblRad"/>
    <w:rsid w:val="004327D2"/>
  </w:style>
  <w:style w:type="paragraph" w:customStyle="1" w:styleId="tblDelsum1">
    <w:name w:val="tblDelsum1"/>
    <w:basedOn w:val="tblRad"/>
    <w:rsid w:val="004327D2"/>
  </w:style>
  <w:style w:type="paragraph" w:customStyle="1" w:styleId="tblDelsum1-Kapittel">
    <w:name w:val="tblDelsum1 - Kapittel"/>
    <w:basedOn w:val="tblDelsum1"/>
    <w:rsid w:val="004327D2"/>
    <w:pPr>
      <w:keepNext w:val="0"/>
    </w:pPr>
  </w:style>
  <w:style w:type="paragraph" w:customStyle="1" w:styleId="tblDelsum2">
    <w:name w:val="tblDelsum2"/>
    <w:basedOn w:val="tblRad"/>
    <w:rsid w:val="004327D2"/>
  </w:style>
  <w:style w:type="paragraph" w:customStyle="1" w:styleId="tblDelsum2-Kapittel">
    <w:name w:val="tblDelsum2 - Kapittel"/>
    <w:basedOn w:val="tblDelsum2"/>
    <w:rsid w:val="004327D2"/>
    <w:pPr>
      <w:keepNext w:val="0"/>
    </w:pPr>
  </w:style>
  <w:style w:type="paragraph" w:customStyle="1" w:styleId="tblTabelloverskrift">
    <w:name w:val="tblTabelloverskrift"/>
    <w:rsid w:val="004327D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327D2"/>
    <w:pPr>
      <w:spacing w:after="0"/>
      <w:jc w:val="right"/>
    </w:pPr>
    <w:rPr>
      <w:b w:val="0"/>
      <w:caps w:val="0"/>
      <w:sz w:val="16"/>
    </w:rPr>
  </w:style>
  <w:style w:type="paragraph" w:customStyle="1" w:styleId="tblKategoriOverskrift">
    <w:name w:val="tblKategoriOverskrift"/>
    <w:basedOn w:val="tblRad"/>
    <w:rsid w:val="004327D2"/>
    <w:pPr>
      <w:spacing w:before="120"/>
    </w:pPr>
  </w:style>
  <w:style w:type="paragraph" w:customStyle="1" w:styleId="tblKolonneoverskrift">
    <w:name w:val="tblKolonneoverskrift"/>
    <w:basedOn w:val="Normal"/>
    <w:rsid w:val="004327D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327D2"/>
    <w:pPr>
      <w:spacing w:after="360"/>
      <w:jc w:val="center"/>
    </w:pPr>
    <w:rPr>
      <w:b w:val="0"/>
      <w:caps w:val="0"/>
    </w:rPr>
  </w:style>
  <w:style w:type="paragraph" w:customStyle="1" w:styleId="tblKolonneoverskrift-Vedtak">
    <w:name w:val="tblKolonneoverskrift - Vedtak"/>
    <w:basedOn w:val="tblTabelloverskrift-Vedtak"/>
    <w:rsid w:val="004327D2"/>
    <w:pPr>
      <w:spacing w:after="0"/>
    </w:pPr>
  </w:style>
  <w:style w:type="paragraph" w:customStyle="1" w:styleId="tblOverskrift-Vedtak">
    <w:name w:val="tblOverskrift - Vedtak"/>
    <w:basedOn w:val="tblRad"/>
    <w:rsid w:val="004327D2"/>
    <w:pPr>
      <w:spacing w:before="360"/>
      <w:jc w:val="center"/>
    </w:pPr>
  </w:style>
  <w:style w:type="paragraph" w:customStyle="1" w:styleId="tblRadBold">
    <w:name w:val="tblRadBold"/>
    <w:basedOn w:val="tblRad"/>
    <w:rsid w:val="004327D2"/>
  </w:style>
  <w:style w:type="paragraph" w:customStyle="1" w:styleId="tblRadItalic">
    <w:name w:val="tblRadItalic"/>
    <w:basedOn w:val="tblRad"/>
    <w:rsid w:val="004327D2"/>
  </w:style>
  <w:style w:type="paragraph" w:customStyle="1" w:styleId="tblRadItalicSiste">
    <w:name w:val="tblRadItalicSiste"/>
    <w:basedOn w:val="tblRadItalic"/>
    <w:rsid w:val="004327D2"/>
  </w:style>
  <w:style w:type="paragraph" w:customStyle="1" w:styleId="tblRadMedLuft">
    <w:name w:val="tblRadMedLuft"/>
    <w:basedOn w:val="tblRad"/>
    <w:rsid w:val="004327D2"/>
    <w:pPr>
      <w:spacing w:before="120"/>
    </w:pPr>
  </w:style>
  <w:style w:type="paragraph" w:customStyle="1" w:styleId="tblRadMedLuftSiste">
    <w:name w:val="tblRadMedLuftSiste"/>
    <w:basedOn w:val="tblRadMedLuft"/>
    <w:rsid w:val="004327D2"/>
    <w:pPr>
      <w:spacing w:after="120"/>
    </w:pPr>
  </w:style>
  <w:style w:type="paragraph" w:customStyle="1" w:styleId="tblRadMedLuftSiste-Vedtak">
    <w:name w:val="tblRadMedLuftSiste - Vedtak"/>
    <w:basedOn w:val="tblRadMedLuftSiste"/>
    <w:rsid w:val="004327D2"/>
    <w:pPr>
      <w:keepNext w:val="0"/>
    </w:pPr>
  </w:style>
  <w:style w:type="paragraph" w:customStyle="1" w:styleId="tblRadSiste">
    <w:name w:val="tblRadSiste"/>
    <w:basedOn w:val="tblRad"/>
    <w:rsid w:val="004327D2"/>
  </w:style>
  <w:style w:type="paragraph" w:customStyle="1" w:styleId="tblSluttsum">
    <w:name w:val="tblSluttsum"/>
    <w:basedOn w:val="tblRad"/>
    <w:rsid w:val="004327D2"/>
    <w:pPr>
      <w:spacing w:before="120"/>
    </w:pPr>
  </w:style>
  <w:style w:type="table" w:customStyle="1" w:styleId="MetadataTabell">
    <w:name w:val="MetadataTabell"/>
    <w:basedOn w:val="Rutenettabelllys"/>
    <w:uiPriority w:val="99"/>
    <w:rsid w:val="004327D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327D2"/>
    <w:pPr>
      <w:spacing w:before="60" w:after="60"/>
    </w:pPr>
    <w:rPr>
      <w:rFonts w:ascii="Consolas" w:hAnsi="Consolas"/>
      <w:color w:val="C0504D"/>
      <w:sz w:val="26"/>
    </w:rPr>
  </w:style>
  <w:style w:type="table" w:styleId="Rutenettabelllys">
    <w:name w:val="Grid Table Light"/>
    <w:basedOn w:val="Vanligtabell"/>
    <w:uiPriority w:val="40"/>
    <w:rsid w:val="004327D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327D2"/>
    <w:pPr>
      <w:spacing w:before="60" w:after="60"/>
    </w:pPr>
    <w:rPr>
      <w:rFonts w:ascii="Consolas" w:hAnsi="Consolas"/>
      <w:color w:val="365F91"/>
      <w:sz w:val="26"/>
    </w:rPr>
  </w:style>
  <w:style w:type="table" w:customStyle="1" w:styleId="Standardtabell-02">
    <w:name w:val="Standardtabell-02"/>
    <w:basedOn w:val="StandardTabell"/>
    <w:uiPriority w:val="99"/>
    <w:rsid w:val="004327D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327D2"/>
    <w:rPr>
      <w:sz w:val="24"/>
    </w:rPr>
  </w:style>
  <w:style w:type="character" w:styleId="Emneknagg">
    <w:name w:val="Hashtag"/>
    <w:basedOn w:val="Standardskriftforavsnitt"/>
    <w:uiPriority w:val="99"/>
    <w:semiHidden/>
    <w:unhideWhenUsed/>
    <w:rsid w:val="00521B5E"/>
    <w:rPr>
      <w:color w:val="2B579A"/>
      <w:shd w:val="clear" w:color="auto" w:fill="E1DFDD"/>
    </w:rPr>
  </w:style>
  <w:style w:type="character" w:styleId="Omtale">
    <w:name w:val="Mention"/>
    <w:basedOn w:val="Standardskriftforavsnitt"/>
    <w:uiPriority w:val="99"/>
    <w:semiHidden/>
    <w:unhideWhenUsed/>
    <w:rsid w:val="00521B5E"/>
    <w:rPr>
      <w:color w:val="2B579A"/>
      <w:shd w:val="clear" w:color="auto" w:fill="E1DFDD"/>
    </w:rPr>
  </w:style>
  <w:style w:type="paragraph" w:styleId="Sitat0">
    <w:name w:val="Quote"/>
    <w:basedOn w:val="Normal"/>
    <w:next w:val="Normal"/>
    <w:link w:val="SitatTegn1"/>
    <w:uiPriority w:val="29"/>
    <w:qFormat/>
    <w:rsid w:val="00521B5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21B5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21B5E"/>
    <w:rPr>
      <w:u w:val="dotted"/>
    </w:rPr>
  </w:style>
  <w:style w:type="character" w:styleId="Smartkobling">
    <w:name w:val="Smart Link"/>
    <w:basedOn w:val="Standardskriftforavsnitt"/>
    <w:uiPriority w:val="99"/>
    <w:semiHidden/>
    <w:unhideWhenUsed/>
    <w:rsid w:val="00521B5E"/>
    <w:rPr>
      <w:color w:val="0000FF"/>
      <w:u w:val="single"/>
      <w:shd w:val="clear" w:color="auto" w:fill="F3F2F1"/>
    </w:rPr>
  </w:style>
  <w:style w:type="character" w:styleId="Ulstomtale">
    <w:name w:val="Unresolved Mention"/>
    <w:basedOn w:val="Standardskriftforavsnitt"/>
    <w:uiPriority w:val="99"/>
    <w:semiHidden/>
    <w:unhideWhenUsed/>
    <w:rsid w:val="00521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23</Pages>
  <Words>9435</Words>
  <Characters>50009</Characters>
  <Application>Microsoft Office Word</Application>
  <DocSecurity>0</DocSecurity>
  <Lines>416</Lines>
  <Paragraphs>118</Paragraphs>
  <ScaleCrop>false</ScaleCrop>
  <Company/>
  <LinksUpToDate>false</LinksUpToDate>
  <CharactersWithSpaces>59326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2023-09-18T09:37:00Z</dcterms:created>
  <dcterms:modified xsi:type="dcterms:W3CDTF">2023-09-18T09:37:00Z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2023-09-18T09:35:55Z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9fcb99cc-68cd-4c4c-b25b-501adc04d058</vt:lpwstr>
  </property>
  <property fmtid="{D5CDD505-2E9C-101B-9397-08002B2CF9AE}" pid="8" name="MSIP_Label_b22f7043-6caf-4431-9109-8eff758a1d8b_ContentBits">
    <vt:lpwstr>0</vt:lpwstr>
  </property>
</Properties>
</file>