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07A" w:rsidP="00B309A7">
      <w:pPr>
        <w:pStyle w:val="is-dep"/>
      </w:pPr>
      <w:r>
        <w:t>Det kongelige Kulturdepartement</w:t>
      </w:r>
    </w:p>
    <w:p w:rsidR="00000000" w:rsidRDefault="00B34C16" w:rsidP="00B309A7">
      <w:pPr>
        <w:pStyle w:val="i-hode"/>
      </w:pPr>
      <w:proofErr w:type="spellStart"/>
      <w:r>
        <w:t>Prop</w:t>
      </w:r>
      <w:proofErr w:type="spellEnd"/>
      <w:r>
        <w:t>. 58 L</w:t>
      </w:r>
    </w:p>
    <w:p w:rsidR="00000000" w:rsidRDefault="00B34C16" w:rsidP="00B309A7">
      <w:pPr>
        <w:pStyle w:val="i-sesjon"/>
      </w:pPr>
      <w:r>
        <w:t>(2018–2019)</w:t>
      </w:r>
    </w:p>
    <w:p w:rsidR="00000000" w:rsidRDefault="00B34C16" w:rsidP="00B309A7">
      <w:pPr>
        <w:pStyle w:val="i-hode-tit"/>
      </w:pPr>
      <w:r>
        <w:t xml:space="preserve">Proposisjon til Stortinget (forslag til lovvedtak) </w:t>
      </w:r>
    </w:p>
    <w:p w:rsidR="00000000" w:rsidRDefault="00B34C16" w:rsidP="00B309A7">
      <w:pPr>
        <w:pStyle w:val="i-tit"/>
        <w:rPr>
          <w:rFonts w:ascii="UniMyriad Bold" w:hAnsi="UniMyriad Bold" w:cs="UniMyriad Bold"/>
          <w:sz w:val="34"/>
          <w:szCs w:val="34"/>
        </w:rPr>
      </w:pPr>
      <w:r>
        <w:t>Endringer i kring</w:t>
      </w:r>
      <w:r>
        <w:t>kastingsloven mv. (Kringkastingsrådet, tilgjengeliggjøring for personer med funksjonsnedsettelser mv.)</w:t>
      </w:r>
    </w:p>
    <w:p w:rsidR="00000000" w:rsidRDefault="00F5307A" w:rsidP="00B309A7">
      <w:pPr>
        <w:pStyle w:val="i-dep"/>
      </w:pPr>
      <w:r>
        <w:t>Det kongelige Kulturdepartement</w:t>
      </w:r>
    </w:p>
    <w:p w:rsidR="00000000" w:rsidRDefault="00B34C16" w:rsidP="00B309A7">
      <w:pPr>
        <w:pStyle w:val="i-hode"/>
      </w:pPr>
      <w:r>
        <w:t>Prop. 58 L</w:t>
      </w:r>
    </w:p>
    <w:p w:rsidR="00000000" w:rsidRDefault="00B34C16" w:rsidP="00B309A7">
      <w:pPr>
        <w:pStyle w:val="i-sesjon"/>
      </w:pPr>
      <w:r>
        <w:t>(2018–2019)</w:t>
      </w:r>
    </w:p>
    <w:p w:rsidR="00000000" w:rsidRDefault="00B34C16" w:rsidP="00B309A7">
      <w:pPr>
        <w:pStyle w:val="i-hode-tit"/>
      </w:pPr>
      <w:r>
        <w:t xml:space="preserve">Proposisjon til Stortinget (forslag til lovvedtak) </w:t>
      </w:r>
    </w:p>
    <w:p w:rsidR="00000000" w:rsidRDefault="00B34C16" w:rsidP="00B309A7">
      <w:pPr>
        <w:pStyle w:val="i-tit"/>
      </w:pPr>
      <w:r>
        <w:t xml:space="preserve">Endringer i kringkastingsloven mv. </w:t>
      </w:r>
      <w:r>
        <w:t>(Kringkastingsrådet, tilgjengeliggjøring for personer med funksjonsnedsettelser mv.)</w:t>
      </w:r>
    </w:p>
    <w:p w:rsidR="00000000" w:rsidRDefault="00B34C16" w:rsidP="00B309A7">
      <w:pPr>
        <w:pStyle w:val="i-statsrdato"/>
      </w:pPr>
      <w:r>
        <w:t>Tilråding fra Kulturdepartementet 29. mars 2019,</w:t>
      </w:r>
      <w:r>
        <w:br/>
        <w:t>godkjent i statsråd samme dag.</w:t>
      </w:r>
      <w:r>
        <w:br/>
        <w:t>(Regjeringen Solberg)</w:t>
      </w:r>
    </w:p>
    <w:p w:rsidR="00000000" w:rsidRDefault="00B34C16" w:rsidP="00810059">
      <w:pPr>
        <w:pStyle w:val="Overskrift1"/>
      </w:pPr>
      <w:r>
        <w:t>Proposisjonens hovedinnhold</w:t>
      </w:r>
    </w:p>
    <w:p w:rsidR="00000000" w:rsidRDefault="00B34C16" w:rsidP="00B309A7">
      <w:r>
        <w:t>Kulturdepartementet foreslår</w:t>
      </w:r>
      <w:r>
        <w:t xml:space="preserve"> i denne proposisjonen endringer i lov av 4. desember 1992 nr. 127 om kringkasting og audiovisuelle bestillingstjenester (kringkastingsloven).</w:t>
      </w:r>
    </w:p>
    <w:p w:rsidR="00000000" w:rsidRDefault="00B34C16" w:rsidP="00B309A7">
      <w:r>
        <w:t>Proposisjonen inneholder forslag til endringer i kringkastingslovens regler om Kringkasting</w:t>
      </w:r>
      <w:r>
        <w:t>s</w:t>
      </w:r>
      <w:r>
        <w:t>rådet. Depart</w:t>
      </w:r>
      <w:r>
        <w:t>e</w:t>
      </w:r>
      <w:r>
        <w:t xml:space="preserve">mentet </w:t>
      </w:r>
      <w:r>
        <w:t>foreslår at Kringkastingsrådet videreføres og at reglene for oppnevning endres slik at Stortinget op</w:t>
      </w:r>
      <w:r>
        <w:t>p</w:t>
      </w:r>
      <w:r>
        <w:t>nevner ti av rådets fjorten medlemmer. Videre foreslås det at det tas inn en bestemmelse som skal legge til rette for en mer balansert og representativ sam</w:t>
      </w:r>
      <w:r>
        <w:t>mensetning av rådet. For å sikre en avgrensning av rådets vir</w:t>
      </w:r>
      <w:r>
        <w:t>k</w:t>
      </w:r>
      <w:r>
        <w:t xml:space="preserve">somhet mot pressens selvdømmeordning, </w:t>
      </w:r>
      <w:r>
        <w:lastRenderedPageBreak/>
        <w:t>foreslås det at nærmere regler fastsettes i forskrift om at Kringka</w:t>
      </w:r>
      <w:r>
        <w:t>s</w:t>
      </w:r>
      <w:r>
        <w:t xml:space="preserve">tingsrådet skal vike i saker som er klaget inn for Pressens Faglige Utvalg. </w:t>
      </w:r>
    </w:p>
    <w:p w:rsidR="00000000" w:rsidRDefault="00B34C16" w:rsidP="00B309A7">
      <w:r>
        <w:t>Etter kring</w:t>
      </w:r>
      <w:r>
        <w:t>kastingsloven § 6-1 a avgjør Kongen i statsråd om det skal gis tillatelse til å innlemme nye tjenester i NRKs allmennkringkastingsoppdrag. Departementet foreslår at vedtakskomp</w:t>
      </w:r>
      <w:r>
        <w:t>e</w:t>
      </w:r>
      <w:r>
        <w:t>tansen for godkjenning av nye NRK-tjenester overføres fra Kongen i statsråd til</w:t>
      </w:r>
      <w:r>
        <w:t xml:space="preserve"> Medietilsynet.</w:t>
      </w:r>
    </w:p>
    <w:p w:rsidR="00000000" w:rsidRDefault="00B34C16" w:rsidP="00B309A7">
      <w:r>
        <w:t>I dag stiller kringkastingsloven § 2-19 konkrete og relativt detaljerte krav til kringkastere om å gj</w:t>
      </w:r>
      <w:r>
        <w:t>ø</w:t>
      </w:r>
      <w:r>
        <w:t>re fjer</w:t>
      </w:r>
      <w:r>
        <w:t>n</w:t>
      </w:r>
      <w:r>
        <w:t>synsprogram tilgjengelig for døve og personer med nedsatt hørsel ved teksting. Ku</w:t>
      </w:r>
      <w:r>
        <w:t>l</w:t>
      </w:r>
      <w:r>
        <w:t>turdepart</w:t>
      </w:r>
      <w:r>
        <w:t>e</w:t>
      </w:r>
      <w:r>
        <w:t>mentet foreslår i proposisjonen mer om</w:t>
      </w:r>
      <w:r>
        <w:t>fattende krav til kringkasterne ved at tilgjen</w:t>
      </w:r>
      <w:r>
        <w:t>g</w:t>
      </w:r>
      <w:r>
        <w:t>eliggjøringen utv</w:t>
      </w:r>
      <w:r>
        <w:t>i</w:t>
      </w:r>
      <w:r>
        <w:t>des til å omfatte nye grupper av personer med nedsatt funksjonsevne gjennom krav til synstolking, tegnspråktolking og lydtekst. NRK blir dessuten pålagt å tekste innhold som publiseres på aud</w:t>
      </w:r>
      <w:r>
        <w:t>iovisue</w:t>
      </w:r>
      <w:r>
        <w:t>l</w:t>
      </w:r>
      <w:r>
        <w:t>le bestillingstjenester. Departementet foreslår at kringkastingsloven heretter skal inneholde en ove</w:t>
      </w:r>
      <w:r>
        <w:t>r</w:t>
      </w:r>
      <w:r>
        <w:t>ordnet bestemmelse som slår fast kringkasternes plikt til å gjøre innhold tilgjengelig for personer med funksjonsnedsettelser og at de konkrete kva</w:t>
      </w:r>
      <w:r>
        <w:t>ntitative kr</w:t>
      </w:r>
      <w:r>
        <w:t>a</w:t>
      </w:r>
      <w:r>
        <w:t>vene fas</w:t>
      </w:r>
      <w:r>
        <w:t>t</w:t>
      </w:r>
      <w:r>
        <w:t xml:space="preserve">settes i forskrift. </w:t>
      </w:r>
    </w:p>
    <w:p w:rsidR="00000000" w:rsidRDefault="00B34C16" w:rsidP="00B309A7">
      <w:r>
        <w:t>Endelig omfatter proposisjonen endringer i § 3-6 i kringkastingsloven som innebærer at b</w:t>
      </w:r>
      <w:r>
        <w:t>e</w:t>
      </w:r>
      <w:r>
        <w:t>ste</w:t>
      </w:r>
      <w:r>
        <w:t>m</w:t>
      </w:r>
      <w:r>
        <w:t>melsene om produktplassering utvides til å omfatte radio.</w:t>
      </w:r>
    </w:p>
    <w:p w:rsidR="00000000" w:rsidRDefault="00B34C16" w:rsidP="00B309A7">
      <w:pPr>
        <w:pStyle w:val="Overskrift1"/>
      </w:pPr>
      <w:r>
        <w:t>Bakgrunn</w:t>
      </w:r>
    </w:p>
    <w:p w:rsidR="00000000" w:rsidRDefault="00B34C16" w:rsidP="00B309A7">
      <w:pPr>
        <w:pStyle w:val="Overskrift2"/>
      </w:pPr>
      <w:r>
        <w:t>Bakgrunnen for forslagene</w:t>
      </w:r>
    </w:p>
    <w:p w:rsidR="00000000" w:rsidRDefault="00B34C16" w:rsidP="00B309A7">
      <w:r>
        <w:t xml:space="preserve">Lovforslaget følger opp anmodningsvedtak og forutsetninger lagt av ulike stortingsflertall i tilknytning til behandlingen av Meld. St. 38 (2014–2015) </w:t>
      </w:r>
      <w:r>
        <w:rPr>
          <w:rStyle w:val="kursiv"/>
          <w:sz w:val="21"/>
          <w:szCs w:val="21"/>
        </w:rPr>
        <w:t>Open og opplyst</w:t>
      </w:r>
      <w:r>
        <w:t xml:space="preserve">, jf. </w:t>
      </w:r>
      <w:proofErr w:type="spellStart"/>
      <w:r>
        <w:t>Innst</w:t>
      </w:r>
      <w:proofErr w:type="spellEnd"/>
      <w:r>
        <w:t xml:space="preserve">. 178 S (2015–2016). </w:t>
      </w:r>
    </w:p>
    <w:p w:rsidR="00000000" w:rsidRDefault="00B34C16" w:rsidP="00B309A7">
      <w:r>
        <w:t xml:space="preserve">En samlet stortingskomite sluttet seg ved behandlingen av </w:t>
      </w:r>
      <w:r>
        <w:t>Meld. St. 38 (2014–2015) til regj</w:t>
      </w:r>
      <w:r>
        <w:t>e</w:t>
      </w:r>
      <w:r>
        <w:t>ringens forslag om å videreføre Kringkastingsrådet og gjorde i den forbindelse flere anmo</w:t>
      </w:r>
      <w:r>
        <w:t>d</w:t>
      </w:r>
      <w:r>
        <w:t xml:space="preserve">ningsvedtak (jf. </w:t>
      </w:r>
      <w:proofErr w:type="spellStart"/>
      <w:r>
        <w:t>Innst</w:t>
      </w:r>
      <w:proofErr w:type="spellEnd"/>
      <w:r>
        <w:t xml:space="preserve">. 178 S (2015–2016). Regjeringen </w:t>
      </w:r>
      <w:proofErr w:type="spellStart"/>
      <w:r>
        <w:t>utkvitterte</w:t>
      </w:r>
      <w:proofErr w:type="spellEnd"/>
      <w:r>
        <w:t xml:space="preserve"> de fleste av disse anmo</w:t>
      </w:r>
      <w:r>
        <w:t>d</w:t>
      </w:r>
      <w:r>
        <w:t>ningsvedtakene i Meld. St. 14 (2016–2017)</w:t>
      </w:r>
      <w:r>
        <w:t xml:space="preserve"> og Meld. St. 15 (2016–2017). To anmodningsvedtak som gjaldt oppnevning av Kringka</w:t>
      </w:r>
      <w:r>
        <w:t>s</w:t>
      </w:r>
      <w:r>
        <w:t>tingsrådet og avgren</w:t>
      </w:r>
      <w:r>
        <w:t>s</w:t>
      </w:r>
      <w:r>
        <w:t xml:space="preserve">ning av rådets mandat samt publikums klageadgang, ble ikke behandlet i de nevnte stortingsmeldingene: </w:t>
      </w:r>
    </w:p>
    <w:p w:rsidR="00000000" w:rsidRDefault="00B34C16" w:rsidP="00B309A7">
      <w:pPr>
        <w:pStyle w:val="Liste"/>
      </w:pPr>
      <w:r>
        <w:t>Vedtak 502 Stortinget ber regjeringen foreslå</w:t>
      </w:r>
      <w:r>
        <w:t xml:space="preserve"> avgrensing av Kringkastingsrådets mandat, samt en</w:t>
      </w:r>
      <w:r>
        <w:t>d</w:t>
      </w:r>
      <w:r>
        <w:t xml:space="preserve">ring i oppnevnelse av medlemmer til Kringkastingsrådet. </w:t>
      </w:r>
    </w:p>
    <w:p w:rsidR="00000000" w:rsidRDefault="00B34C16" w:rsidP="00B309A7">
      <w:pPr>
        <w:pStyle w:val="Liste"/>
      </w:pPr>
      <w:r>
        <w:t>Vedtak 503 Stortinget ber regjeringen utrede alternative modeller for å ivareta publikums klagea</w:t>
      </w:r>
      <w:r>
        <w:t>d</w:t>
      </w:r>
      <w:r>
        <w:t xml:space="preserve">gang og kontakt med NRK. </w:t>
      </w:r>
    </w:p>
    <w:p w:rsidR="00000000" w:rsidRDefault="00B34C16" w:rsidP="00B309A7">
      <w:r>
        <w:t>I Meld. St. 38 (2014–</w:t>
      </w:r>
      <w:r>
        <w:t xml:space="preserve">2015) </w:t>
      </w:r>
      <w:r>
        <w:rPr>
          <w:rStyle w:val="kursiv"/>
          <w:sz w:val="21"/>
          <w:szCs w:val="21"/>
        </w:rPr>
        <w:t xml:space="preserve">Open og opplyst </w:t>
      </w:r>
      <w:r>
        <w:t>vurderte departementet videre ulike former for a</w:t>
      </w:r>
      <w:r>
        <w:t>v</w:t>
      </w:r>
      <w:r>
        <w:t>grensning av NRKs allmennkringkasteroppdrag. Departementet viste til at NRK-plakaten har gitt NRK rom for dyn</w:t>
      </w:r>
      <w:r>
        <w:t>a</w:t>
      </w:r>
      <w:r>
        <w:t>misk utvikling av innholdstilbudet i tråd med folks interesser og åpnet for</w:t>
      </w:r>
      <w:r>
        <w:t xml:space="preserve"> at NRK er til stede på plattfo</w:t>
      </w:r>
      <w:r>
        <w:t>r</w:t>
      </w:r>
      <w:r>
        <w:t>mer folk bruker. Departementet konkluderte på grunnlag av utre</w:t>
      </w:r>
      <w:r>
        <w:t>d</w:t>
      </w:r>
      <w:r>
        <w:t>ninger som ble gjennomført i forbi</w:t>
      </w:r>
      <w:r>
        <w:t>n</w:t>
      </w:r>
      <w:r>
        <w:t>delse med meldingen at det ikke var grunnlag for å innføre negative begrensninger i NRKs tilbud og at NRK kunne opprettholde s</w:t>
      </w:r>
      <w:r>
        <w:t>ine eksisterende tjenester. Departementet slo videre fast at nye NRK-tjenester i h</w:t>
      </w:r>
      <w:r>
        <w:t>o</w:t>
      </w:r>
      <w:r>
        <w:t>vedsak skal være av redaksjonell k</w:t>
      </w:r>
      <w:r>
        <w:t>a</w:t>
      </w:r>
      <w:r>
        <w:t xml:space="preserve">rakter. Departementet konkluderte med at det ville vurdere å endre kringkastingsloven slik at </w:t>
      </w:r>
      <w:r>
        <w:lastRenderedPageBreak/>
        <w:t xml:space="preserve">kompetansen til å </w:t>
      </w:r>
      <w:proofErr w:type="spellStart"/>
      <w:r>
        <w:t>forhåndsgodkjenne</w:t>
      </w:r>
      <w:proofErr w:type="spellEnd"/>
      <w:r>
        <w:t xml:space="preserve"> nye NRK-</w:t>
      </w:r>
      <w:r>
        <w:t xml:space="preserve">tjenester blir flyttet fra Kongen i statsråd til Medietilsynet. Formålet med endringen er å gjøre beslutningene mer faglig funderte og mindre politiserte. Ved behandlingen av meldingen sluttet flertallet i Stortinget seg til forslagene, jf. </w:t>
      </w:r>
      <w:proofErr w:type="spellStart"/>
      <w:r>
        <w:t>Innst</w:t>
      </w:r>
      <w:proofErr w:type="spellEnd"/>
      <w:r>
        <w:t>. 178 S (2</w:t>
      </w:r>
      <w:r>
        <w:t>015–2016).</w:t>
      </w:r>
    </w:p>
    <w:p w:rsidR="00000000" w:rsidRDefault="00B34C16" w:rsidP="00B309A7">
      <w:r>
        <w:t>Forslagene om endringer i kringkastingslovens bestemmelser om tilgjengeliggjøring for personer med fun</w:t>
      </w:r>
      <w:r>
        <w:t>k</w:t>
      </w:r>
      <w:r>
        <w:t>sjonsnedsettelser bygger på Meld. St. 38 (2014–2015) der Kulturdepartementet uttalte at det vil bli lagt større vekt på hensynet til disse gru</w:t>
      </w:r>
      <w:r>
        <w:t>ppene. Blant annet understreket depart</w:t>
      </w:r>
      <w:r>
        <w:t>e</w:t>
      </w:r>
      <w:r>
        <w:t>mentet at tilbudet til personer med funksjonsnedsettelse bør reflektere medieutviklingen og at kravene til NRK bør omfatte flere grupper enn hørselshemmede. Departementet viste til at det i forbindelse med en revisjon</w:t>
      </w:r>
      <w:r>
        <w:t xml:space="preserve"> av krin</w:t>
      </w:r>
      <w:r>
        <w:t>g</w:t>
      </w:r>
      <w:r>
        <w:t>kastingsloven ville høre forslag om endring av kringka</w:t>
      </w:r>
      <w:r>
        <w:t>s</w:t>
      </w:r>
      <w:r>
        <w:t>tingslovens regler om universell utforming. Sto</w:t>
      </w:r>
      <w:r>
        <w:t>r</w:t>
      </w:r>
      <w:r>
        <w:t>tinget sluttet seg ved b</w:t>
      </w:r>
      <w:r>
        <w:t>e</w:t>
      </w:r>
      <w:r>
        <w:t xml:space="preserve">handlingen av meldingen til departementets forslag. </w:t>
      </w:r>
    </w:p>
    <w:p w:rsidR="00000000" w:rsidRDefault="00B34C16" w:rsidP="00B309A7">
      <w:r>
        <w:t xml:space="preserve">Proposisjonens forslag om å tillate produktplassering i radio har </w:t>
      </w:r>
      <w:r>
        <w:t>bakgrunn i Stortingets behan</w:t>
      </w:r>
      <w:r>
        <w:t>d</w:t>
      </w:r>
      <w:r>
        <w:t xml:space="preserve">ling av </w:t>
      </w:r>
      <w:proofErr w:type="spellStart"/>
      <w:r>
        <w:t>Prop</w:t>
      </w:r>
      <w:proofErr w:type="spellEnd"/>
      <w:r>
        <w:t xml:space="preserve">. 102 L (2016–2017) </w:t>
      </w:r>
      <w:r>
        <w:rPr>
          <w:rStyle w:val="kursiv"/>
          <w:sz w:val="21"/>
          <w:szCs w:val="21"/>
        </w:rPr>
        <w:t>Endringer i kringkastingsloven (reklame og sponsing mv.)</w:t>
      </w:r>
      <w:r>
        <w:t xml:space="preserve">, jf. </w:t>
      </w:r>
      <w:proofErr w:type="spellStart"/>
      <w:r>
        <w:t>Innst</w:t>
      </w:r>
      <w:proofErr w:type="spellEnd"/>
      <w:r>
        <w:t>. 363 L (2016–2017). Kringkastingsloven § 3-6 skiller mellom realsponsing av betydelig verdi, som skal følge r</w:t>
      </w:r>
      <w:r>
        <w:t>e</w:t>
      </w:r>
      <w:r>
        <w:t>gelverket for pro</w:t>
      </w:r>
      <w:r>
        <w:t>duktplassering, og realsponsing</w:t>
      </w:r>
      <w:r>
        <w:rPr>
          <w:vertAlign w:val="superscript"/>
        </w:rPr>
        <w:footnoteReference w:id="1"/>
      </w:r>
      <w:r>
        <w:t xml:space="preserve"> av ubetydelig verdi, som følger regelverket for spo</w:t>
      </w:r>
      <w:r>
        <w:t>n</w:t>
      </w:r>
      <w:r>
        <w:t>sing (med unntak av kr</w:t>
      </w:r>
      <w:r>
        <w:t>avet om identifisering). Med dagens ordlyd i kringkastingsloven § 3-6 første ledd, er pr</w:t>
      </w:r>
      <w:r>
        <w:t>o</w:t>
      </w:r>
      <w:r>
        <w:t>duktplassering i radio ikke tillatt. Det i</w:t>
      </w:r>
      <w:r>
        <w:t>n</w:t>
      </w:r>
      <w:r>
        <w:t>nebærer i praksis at radioaktører ikke kan tilby rea</w:t>
      </w:r>
      <w:r>
        <w:t>l</w:t>
      </w:r>
      <w:r>
        <w:t>sponsing som involverer premier med en verdi som overstiger 10 000 kron</w:t>
      </w:r>
      <w:r>
        <w:t>er.</w:t>
      </w:r>
    </w:p>
    <w:p w:rsidR="00000000" w:rsidRDefault="00B34C16" w:rsidP="00B309A7">
      <w:pPr>
        <w:pStyle w:val="Overskrift2"/>
      </w:pPr>
      <w:r>
        <w:t>Høringen</w:t>
      </w:r>
    </w:p>
    <w:p w:rsidR="00000000" w:rsidRDefault="00B34C16" w:rsidP="00B309A7">
      <w:r>
        <w:t>Departementet sendte 12. januar 2018 på høring et forslag til endringer i kringkastingsloven, kringka</w:t>
      </w:r>
      <w:r>
        <w:t>s</w:t>
      </w:r>
      <w:r>
        <w:t>tingsforskriften mv, med frist for merknader 23. februar 2018. Høringsnotatet ble sendt til følgende i</w:t>
      </w:r>
      <w:r>
        <w:t>n</w:t>
      </w:r>
      <w:r>
        <w:t>stanser:</w:t>
      </w:r>
    </w:p>
    <w:p w:rsidR="00000000" w:rsidRDefault="00B34C16" w:rsidP="00B309A7">
      <w:pPr>
        <w:pStyle w:val="opplisting"/>
      </w:pPr>
      <w:r>
        <w:t>Departementene</w:t>
      </w:r>
    </w:p>
    <w:p w:rsidR="00000000" w:rsidRDefault="00B34C16" w:rsidP="00B309A7">
      <w:r>
        <w:t xml:space="preserve"> </w:t>
      </w:r>
    </w:p>
    <w:p w:rsidR="00000000" w:rsidRDefault="00B34C16" w:rsidP="00B309A7">
      <w:pPr>
        <w:pStyle w:val="opplisting"/>
      </w:pPr>
      <w:r>
        <w:t>Barneombudet</w:t>
      </w:r>
    </w:p>
    <w:p w:rsidR="00000000" w:rsidRDefault="00B34C16" w:rsidP="00B309A7">
      <w:pPr>
        <w:pStyle w:val="opplisting"/>
      </w:pPr>
      <w:r>
        <w:t>Forbrukerombudet</w:t>
      </w:r>
    </w:p>
    <w:p w:rsidR="00000000" w:rsidRDefault="00B34C16" w:rsidP="00B309A7">
      <w:pPr>
        <w:pStyle w:val="opplisting"/>
      </w:pPr>
      <w:r>
        <w:t>Forbrukerrådet</w:t>
      </w:r>
    </w:p>
    <w:p w:rsidR="00000000" w:rsidRDefault="00B34C16" w:rsidP="00B309A7">
      <w:pPr>
        <w:pStyle w:val="opplisting"/>
      </w:pPr>
      <w:r>
        <w:t xml:space="preserve">Høyskolen i Oslo og Akershus (nå: Oslo </w:t>
      </w:r>
      <w:r>
        <w:br/>
        <w:t xml:space="preserve">Metropolitan </w:t>
      </w:r>
      <w:proofErr w:type="spellStart"/>
      <w:r>
        <w:t>University</w:t>
      </w:r>
      <w:proofErr w:type="spellEnd"/>
      <w:r>
        <w:t xml:space="preserve"> – Storbyuniversitetet)</w:t>
      </w:r>
    </w:p>
    <w:p w:rsidR="00000000" w:rsidRDefault="00B34C16" w:rsidP="00B309A7">
      <w:pPr>
        <w:pStyle w:val="opplisting"/>
      </w:pPr>
      <w:r>
        <w:t>Univers</w:t>
      </w:r>
      <w:bookmarkStart w:id="0" w:name="_GoBack"/>
      <w:bookmarkEnd w:id="0"/>
      <w:r>
        <w:t xml:space="preserve">itetet i Bergen, Institutt for </w:t>
      </w:r>
      <w:r>
        <w:br/>
        <w:t>informasjons- og medievitenskap</w:t>
      </w:r>
    </w:p>
    <w:p w:rsidR="00000000" w:rsidRDefault="00B34C16" w:rsidP="00B309A7">
      <w:pPr>
        <w:pStyle w:val="opplisting"/>
      </w:pPr>
      <w:r>
        <w:t xml:space="preserve">Universitetet i Oslo, Institutt for medier og </w:t>
      </w:r>
      <w:r>
        <w:br/>
        <w:t>kommun</w:t>
      </w:r>
      <w:r>
        <w:t>ikasjon</w:t>
      </w:r>
    </w:p>
    <w:p w:rsidR="00000000" w:rsidRDefault="00B34C16" w:rsidP="00B309A7">
      <w:pPr>
        <w:pStyle w:val="opplisting"/>
      </w:pPr>
      <w:r>
        <w:t>Konkurransetilsynet</w:t>
      </w:r>
    </w:p>
    <w:p w:rsidR="00000000" w:rsidRDefault="00B34C16" w:rsidP="00B309A7">
      <w:pPr>
        <w:pStyle w:val="opplisting"/>
      </w:pPr>
      <w:r>
        <w:t>Medietilsynet</w:t>
      </w:r>
    </w:p>
    <w:p w:rsidR="00000000" w:rsidRDefault="00B34C16" w:rsidP="00B309A7">
      <w:pPr>
        <w:pStyle w:val="opplisting"/>
      </w:pPr>
      <w:r>
        <w:t xml:space="preserve">Norges Handelshøyskole </w:t>
      </w:r>
    </w:p>
    <w:p w:rsidR="00000000" w:rsidRDefault="00B34C16" w:rsidP="00B309A7">
      <w:pPr>
        <w:pStyle w:val="opplisting"/>
      </w:pPr>
      <w:r>
        <w:lastRenderedPageBreak/>
        <w:t>Norsk filminstitutt</w:t>
      </w:r>
    </w:p>
    <w:p w:rsidR="00000000" w:rsidRDefault="00B34C16" w:rsidP="00B309A7">
      <w:pPr>
        <w:pStyle w:val="opplisting"/>
      </w:pPr>
      <w:proofErr w:type="spellStart"/>
      <w:r>
        <w:t>Sámediggi</w:t>
      </w:r>
      <w:proofErr w:type="spellEnd"/>
      <w:r>
        <w:t>/Sametinget</w:t>
      </w:r>
    </w:p>
    <w:p w:rsidR="00000000" w:rsidRDefault="00B34C16" w:rsidP="00B309A7">
      <w:pPr>
        <w:pStyle w:val="opplisting"/>
      </w:pPr>
      <w:r>
        <w:t>Språkrådet</w:t>
      </w:r>
    </w:p>
    <w:p w:rsidR="00000000" w:rsidRDefault="00B34C16" w:rsidP="00B309A7">
      <w:pPr>
        <w:pStyle w:val="opplisting"/>
      </w:pPr>
      <w:r>
        <w:t>Universitetet i Tromsø</w:t>
      </w:r>
    </w:p>
    <w:p w:rsidR="00000000" w:rsidRDefault="00B34C16" w:rsidP="00B309A7">
      <w:pPr>
        <w:pStyle w:val="opplisting"/>
      </w:pPr>
      <w:r>
        <w:t xml:space="preserve">Universitetet i Trondheim </w:t>
      </w:r>
    </w:p>
    <w:p w:rsidR="00000000" w:rsidRDefault="00B34C16" w:rsidP="00B309A7">
      <w:r>
        <w:t xml:space="preserve"> </w:t>
      </w:r>
    </w:p>
    <w:p w:rsidR="00000000" w:rsidRDefault="00B34C16" w:rsidP="00B309A7">
      <w:pPr>
        <w:pStyle w:val="opplisting"/>
      </w:pPr>
      <w:r>
        <w:t>Fylkeskommunene</w:t>
      </w:r>
    </w:p>
    <w:p w:rsidR="00000000" w:rsidRDefault="00B34C16" w:rsidP="00B309A7">
      <w:r>
        <w:t xml:space="preserve"> </w:t>
      </w:r>
    </w:p>
    <w:p w:rsidR="00000000" w:rsidRDefault="00B34C16" w:rsidP="00B309A7">
      <w:pPr>
        <w:pStyle w:val="opplisting"/>
      </w:pPr>
      <w:r>
        <w:t>Kringkastingsrådet</w:t>
      </w:r>
    </w:p>
    <w:p w:rsidR="00000000" w:rsidRDefault="00B34C16" w:rsidP="00B309A7">
      <w:pPr>
        <w:pStyle w:val="opplisting"/>
      </w:pPr>
      <w:r>
        <w:t>NRK AS</w:t>
      </w:r>
    </w:p>
    <w:p w:rsidR="00000000" w:rsidRDefault="00B34C16" w:rsidP="00B309A7">
      <w:r>
        <w:t xml:space="preserve"> </w:t>
      </w:r>
    </w:p>
    <w:p w:rsidR="00000000" w:rsidRPr="00F5307A" w:rsidRDefault="00B34C16" w:rsidP="00B309A7">
      <w:pPr>
        <w:pStyle w:val="opplisting"/>
        <w:rPr>
          <w:lang w:val="en-US"/>
        </w:rPr>
      </w:pPr>
      <w:proofErr w:type="spellStart"/>
      <w:r w:rsidRPr="00F5307A">
        <w:rPr>
          <w:lang w:val="en-US"/>
        </w:rPr>
        <w:t>Abelia</w:t>
      </w:r>
      <w:proofErr w:type="spellEnd"/>
    </w:p>
    <w:p w:rsidR="00000000" w:rsidRPr="00F5307A" w:rsidRDefault="00B34C16" w:rsidP="00B309A7">
      <w:pPr>
        <w:pStyle w:val="opplisting"/>
        <w:rPr>
          <w:lang w:val="en-US"/>
        </w:rPr>
      </w:pPr>
      <w:proofErr w:type="spellStart"/>
      <w:r w:rsidRPr="00F5307A">
        <w:rPr>
          <w:lang w:val="en-US"/>
        </w:rPr>
        <w:t>Aller</w:t>
      </w:r>
      <w:proofErr w:type="spellEnd"/>
      <w:r w:rsidRPr="00F5307A">
        <w:rPr>
          <w:lang w:val="en-US"/>
        </w:rPr>
        <w:t xml:space="preserve"> Media AS</w:t>
      </w:r>
    </w:p>
    <w:p w:rsidR="00000000" w:rsidRPr="00F5307A" w:rsidRDefault="00B34C16" w:rsidP="00B309A7">
      <w:pPr>
        <w:pStyle w:val="opplisting"/>
        <w:rPr>
          <w:lang w:val="en-US"/>
        </w:rPr>
      </w:pPr>
      <w:proofErr w:type="spellStart"/>
      <w:r w:rsidRPr="00F5307A">
        <w:rPr>
          <w:lang w:val="en-US"/>
        </w:rPr>
        <w:t>Altibox</w:t>
      </w:r>
      <w:proofErr w:type="spellEnd"/>
      <w:r w:rsidRPr="00F5307A">
        <w:rPr>
          <w:lang w:val="en-US"/>
        </w:rPr>
        <w:t xml:space="preserve"> AS</w:t>
      </w:r>
    </w:p>
    <w:p w:rsidR="00000000" w:rsidRDefault="00B34C16" w:rsidP="00B309A7">
      <w:pPr>
        <w:pStyle w:val="opplisting"/>
      </w:pPr>
      <w:proofErr w:type="spellStart"/>
      <w:r>
        <w:t>Amedia</w:t>
      </w:r>
      <w:proofErr w:type="spellEnd"/>
      <w:r>
        <w:t xml:space="preserve"> AS</w:t>
      </w:r>
    </w:p>
    <w:p w:rsidR="00000000" w:rsidRDefault="00B34C16" w:rsidP="00B309A7">
      <w:pPr>
        <w:pStyle w:val="opplisting"/>
      </w:pPr>
      <w:r>
        <w:t>Annonsørforeningen – ANFO</w:t>
      </w:r>
    </w:p>
    <w:p w:rsidR="00000000" w:rsidRDefault="00B34C16" w:rsidP="00B309A7">
      <w:pPr>
        <w:pStyle w:val="opplisting"/>
      </w:pPr>
      <w:proofErr w:type="spellStart"/>
      <w:r>
        <w:t>BarneVakten</w:t>
      </w:r>
      <w:proofErr w:type="spellEnd"/>
    </w:p>
    <w:p w:rsidR="00000000" w:rsidRDefault="00B34C16" w:rsidP="00B309A7">
      <w:pPr>
        <w:pStyle w:val="opplisting"/>
      </w:pPr>
      <w:r>
        <w:t>Bergen Media By</w:t>
      </w:r>
    </w:p>
    <w:p w:rsidR="00000000" w:rsidRPr="00F5307A" w:rsidRDefault="00B34C16" w:rsidP="00B309A7">
      <w:pPr>
        <w:pStyle w:val="opplisting"/>
        <w:rPr>
          <w:lang w:val="en-US"/>
        </w:rPr>
      </w:pPr>
      <w:r w:rsidRPr="00F5307A">
        <w:rPr>
          <w:lang w:val="en-US"/>
        </w:rPr>
        <w:t>Bonnier Media</w:t>
      </w:r>
    </w:p>
    <w:p w:rsidR="00000000" w:rsidRPr="00F5307A" w:rsidRDefault="00B34C16" w:rsidP="00B309A7">
      <w:pPr>
        <w:pStyle w:val="opplisting"/>
        <w:rPr>
          <w:lang w:val="en-US"/>
        </w:rPr>
      </w:pPr>
      <w:r w:rsidRPr="00F5307A">
        <w:rPr>
          <w:lang w:val="en-US"/>
        </w:rPr>
        <w:t>Discovery Networks Norway</w:t>
      </w:r>
    </w:p>
    <w:p w:rsidR="00000000" w:rsidRPr="00F5307A" w:rsidRDefault="00B34C16" w:rsidP="00B309A7">
      <w:pPr>
        <w:pStyle w:val="opplisting"/>
        <w:rPr>
          <w:lang w:val="en-US"/>
        </w:rPr>
      </w:pPr>
      <w:r w:rsidRPr="00F5307A">
        <w:rPr>
          <w:lang w:val="en-US"/>
        </w:rPr>
        <w:t xml:space="preserve">Egmont </w:t>
      </w:r>
    </w:p>
    <w:p w:rsidR="00000000" w:rsidRDefault="00B34C16" w:rsidP="00B309A7">
      <w:pPr>
        <w:pStyle w:val="opplisting"/>
      </w:pPr>
      <w:r>
        <w:t>Familie &amp; Medier</w:t>
      </w:r>
    </w:p>
    <w:p w:rsidR="00000000" w:rsidRDefault="00B34C16" w:rsidP="00B309A7">
      <w:pPr>
        <w:pStyle w:val="opplisting"/>
      </w:pPr>
      <w:proofErr w:type="spellStart"/>
      <w:r>
        <w:t>Get</w:t>
      </w:r>
      <w:proofErr w:type="spellEnd"/>
    </w:p>
    <w:p w:rsidR="00000000" w:rsidRDefault="00B34C16" w:rsidP="00B309A7">
      <w:pPr>
        <w:pStyle w:val="opplisting"/>
      </w:pPr>
      <w:r>
        <w:t>HBO Nordic</w:t>
      </w:r>
    </w:p>
    <w:p w:rsidR="00000000" w:rsidRDefault="00B34C16" w:rsidP="00B309A7">
      <w:pPr>
        <w:pStyle w:val="opplisting"/>
      </w:pPr>
      <w:r>
        <w:t>Hørselshemmedes Landsforbund</w:t>
      </w:r>
    </w:p>
    <w:p w:rsidR="00000000" w:rsidRDefault="00B34C16" w:rsidP="00B309A7">
      <w:pPr>
        <w:pStyle w:val="opplisting"/>
      </w:pPr>
      <w:r>
        <w:t>IKT-Norge</w:t>
      </w:r>
    </w:p>
    <w:p w:rsidR="00000000" w:rsidRDefault="00B34C16" w:rsidP="00B309A7">
      <w:pPr>
        <w:pStyle w:val="opplisting"/>
      </w:pPr>
      <w:r>
        <w:t>Institutt for journalistikk</w:t>
      </w:r>
    </w:p>
    <w:p w:rsidR="00000000" w:rsidRDefault="00B34C16" w:rsidP="00B309A7">
      <w:pPr>
        <w:pStyle w:val="opplisting"/>
      </w:pPr>
      <w:r>
        <w:t>Institutt for samfunnsforskning</w:t>
      </w:r>
    </w:p>
    <w:p w:rsidR="00000000" w:rsidRDefault="00B34C16" w:rsidP="00B309A7">
      <w:pPr>
        <w:pStyle w:val="opplisting"/>
      </w:pPr>
      <w:r>
        <w:t>Kabel-Norge</w:t>
      </w:r>
    </w:p>
    <w:p w:rsidR="00000000" w:rsidRDefault="00B34C16" w:rsidP="00B309A7">
      <w:pPr>
        <w:pStyle w:val="opplisting"/>
      </w:pPr>
      <w:r>
        <w:t>K</w:t>
      </w:r>
      <w:r>
        <w:t>ringkastingsringen</w:t>
      </w:r>
    </w:p>
    <w:p w:rsidR="00000000" w:rsidRDefault="00B34C16" w:rsidP="00B309A7">
      <w:pPr>
        <w:pStyle w:val="opplisting"/>
      </w:pPr>
      <w:r>
        <w:t>Landslaget for Lokalaviser</w:t>
      </w:r>
    </w:p>
    <w:p w:rsidR="00000000" w:rsidRDefault="00B34C16" w:rsidP="00B309A7">
      <w:pPr>
        <w:pStyle w:val="opplisting"/>
      </w:pPr>
      <w:r>
        <w:t>Mediebedriftenes Landsforening</w:t>
      </w:r>
    </w:p>
    <w:p w:rsidR="00000000" w:rsidRDefault="00B34C16" w:rsidP="00B309A7">
      <w:pPr>
        <w:pStyle w:val="opplisting"/>
      </w:pPr>
      <w:proofErr w:type="spellStart"/>
      <w:r>
        <w:t>Modern</w:t>
      </w:r>
      <w:proofErr w:type="spellEnd"/>
      <w:r>
        <w:t xml:space="preserve"> Times Group AB</w:t>
      </w:r>
    </w:p>
    <w:p w:rsidR="00000000" w:rsidRDefault="00B34C16" w:rsidP="00B309A7">
      <w:pPr>
        <w:pStyle w:val="opplisting"/>
      </w:pPr>
      <w:proofErr w:type="spellStart"/>
      <w:r>
        <w:t>Noregs</w:t>
      </w:r>
      <w:proofErr w:type="spellEnd"/>
      <w:r>
        <w:t xml:space="preserve"> Mållag</w:t>
      </w:r>
    </w:p>
    <w:p w:rsidR="00000000" w:rsidRDefault="00B34C16" w:rsidP="00B309A7">
      <w:pPr>
        <w:pStyle w:val="opplisting"/>
      </w:pPr>
      <w:r>
        <w:t>Norges Blindeforbund</w:t>
      </w:r>
    </w:p>
    <w:p w:rsidR="00000000" w:rsidRDefault="00B34C16" w:rsidP="00B309A7">
      <w:pPr>
        <w:pStyle w:val="opplisting"/>
      </w:pPr>
      <w:r>
        <w:t>Norges Døveforbund</w:t>
      </w:r>
    </w:p>
    <w:p w:rsidR="00000000" w:rsidRDefault="00B34C16" w:rsidP="00B309A7">
      <w:pPr>
        <w:pStyle w:val="opplisting"/>
      </w:pPr>
      <w:r>
        <w:t>Norges markedsføringsforbund</w:t>
      </w:r>
    </w:p>
    <w:p w:rsidR="00000000" w:rsidRDefault="00B34C16" w:rsidP="00B309A7">
      <w:pPr>
        <w:pStyle w:val="opplisting"/>
      </w:pPr>
      <w:r>
        <w:t>Norges televisjon AS</w:t>
      </w:r>
    </w:p>
    <w:p w:rsidR="00000000" w:rsidRDefault="00B34C16" w:rsidP="00B309A7">
      <w:pPr>
        <w:pStyle w:val="opplisting"/>
      </w:pPr>
      <w:r>
        <w:t>Norsk Journalistlag</w:t>
      </w:r>
    </w:p>
    <w:p w:rsidR="00000000" w:rsidRDefault="00B34C16" w:rsidP="00B309A7">
      <w:pPr>
        <w:pStyle w:val="opplisting"/>
      </w:pPr>
      <w:r>
        <w:t>Norsk Lokalradioforbund</w:t>
      </w:r>
    </w:p>
    <w:p w:rsidR="00000000" w:rsidRDefault="00B34C16" w:rsidP="00B309A7">
      <w:pPr>
        <w:pStyle w:val="opplisting"/>
      </w:pPr>
      <w:r>
        <w:t>Norsk presseforbund</w:t>
      </w:r>
    </w:p>
    <w:p w:rsidR="00000000" w:rsidRDefault="00B34C16" w:rsidP="00B309A7">
      <w:pPr>
        <w:pStyle w:val="opplisting"/>
      </w:pPr>
      <w:r>
        <w:t>Norsk Redaktørforening</w:t>
      </w:r>
    </w:p>
    <w:p w:rsidR="00000000" w:rsidRDefault="00B34C16" w:rsidP="00B309A7">
      <w:pPr>
        <w:pStyle w:val="opplisting"/>
      </w:pPr>
      <w:r>
        <w:t>P4 Radio Hele Norge</w:t>
      </w:r>
    </w:p>
    <w:p w:rsidR="00000000" w:rsidRDefault="00B34C16" w:rsidP="00B309A7">
      <w:pPr>
        <w:pStyle w:val="opplisting"/>
      </w:pPr>
      <w:r>
        <w:lastRenderedPageBreak/>
        <w:t xml:space="preserve">Radio Energy, NRJ Norge AS </w:t>
      </w:r>
    </w:p>
    <w:p w:rsidR="00000000" w:rsidRDefault="00B34C16" w:rsidP="00B309A7">
      <w:pPr>
        <w:pStyle w:val="opplisting"/>
      </w:pPr>
      <w:r>
        <w:t>Riksmålsforbundet</w:t>
      </w:r>
    </w:p>
    <w:p w:rsidR="00000000" w:rsidRDefault="00B34C16" w:rsidP="00B309A7">
      <w:pPr>
        <w:pStyle w:val="opplisting"/>
      </w:pPr>
      <w:r>
        <w:t>Schibsted ASA</w:t>
      </w:r>
    </w:p>
    <w:p w:rsidR="00000000" w:rsidRDefault="00B34C16" w:rsidP="00B309A7">
      <w:pPr>
        <w:pStyle w:val="opplisting"/>
      </w:pPr>
      <w:r>
        <w:t xml:space="preserve">Telenor Broadcast </w:t>
      </w:r>
      <w:proofErr w:type="spellStart"/>
      <w:r>
        <w:t>Holding</w:t>
      </w:r>
      <w:proofErr w:type="spellEnd"/>
      <w:r>
        <w:t xml:space="preserve"> AS</w:t>
      </w:r>
    </w:p>
    <w:p w:rsidR="00000000" w:rsidRPr="00F5307A" w:rsidRDefault="00B34C16" w:rsidP="00B309A7">
      <w:pPr>
        <w:pStyle w:val="opplisting"/>
        <w:rPr>
          <w:lang w:val="en-US"/>
        </w:rPr>
      </w:pPr>
      <w:r w:rsidRPr="00F5307A">
        <w:rPr>
          <w:lang w:val="en-US"/>
        </w:rPr>
        <w:t>TV 2 AS</w:t>
      </w:r>
    </w:p>
    <w:p w:rsidR="00000000" w:rsidRPr="00F5307A" w:rsidRDefault="00B34C16" w:rsidP="00B309A7">
      <w:pPr>
        <w:pStyle w:val="opplisting"/>
        <w:rPr>
          <w:lang w:val="en-US"/>
        </w:rPr>
      </w:pPr>
      <w:proofErr w:type="spellStart"/>
      <w:r w:rsidRPr="00F5307A">
        <w:rPr>
          <w:lang w:val="en-US"/>
        </w:rPr>
        <w:t>TVNorge</w:t>
      </w:r>
      <w:proofErr w:type="spellEnd"/>
      <w:r w:rsidRPr="00F5307A">
        <w:rPr>
          <w:lang w:val="en-US"/>
        </w:rPr>
        <w:t xml:space="preserve"> AS</w:t>
      </w:r>
    </w:p>
    <w:p w:rsidR="00000000" w:rsidRPr="00F5307A" w:rsidRDefault="00B34C16" w:rsidP="00B309A7">
      <w:pPr>
        <w:pStyle w:val="opplisting"/>
        <w:rPr>
          <w:lang w:val="en-US"/>
        </w:rPr>
      </w:pPr>
      <w:r w:rsidRPr="00F5307A">
        <w:rPr>
          <w:lang w:val="en-US"/>
        </w:rPr>
        <w:t>VG</w:t>
      </w:r>
    </w:p>
    <w:p w:rsidR="00000000" w:rsidRPr="00F5307A" w:rsidRDefault="00B34C16" w:rsidP="00B309A7">
      <w:pPr>
        <w:pStyle w:val="opplisting"/>
        <w:rPr>
          <w:lang w:val="en-US"/>
        </w:rPr>
      </w:pPr>
      <w:proofErr w:type="spellStart"/>
      <w:r w:rsidRPr="00F5307A">
        <w:rPr>
          <w:lang w:val="en-US"/>
        </w:rPr>
        <w:t>Viasat</w:t>
      </w:r>
      <w:proofErr w:type="spellEnd"/>
      <w:r w:rsidRPr="00F5307A">
        <w:rPr>
          <w:lang w:val="en-US"/>
        </w:rPr>
        <w:t xml:space="preserve"> AS</w:t>
      </w:r>
    </w:p>
    <w:p w:rsidR="00000000" w:rsidRDefault="00B34C16" w:rsidP="00B309A7">
      <w:pPr>
        <w:pStyle w:val="opplisting"/>
      </w:pPr>
      <w:r>
        <w:t>Virke</w:t>
      </w:r>
    </w:p>
    <w:p w:rsidR="00000000" w:rsidRDefault="00B34C16" w:rsidP="00B309A7">
      <w:pPr>
        <w:pStyle w:val="opplisting"/>
      </w:pPr>
      <w:r>
        <w:t>Yrkesorganisasjonenes sentralforbund</w:t>
      </w:r>
    </w:p>
    <w:p w:rsidR="00000000" w:rsidRDefault="00B34C16" w:rsidP="00B309A7">
      <w:r>
        <w:t>Følgende har uttalt at de ikk</w:t>
      </w:r>
      <w:r>
        <w:t>e har merknader i saken:</w:t>
      </w:r>
    </w:p>
    <w:p w:rsidR="00000000" w:rsidRDefault="00B34C16" w:rsidP="00B309A7">
      <w:r>
        <w:t xml:space="preserve"> </w:t>
      </w:r>
    </w:p>
    <w:p w:rsidR="00000000" w:rsidRDefault="00B34C16" w:rsidP="00B309A7">
      <w:pPr>
        <w:pStyle w:val="opplisting"/>
      </w:pPr>
      <w:r>
        <w:t>Helse- og omsorgsdepartementet</w:t>
      </w:r>
    </w:p>
    <w:p w:rsidR="00000000" w:rsidRDefault="00B34C16" w:rsidP="00B309A7">
      <w:pPr>
        <w:pStyle w:val="opplisting"/>
      </w:pPr>
      <w:r>
        <w:t>Justis- og beredskapsdepartementet</w:t>
      </w:r>
    </w:p>
    <w:p w:rsidR="00000000" w:rsidRDefault="00B34C16" w:rsidP="00B309A7">
      <w:pPr>
        <w:pStyle w:val="opplisting"/>
      </w:pPr>
      <w:r>
        <w:t>Kunnskapsdepartementet</w:t>
      </w:r>
    </w:p>
    <w:p w:rsidR="00000000" w:rsidRDefault="00B34C16" w:rsidP="00B309A7">
      <w:pPr>
        <w:pStyle w:val="opplisting"/>
      </w:pPr>
      <w:r>
        <w:t>Utenriksdepartementet</w:t>
      </w:r>
    </w:p>
    <w:p w:rsidR="00000000" w:rsidRDefault="00B34C16" w:rsidP="00B309A7">
      <w:r>
        <w:t xml:space="preserve"> </w:t>
      </w:r>
    </w:p>
    <w:p w:rsidR="00000000" w:rsidRDefault="00B34C16" w:rsidP="00B309A7">
      <w:pPr>
        <w:pStyle w:val="opplisting"/>
      </w:pPr>
      <w:proofErr w:type="spellStart"/>
      <w:r>
        <w:t>Altibox</w:t>
      </w:r>
      <w:proofErr w:type="spellEnd"/>
      <w:r>
        <w:t xml:space="preserve"> </w:t>
      </w:r>
    </w:p>
    <w:p w:rsidR="00000000" w:rsidRDefault="00B34C16" w:rsidP="00B309A7">
      <w:r>
        <w:t>Følgende instanser har uttalt seg om realiteten i forslaget:</w:t>
      </w:r>
    </w:p>
    <w:p w:rsidR="00000000" w:rsidRDefault="00B34C16" w:rsidP="00B309A7">
      <w:r>
        <w:t xml:space="preserve"> </w:t>
      </w:r>
    </w:p>
    <w:p w:rsidR="00000000" w:rsidRDefault="00B34C16" w:rsidP="00B309A7">
      <w:pPr>
        <w:pStyle w:val="opplisting"/>
      </w:pPr>
      <w:r>
        <w:t>Medietilsynet</w:t>
      </w:r>
    </w:p>
    <w:p w:rsidR="00000000" w:rsidRDefault="00B34C16" w:rsidP="00B309A7">
      <w:pPr>
        <w:pStyle w:val="opplisting"/>
      </w:pPr>
      <w:r>
        <w:t>NRK AS</w:t>
      </w:r>
    </w:p>
    <w:p w:rsidR="00000000" w:rsidRDefault="00B34C16" w:rsidP="00B309A7">
      <w:pPr>
        <w:pStyle w:val="opplisting"/>
      </w:pPr>
      <w:r>
        <w:t>Språkrådet</w:t>
      </w:r>
    </w:p>
    <w:p w:rsidR="00000000" w:rsidRDefault="00B34C16" w:rsidP="00B309A7">
      <w:r>
        <w:t xml:space="preserve"> </w:t>
      </w:r>
    </w:p>
    <w:p w:rsidR="00000000" w:rsidRDefault="00B34C16" w:rsidP="00B309A7">
      <w:pPr>
        <w:pStyle w:val="opplisting"/>
      </w:pPr>
      <w:proofErr w:type="spellStart"/>
      <w:r>
        <w:t>Discovery</w:t>
      </w:r>
      <w:proofErr w:type="spellEnd"/>
      <w:r>
        <w:t xml:space="preserve"> Networks Norway</w:t>
      </w:r>
    </w:p>
    <w:p w:rsidR="00000000" w:rsidRDefault="00B34C16" w:rsidP="00B309A7">
      <w:pPr>
        <w:pStyle w:val="opplisting"/>
      </w:pPr>
      <w:r>
        <w:t>Familie &amp; Medier</w:t>
      </w:r>
    </w:p>
    <w:p w:rsidR="00000000" w:rsidRDefault="00B34C16" w:rsidP="00B309A7">
      <w:pPr>
        <w:pStyle w:val="opplisting"/>
      </w:pPr>
      <w:r>
        <w:t xml:space="preserve">Funksjonshemmedes Fellesorganisasjon </w:t>
      </w:r>
    </w:p>
    <w:p w:rsidR="00000000" w:rsidRDefault="00B34C16" w:rsidP="00B309A7">
      <w:pPr>
        <w:pStyle w:val="opplisting"/>
      </w:pPr>
      <w:r>
        <w:t xml:space="preserve">Hørselshemmedes Landsforbund </w:t>
      </w:r>
    </w:p>
    <w:p w:rsidR="00000000" w:rsidRDefault="00B34C16" w:rsidP="00B309A7">
      <w:pPr>
        <w:pStyle w:val="opplisting"/>
      </w:pPr>
      <w:r>
        <w:t xml:space="preserve">Kringkastingsringen </w:t>
      </w:r>
    </w:p>
    <w:p w:rsidR="00000000" w:rsidRDefault="00B34C16" w:rsidP="00B309A7">
      <w:pPr>
        <w:pStyle w:val="opplisting"/>
      </w:pPr>
      <w:r>
        <w:t>Mediebedriftenes Landsforening</w:t>
      </w:r>
    </w:p>
    <w:p w:rsidR="00000000" w:rsidRDefault="00B34C16" w:rsidP="00B309A7">
      <w:pPr>
        <w:pStyle w:val="opplisting"/>
      </w:pPr>
      <w:r>
        <w:t>Norges Blindeforbund</w:t>
      </w:r>
    </w:p>
    <w:p w:rsidR="00000000" w:rsidRDefault="00B34C16" w:rsidP="00B309A7">
      <w:pPr>
        <w:pStyle w:val="opplisting"/>
      </w:pPr>
      <w:r>
        <w:t xml:space="preserve">Norges Døveforbund </w:t>
      </w:r>
    </w:p>
    <w:p w:rsidR="00000000" w:rsidRDefault="00B34C16" w:rsidP="00B309A7">
      <w:pPr>
        <w:pStyle w:val="opplisting"/>
      </w:pPr>
      <w:r>
        <w:t>Norsk Journalistlag</w:t>
      </w:r>
    </w:p>
    <w:p w:rsidR="00000000" w:rsidRDefault="00B34C16" w:rsidP="00B309A7">
      <w:pPr>
        <w:pStyle w:val="opplisting"/>
      </w:pPr>
      <w:r>
        <w:t>Norsk presseforbund</w:t>
      </w:r>
    </w:p>
    <w:p w:rsidR="00000000" w:rsidRDefault="00B34C16" w:rsidP="00B309A7">
      <w:pPr>
        <w:pStyle w:val="opplisting"/>
      </w:pPr>
      <w:r>
        <w:t>Norsk Redakt</w:t>
      </w:r>
      <w:r>
        <w:t>ørforening</w:t>
      </w:r>
    </w:p>
    <w:p w:rsidR="00000000" w:rsidRDefault="00B34C16" w:rsidP="00B309A7">
      <w:pPr>
        <w:pStyle w:val="opplisting"/>
      </w:pPr>
      <w:r>
        <w:t xml:space="preserve">NITO v. NRK Lisensavdelingen </w:t>
      </w:r>
    </w:p>
    <w:p w:rsidR="00000000" w:rsidRDefault="00B34C16" w:rsidP="00B309A7">
      <w:pPr>
        <w:pStyle w:val="opplisting"/>
      </w:pPr>
      <w:r>
        <w:t xml:space="preserve">NTL v. NRK Lisensavdelingen </w:t>
      </w:r>
    </w:p>
    <w:p w:rsidR="00000000" w:rsidRDefault="00B34C16" w:rsidP="00B309A7">
      <w:pPr>
        <w:pStyle w:val="opplisting"/>
      </w:pPr>
      <w:r>
        <w:t>Schibsted ASA</w:t>
      </w:r>
    </w:p>
    <w:p w:rsidR="00000000" w:rsidRDefault="00B34C16" w:rsidP="00B309A7">
      <w:pPr>
        <w:pStyle w:val="opplisting"/>
      </w:pPr>
      <w:r>
        <w:t>Slipplisens AS</w:t>
      </w:r>
    </w:p>
    <w:p w:rsidR="00000000" w:rsidRDefault="00B34C16" w:rsidP="00B309A7">
      <w:pPr>
        <w:pStyle w:val="opplisting"/>
      </w:pPr>
      <w:r>
        <w:t xml:space="preserve">Stiftelsen </w:t>
      </w:r>
      <w:proofErr w:type="spellStart"/>
      <w:r>
        <w:t>Signo</w:t>
      </w:r>
      <w:proofErr w:type="spellEnd"/>
    </w:p>
    <w:p w:rsidR="00000000" w:rsidRDefault="00B34C16" w:rsidP="00B309A7">
      <w:pPr>
        <w:pStyle w:val="opplisting"/>
      </w:pPr>
      <w:r>
        <w:t>Tro og Medier</w:t>
      </w:r>
    </w:p>
    <w:p w:rsidR="00000000" w:rsidRDefault="00B34C16" w:rsidP="00B309A7">
      <w:pPr>
        <w:pStyle w:val="opplisting"/>
      </w:pPr>
      <w:r>
        <w:t>TV 2 AS</w:t>
      </w:r>
    </w:p>
    <w:p w:rsidR="00000000" w:rsidRDefault="00B34C16" w:rsidP="00B309A7">
      <w:r>
        <w:lastRenderedPageBreak/>
        <w:t>I tillegg har departementet mottatt 16 uttalelser fra privatpersoner (de fleste anonyme) som i første rekke er kritisk</w:t>
      </w:r>
      <w:r>
        <w:t>e til kringkastingsavgiften, og som ikke har uttalt seg om realiteten i fo</w:t>
      </w:r>
      <w:r>
        <w:t>r</w:t>
      </w:r>
      <w:r>
        <w:t>slagene som omfattes av høringen, eller forslagene som omfattes av denne proposisjonen.</w:t>
      </w:r>
    </w:p>
    <w:p w:rsidR="00000000" w:rsidRDefault="00B34C16" w:rsidP="00B309A7">
      <w:pPr>
        <w:pStyle w:val="Overskrift2"/>
      </w:pPr>
      <w:r>
        <w:t>Generelt om høringsinstansenes syn</w:t>
      </w:r>
    </w:p>
    <w:p w:rsidR="00000000" w:rsidRDefault="00B34C16" w:rsidP="00B309A7">
      <w:r>
        <w:t>Enkelte høringsinstanser mener Kringkastingsrådets</w:t>
      </w:r>
      <w:r>
        <w:t xml:space="preserve"> mandat ikke er forenlig med kringka</w:t>
      </w:r>
      <w:r>
        <w:t>s</w:t>
      </w:r>
      <w:r>
        <w:t>tingssjefens lovfestede redaksjonelle uavhengighet eller pressens selvdømmeordning. Disse høringsinstansene øn</w:t>
      </w:r>
      <w:r>
        <w:t>s</w:t>
      </w:r>
      <w:r>
        <w:t>ker å legge ned Kringkastingsrådet og erstatte det med en ordning som administreres av NRK selv. Flere hørin</w:t>
      </w:r>
      <w:r>
        <w:t>gsinstanser tar til orde for å etablere strengere, formelle hindre mot at Kringkastingsrådet behan</w:t>
      </w:r>
      <w:r>
        <w:t>d</w:t>
      </w:r>
      <w:r>
        <w:t>ler saker som gjelder medieetikk. Noen høringsinstanser mener det vil styrke rådets uavhengighet fra staten som eier dersom Stortinget får oppnevne alle elle</w:t>
      </w:r>
      <w:r>
        <w:t>r flere av Kringkastingsrådets medlemmer.</w:t>
      </w:r>
    </w:p>
    <w:p w:rsidR="00000000" w:rsidRDefault="00B34C16" w:rsidP="00B309A7">
      <w:r>
        <w:t>Alle høringsinstansene som har uttalt seg støtter forslaget om overføring av vedtakskompetanse fra Kongen til Medietilsynet i saker om forhåndsgodkjenning av nye NRK-tjenester. NRK er imidlertid kritisk til at klag</w:t>
      </w:r>
      <w:r>
        <w:t>e</w:t>
      </w:r>
      <w:r>
        <w:t>behandlingen i slike saker legges til Medieklagenemnda og ønsker i stedet at departementet skal b</w:t>
      </w:r>
      <w:r>
        <w:t>e</w:t>
      </w:r>
      <w:r>
        <w:t xml:space="preserve">handle slike klager. </w:t>
      </w:r>
    </w:p>
    <w:p w:rsidR="00000000" w:rsidRDefault="00B34C16" w:rsidP="00B309A7">
      <w:r>
        <w:t>Høringsinstansene som uttalte seg om spørsmålet støtter forslaget om at kringkastingsloven bør i</w:t>
      </w:r>
      <w:r>
        <w:t>n</w:t>
      </w:r>
      <w:r>
        <w:t>neho</w:t>
      </w:r>
      <w:r>
        <w:t>lde overordnede krav om tilrettelegging for personer med funksjonsnedsettelser, mens mer deta</w:t>
      </w:r>
      <w:r>
        <w:t>l</w:t>
      </w:r>
      <w:r>
        <w:t xml:space="preserve">jerte regler bør fastsettes i forskrift. </w:t>
      </w:r>
    </w:p>
    <w:p w:rsidR="00000000" w:rsidRDefault="00B34C16" w:rsidP="00B309A7">
      <w:r>
        <w:t>Samtlige høringsinstanser som uttaler seg om spørsmålet støtter forslaget om å endre reglene om produk</w:t>
      </w:r>
      <w:r>
        <w:t>t</w:t>
      </w:r>
      <w:r>
        <w:t>plassering. Forsl</w:t>
      </w:r>
      <w:r>
        <w:t>aget innebærer at radio blir underlagt tilsvarende regler som tv og a</w:t>
      </w:r>
      <w:r>
        <w:t>u</w:t>
      </w:r>
      <w:r>
        <w:t>diovisuelle bestilling</w:t>
      </w:r>
      <w:r>
        <w:t>s</w:t>
      </w:r>
      <w:r>
        <w:t>tjenester når det gjelder produktplassering.</w:t>
      </w:r>
    </w:p>
    <w:p w:rsidR="00000000" w:rsidRDefault="00B34C16" w:rsidP="00B309A7">
      <w:pPr>
        <w:pStyle w:val="Overskrift1"/>
      </w:pPr>
      <w:r>
        <w:t xml:space="preserve">Kringkastingsrådet </w:t>
      </w:r>
    </w:p>
    <w:p w:rsidR="00000000" w:rsidRDefault="00B34C16" w:rsidP="00B309A7">
      <w:pPr>
        <w:pStyle w:val="Overskrift2"/>
      </w:pPr>
      <w:r>
        <w:t>Gjeldende rett</w:t>
      </w:r>
    </w:p>
    <w:p w:rsidR="00000000" w:rsidRDefault="00B34C16" w:rsidP="00B309A7">
      <w:r>
        <w:t>Kringkastingsrådets virksomhet er regulert i kringkastingsloven kap</w:t>
      </w:r>
      <w:r>
        <w:t>ittel 7. Rådets mandat er fastsatt i § 7-1, der det heter at rådet skal drøfte og uttale seg om hovedlinjene for progra</w:t>
      </w:r>
      <w:r>
        <w:t>m</w:t>
      </w:r>
      <w:r>
        <w:t>virksomheten i NRK og de programsaker som kringkastingssjefen forelegger for det, eller som rådet selv finner grunn til å ta opp. Styret</w:t>
      </w:r>
      <w:r>
        <w:t xml:space="preserve"> og kringkastingssjefen kan dessuten innhente rådets uttalelse i administrative og økonomiske s</w:t>
      </w:r>
      <w:r>
        <w:t>a</w:t>
      </w:r>
      <w:r>
        <w:t>ker. I tillegg inneholder bestemmelsen en hjemmel for Kongen til å fastsette instruks for Kringkasting</w:t>
      </w:r>
      <w:r>
        <w:t>s</w:t>
      </w:r>
      <w:r>
        <w:t>rådet.</w:t>
      </w:r>
    </w:p>
    <w:p w:rsidR="00000000" w:rsidRDefault="00B34C16" w:rsidP="00B309A7">
      <w:r>
        <w:t>Kringkastingsrådets sammensetning er regulert i kr</w:t>
      </w:r>
      <w:r>
        <w:t>ingkastingsloven § 7-2, der det går frem at rådet skal bestå av 14 medlemmer med personlige varamedlemmer. Rådet oppnevnes i dag av Stortinget (8 me</w:t>
      </w:r>
      <w:r>
        <w:t>d</w:t>
      </w:r>
      <w:r>
        <w:t>lemmer) hvorav ett me</w:t>
      </w:r>
      <w:r>
        <w:t>d</w:t>
      </w:r>
      <w:r>
        <w:t>lem er lederen av Samisk Programråd, og regjeringen (6 medlemmer, herunder leder og n</w:t>
      </w:r>
      <w:r>
        <w:t>estleder). Medlemmene op</w:t>
      </w:r>
      <w:r>
        <w:t>p</w:t>
      </w:r>
      <w:r>
        <w:t>nevnes for en periode på fire år og kan bare gjenoppnevnes én gang. Bestemmelsen gir dessuten lederen for Krin</w:t>
      </w:r>
      <w:r>
        <w:t>g</w:t>
      </w:r>
      <w:r>
        <w:t>kastingsrådet, eller et medlem i dennes sted, adgang til å møte i styret og delta i drøftingene.</w:t>
      </w:r>
    </w:p>
    <w:p w:rsidR="00000000" w:rsidRDefault="00B34C16" w:rsidP="00B309A7">
      <w:r>
        <w:t>Kjønnsbalansen i offent</w:t>
      </w:r>
      <w:r>
        <w:t>lige utvalg, styrer, råd mv. er regulert i likestillings- og diskrimin</w:t>
      </w:r>
      <w:r>
        <w:t>e</w:t>
      </w:r>
      <w:r>
        <w:t xml:space="preserve">ringsloven. Etter § 28 første ledd bokstav e i loven skal hvert kjønn være representert med minst 40 prosent i utvalg med flere enn ni medlemmer. </w:t>
      </w:r>
    </w:p>
    <w:p w:rsidR="00000000" w:rsidRDefault="00B34C16" w:rsidP="00B309A7">
      <w:pPr>
        <w:pStyle w:val="Overskrift2"/>
      </w:pPr>
      <w:r>
        <w:lastRenderedPageBreak/>
        <w:t>Regulering i enkelte andre lan</w:t>
      </w:r>
      <w:r>
        <w:t>d</w:t>
      </w:r>
    </w:p>
    <w:p w:rsidR="00000000" w:rsidRDefault="00B34C16" w:rsidP="00B309A7">
      <w:r>
        <w:t>Det er betydelig variasjon i våre naboland når det gjelder systemer for håndtering av henve</w:t>
      </w:r>
      <w:r>
        <w:t>n</w:t>
      </w:r>
      <w:r>
        <w:t>delser fra seere og lyttere over programvirksomheten til allmennkringkasterne. Ingen andre land har ordninger som tilsvarer Kringkastingsrådet.</w:t>
      </w:r>
    </w:p>
    <w:p w:rsidR="00000000" w:rsidRDefault="00B34C16" w:rsidP="00B309A7">
      <w:pPr>
        <w:pStyle w:val="avsnitt-undertittel"/>
      </w:pPr>
      <w:r>
        <w:t>Danmark</w:t>
      </w:r>
    </w:p>
    <w:p w:rsidR="00000000" w:rsidRDefault="00B34C16" w:rsidP="00B309A7">
      <w:r>
        <w:t xml:space="preserve">I Danmark reguleres presseetikk i en egen </w:t>
      </w:r>
      <w:proofErr w:type="spellStart"/>
      <w:r>
        <w:t>medieansvarslov</w:t>
      </w:r>
      <w:proofErr w:type="spellEnd"/>
      <w:r>
        <w:t>. Etter denne loven skal klager om overtr</w:t>
      </w:r>
      <w:r>
        <w:t>e</w:t>
      </w:r>
      <w:r>
        <w:t>delse av god presseskikk hos allmennkringkastere rettes til kringkasteren selv. Bare de som er direkte eller indirekte berørt har rett til å klage. Allmennkr</w:t>
      </w:r>
      <w:r>
        <w:t>ingkasterens vedtak i klag</w:t>
      </w:r>
      <w:r>
        <w:t>e</w:t>
      </w:r>
      <w:r>
        <w:t xml:space="preserve">saker kan påklages til </w:t>
      </w:r>
      <w:proofErr w:type="spellStart"/>
      <w:r>
        <w:t>Pressenævnet</w:t>
      </w:r>
      <w:proofErr w:type="spellEnd"/>
      <w:r>
        <w:t>, som er oppnevnt av justisministeren. Klager fra publikum over DRs innhold eller tjenester som ikke gjelder brudd på god presseskikk behandles av vir</w:t>
      </w:r>
      <w:r>
        <w:t>k</w:t>
      </w:r>
      <w:r>
        <w:t>somheten selv i første instans. Dersom kl</w:t>
      </w:r>
      <w:r>
        <w:t>a</w:t>
      </w:r>
      <w:r>
        <w:t>g</w:t>
      </w:r>
      <w:r>
        <w:t>eren ikke er fornøyd med svaret, kan den påklages til en såkalt «brukernes redaktør», som er oppnevnt av DRs styre og følgelig uavhengig av vir</w:t>
      </w:r>
      <w:r>
        <w:t>k</w:t>
      </w:r>
      <w:r>
        <w:t>somhetens ledelse. Brukernes redaktør avgjør selv hvilke kl</w:t>
      </w:r>
      <w:r>
        <w:t>a</w:t>
      </w:r>
      <w:r>
        <w:t>ger som skal behandles og håndterer i første rekke k</w:t>
      </w:r>
      <w:r>
        <w:t>lager av prinsipiell betydning.</w:t>
      </w:r>
    </w:p>
    <w:p w:rsidR="00000000" w:rsidRDefault="00B34C16" w:rsidP="00B309A7">
      <w:pPr>
        <w:pStyle w:val="avsnitt-undertittel"/>
      </w:pPr>
      <w:r>
        <w:t>Sverige</w:t>
      </w:r>
    </w:p>
    <w:p w:rsidR="00000000" w:rsidRDefault="00B34C16" w:rsidP="00B309A7">
      <w:r>
        <w:t>Sverige har en ordning der klager over presseetikk i (trykt) presse behandles av bransjens selvdømm</w:t>
      </w:r>
      <w:r>
        <w:t>e</w:t>
      </w:r>
      <w:r>
        <w:t xml:space="preserve">organ, </w:t>
      </w:r>
      <w:proofErr w:type="spellStart"/>
      <w:r>
        <w:t>Allmänhetens</w:t>
      </w:r>
      <w:proofErr w:type="spellEnd"/>
      <w:r>
        <w:t xml:space="preserve"> </w:t>
      </w:r>
      <w:proofErr w:type="spellStart"/>
      <w:r>
        <w:t>Pressombudsman</w:t>
      </w:r>
      <w:proofErr w:type="spellEnd"/>
      <w:r>
        <w:t xml:space="preserve">, mens klager over presseetikk i kringkasting behandles av </w:t>
      </w:r>
      <w:proofErr w:type="spellStart"/>
      <w:r>
        <w:t>Granskningsnämnden</w:t>
      </w:r>
      <w:proofErr w:type="spellEnd"/>
      <w:r>
        <w:t xml:space="preserve"> </w:t>
      </w:r>
      <w:proofErr w:type="spellStart"/>
      <w:r>
        <w:t>för</w:t>
      </w:r>
      <w:proofErr w:type="spellEnd"/>
      <w:r>
        <w:t xml:space="preserve"> </w:t>
      </w:r>
      <w:r>
        <w:t xml:space="preserve">radio </w:t>
      </w:r>
      <w:proofErr w:type="spellStart"/>
      <w:r>
        <w:t>och</w:t>
      </w:r>
      <w:proofErr w:type="spellEnd"/>
      <w:r>
        <w:t xml:space="preserve"> tv. </w:t>
      </w:r>
      <w:proofErr w:type="spellStart"/>
      <w:r>
        <w:t>Granskningsnämnden</w:t>
      </w:r>
      <w:proofErr w:type="spellEnd"/>
      <w:r>
        <w:t xml:space="preserve"> er oppnevnt av r</w:t>
      </w:r>
      <w:r>
        <w:t>e</w:t>
      </w:r>
      <w:r>
        <w:t>gjeringen og administr</w:t>
      </w:r>
      <w:r>
        <w:t>a</w:t>
      </w:r>
      <w:r>
        <w:t xml:space="preserve">tivt plassert i det statlige organet Myndigheten </w:t>
      </w:r>
      <w:proofErr w:type="spellStart"/>
      <w:r>
        <w:t>för</w:t>
      </w:r>
      <w:proofErr w:type="spellEnd"/>
      <w:r>
        <w:t xml:space="preserve"> press, radio </w:t>
      </w:r>
      <w:proofErr w:type="spellStart"/>
      <w:r>
        <w:t>och</w:t>
      </w:r>
      <w:proofErr w:type="spellEnd"/>
      <w:r>
        <w:t xml:space="preserve"> tv. Mediebransjen har i lengre tid a</w:t>
      </w:r>
      <w:r>
        <w:t>r</w:t>
      </w:r>
      <w:r>
        <w:t>g</w:t>
      </w:r>
      <w:r>
        <w:t>u</w:t>
      </w:r>
      <w:r>
        <w:t xml:space="preserve">mentert for at det er behov for et felles </w:t>
      </w:r>
      <w:proofErr w:type="spellStart"/>
      <w:r>
        <w:t>medieetisk</w:t>
      </w:r>
      <w:proofErr w:type="spellEnd"/>
      <w:r>
        <w:t xml:space="preserve"> organ for presse og k</w:t>
      </w:r>
      <w:r>
        <w:t>ringkasting som er uavhengig av myndighetene. De svenske allmennkringkasterne håndterer klager over programvirksomheten internt.</w:t>
      </w:r>
    </w:p>
    <w:p w:rsidR="00000000" w:rsidRDefault="00B34C16" w:rsidP="00B309A7">
      <w:pPr>
        <w:pStyle w:val="avsnitt-undertittel"/>
      </w:pPr>
      <w:r>
        <w:t>Storbritannia</w:t>
      </w:r>
    </w:p>
    <w:p w:rsidR="00000000" w:rsidRDefault="00B34C16" w:rsidP="00B309A7">
      <w:r>
        <w:t>Storbritannia har i likhet med Sverige en todelt modell. Klager som gjelder trykt presse behandles i et selvdømme</w:t>
      </w:r>
      <w:r>
        <w:t>organ, mens klager som gjelder kringkasting behandles administrativt i det o</w:t>
      </w:r>
      <w:r>
        <w:t>f</w:t>
      </w:r>
      <w:r>
        <w:t>fentlige regul</w:t>
      </w:r>
      <w:r>
        <w:t>e</w:t>
      </w:r>
      <w:r>
        <w:t xml:space="preserve">ringsorganet </w:t>
      </w:r>
      <w:proofErr w:type="spellStart"/>
      <w:r>
        <w:t>Ofcom</w:t>
      </w:r>
      <w:proofErr w:type="spellEnd"/>
      <w:r>
        <w:t xml:space="preserve"> etter regler fastsatt i egne etiske retningslinjer (</w:t>
      </w:r>
      <w:proofErr w:type="spellStart"/>
      <w:r>
        <w:t>the</w:t>
      </w:r>
      <w:proofErr w:type="spellEnd"/>
      <w:r>
        <w:t xml:space="preserve"> Broa</w:t>
      </w:r>
      <w:r>
        <w:t>d</w:t>
      </w:r>
      <w:r>
        <w:t>casting Code) for krin</w:t>
      </w:r>
      <w:r>
        <w:t>g</w:t>
      </w:r>
      <w:r>
        <w:t xml:space="preserve">kastere under britisk jurisdiksjon. </w:t>
      </w:r>
      <w:proofErr w:type="spellStart"/>
      <w:r>
        <w:t>Ofcom</w:t>
      </w:r>
      <w:proofErr w:type="spellEnd"/>
      <w:r>
        <w:t xml:space="preserve"> behandler vanligvis</w:t>
      </w:r>
      <w:r>
        <w:t xml:space="preserve"> ikke klager over BBCs programmer før de er uttømmende behandlet internt i BBC. BBC håndterer og b</w:t>
      </w:r>
      <w:r>
        <w:t>e</w:t>
      </w:r>
      <w:r>
        <w:t>svarer følgelig brorparten av klagene og he</w:t>
      </w:r>
      <w:r>
        <w:t>n</w:t>
      </w:r>
      <w:r>
        <w:t>vendelsene om programvirksomheten internt.</w:t>
      </w:r>
    </w:p>
    <w:p w:rsidR="00000000" w:rsidRDefault="00B34C16" w:rsidP="00B309A7">
      <w:pPr>
        <w:pStyle w:val="avsnitt-undertittel"/>
      </w:pPr>
      <w:r>
        <w:t>Finland</w:t>
      </w:r>
    </w:p>
    <w:p w:rsidR="00000000" w:rsidRDefault="00B34C16" w:rsidP="00B309A7">
      <w:r>
        <w:t>Finland har i likhet med Norge en frivillig bransjestyrt selvd</w:t>
      </w:r>
      <w:r>
        <w:t xml:space="preserve">ømmeordning – </w:t>
      </w:r>
      <w:proofErr w:type="spellStart"/>
      <w:r>
        <w:t>Opinionsnämnden</w:t>
      </w:r>
      <w:proofErr w:type="spellEnd"/>
      <w:r>
        <w:t xml:space="preserve"> </w:t>
      </w:r>
      <w:proofErr w:type="spellStart"/>
      <w:r>
        <w:t>för</w:t>
      </w:r>
      <w:proofErr w:type="spellEnd"/>
      <w:r>
        <w:t xml:space="preserve"> </w:t>
      </w:r>
      <w:proofErr w:type="spellStart"/>
      <w:r>
        <w:t>massmedier</w:t>
      </w:r>
      <w:proofErr w:type="spellEnd"/>
      <w:r>
        <w:t xml:space="preserve"> – som håndterer medieetikk for alle redaksjonelle medier. Allmennkringkasteren Yle er medlem av selvdømmeordningen. Man har intet særskilt organ som behandler klager fra publikum over Yles programvirksomhet elle</w:t>
      </w:r>
      <w:r>
        <w:t>r samfunnsoppdrag for øvrig. Eventuelle klager over innholdet håndteres av Yles ansvarlige redaktør.</w:t>
      </w:r>
    </w:p>
    <w:p w:rsidR="00000000" w:rsidRDefault="00B34C16" w:rsidP="00B309A7">
      <w:pPr>
        <w:pStyle w:val="Overskrift2"/>
      </w:pPr>
      <w:r>
        <w:lastRenderedPageBreak/>
        <w:t xml:space="preserve">Alternativer til Kringkastingsrådet </w:t>
      </w:r>
    </w:p>
    <w:p w:rsidR="00000000" w:rsidRDefault="00B34C16" w:rsidP="00B309A7">
      <w:pPr>
        <w:pStyle w:val="Overskrift3"/>
      </w:pPr>
      <w:r>
        <w:t>Høringen</w:t>
      </w:r>
    </w:p>
    <w:p w:rsidR="00000000" w:rsidRDefault="00B34C16" w:rsidP="00B309A7">
      <w:r>
        <w:t>I høringen viste departementet til at en samlet stortingskomite ved behandlingen av Meld</w:t>
      </w:r>
      <w:r>
        <w:t xml:space="preserve">. St. 38 (2014–2015) sluttet seg til regjeringens forslag om å videreføre Kringkastingsrådet. Komiteen ba samtidig i et anmodningsvedtak regjeringen om </w:t>
      </w:r>
      <w:proofErr w:type="gramStart"/>
      <w:r>
        <w:t>å</w:t>
      </w:r>
      <w:proofErr w:type="gramEnd"/>
      <w:r>
        <w:t xml:space="preserve"> «utrede alternative modeller for å ivareta publikums klagea</w:t>
      </w:r>
      <w:r>
        <w:t>d</w:t>
      </w:r>
      <w:r>
        <w:t xml:space="preserve">gang og kontakt med NRK», jf. </w:t>
      </w:r>
      <w:proofErr w:type="spellStart"/>
      <w:r>
        <w:t>Innst</w:t>
      </w:r>
      <w:proofErr w:type="spellEnd"/>
      <w:r>
        <w:t>. 178 S</w:t>
      </w:r>
      <w:r>
        <w:t xml:space="preserve"> (2015–2016). I høringsnotatet drøftet departementet to m</w:t>
      </w:r>
      <w:r>
        <w:t>o</w:t>
      </w:r>
      <w:r>
        <w:t>deller som kan ivareta publikums klageadgang og kontakt med NRK, henholdsvis et NRK-internt ombud for publikum og et statlig oppnevnt organ.</w:t>
      </w:r>
    </w:p>
    <w:p w:rsidR="00000000" w:rsidRDefault="00B34C16" w:rsidP="00B309A7">
      <w:r>
        <w:t>Et NRK-internt ombud innebærer at politiske myndigheter i</w:t>
      </w:r>
      <w:r>
        <w:t>kke lenger vil ha noen direkte in</w:t>
      </w:r>
      <w:r>
        <w:t>n</w:t>
      </w:r>
      <w:r>
        <w:t>flytelse på organet som håndterer klagemål og andre henvendelser om programvirksomheten. Mandatet til et ombud vil på samme måte som for Kringkastingsrådet kunne tilpasses slik at det ikke kommer i konflikt med medienes se</w:t>
      </w:r>
      <w:r>
        <w:t>lvdømmeordning, jf. drøftingen av avgrensning av klageorganets mandat nedenfor. Et ombud vil kunne pålegges en transparent rapportering om klager og klagebehandlingen og slik bidra til offentlighet rundt publikums klagemål mot NRK. Departementet pekte imid</w:t>
      </w:r>
      <w:r>
        <w:t>lertid på at et ombud ikke vil være like represent</w:t>
      </w:r>
      <w:r>
        <w:t>a</w:t>
      </w:r>
      <w:r>
        <w:t>tivt som et råd b</w:t>
      </w:r>
      <w:r>
        <w:t>e</w:t>
      </w:r>
      <w:r>
        <w:t>stående av 14 medlemmer med variert bakgrunn og dermed ikke vil bidra til en like åpen og mangfoldig offentlig meningsbrytning der avvikende synspunkter kommer til uttrykk, slik Kringka</w:t>
      </w:r>
      <w:r>
        <w:t>s</w:t>
      </w:r>
      <w:r>
        <w:t>t</w:t>
      </w:r>
      <w:r>
        <w:t>ingsrådet gjør. Det kan også innvendes at et klageorgan oppnevnt av NRK ikke vil ha tilstrekkelig avstand til vir</w:t>
      </w:r>
      <w:r>
        <w:t>k</w:t>
      </w:r>
      <w:r>
        <w:t>somhetene og NRKs daglige ledelse. Det kan føre til at NRKs leg</w:t>
      </w:r>
      <w:r>
        <w:t>i</w:t>
      </w:r>
      <w:r>
        <w:t>timitet svekkes dersom publikum taper tillit til at klagebehandlingen er åpen,</w:t>
      </w:r>
      <w:r>
        <w:t xml:space="preserve"> upartisk og o</w:t>
      </w:r>
      <w:r>
        <w:t>b</w:t>
      </w:r>
      <w:r>
        <w:t xml:space="preserve">jektiv. </w:t>
      </w:r>
    </w:p>
    <w:p w:rsidR="00000000" w:rsidRDefault="00B34C16" w:rsidP="00B309A7">
      <w:r>
        <w:t>Departementet la videre til grunn at lovregulert medieetikk i regi av et myndighetsorgan som håndt</w:t>
      </w:r>
      <w:r>
        <w:t>e</w:t>
      </w:r>
      <w:r>
        <w:t>rer brudd på medieetiske retningslinjer, tilsvarende ordningene man har i Storbritannia og Sverige, ikke er a</w:t>
      </w:r>
      <w:r>
        <w:t>k</w:t>
      </w:r>
      <w:r>
        <w:t>tuell politikk. Det her</w:t>
      </w:r>
      <w:r>
        <w:t>sker bred politisk enighet om at pressens selvdømm</w:t>
      </w:r>
      <w:r>
        <w:t>e</w:t>
      </w:r>
      <w:r>
        <w:t>ordning fungerer godt. Depart</w:t>
      </w:r>
      <w:r>
        <w:t>e</w:t>
      </w:r>
      <w:r>
        <w:t>mentet utelukket derfor at det offentlige skal ta et større ansvar for å regulere eller håndheve medieetiske regler.</w:t>
      </w:r>
    </w:p>
    <w:p w:rsidR="00000000" w:rsidRDefault="00B34C16" w:rsidP="00B309A7">
      <w:r>
        <w:t>Sakene Kringkastingsrådet behandler baserer seg for en sto</w:t>
      </w:r>
      <w:r>
        <w:t>r del på innkomne klager. Rådet fungerer slik som en kanal for den jevne borger inn i NRK. Ifølge opplysninger fra NRK, har antall henvendelser til Kringka</w:t>
      </w:r>
      <w:r>
        <w:t>s</w:t>
      </w:r>
      <w:r>
        <w:t>tingsrådet økt fra mellom 100 og 200 i årene 2010–2012 til 838 i 2014, 6790 henvendelser i 2015, 760</w:t>
      </w:r>
      <w:r>
        <w:t xml:space="preserve"> i 2016 og ca. 8100 i 2017, noe som kan tyde på at rådet fungerer som en kanal for publikums engasjement. Krin</w:t>
      </w:r>
      <w:r>
        <w:t>g</w:t>
      </w:r>
      <w:r>
        <w:t>kastingsrådets møter og møtereferater har siden 1994 vært åpne for presse og publ</w:t>
      </w:r>
      <w:r>
        <w:t>i</w:t>
      </w:r>
      <w:r>
        <w:t xml:space="preserve">kum og strømmes nå også direkte på nettet. </w:t>
      </w:r>
    </w:p>
    <w:p w:rsidR="00000000" w:rsidRDefault="00B34C16" w:rsidP="00B309A7">
      <w:r>
        <w:t>Departementet la ti</w:t>
      </w:r>
      <w:r>
        <w:t>l grunn at det er legitimt og ønskelig å opprettholde en mekanisme som gir bo</w:t>
      </w:r>
      <w:r>
        <w:t>r</w:t>
      </w:r>
      <w:r>
        <w:t>gerne a</w:t>
      </w:r>
      <w:r>
        <w:t>n</w:t>
      </w:r>
      <w:r>
        <w:t>ledning til åpen behandling av klager over forhold ved allmennkringkasterens virksomhet som man mener ikke er i samsvar med oppdraget. I høringsnotatet konkluderte d</w:t>
      </w:r>
      <w:r>
        <w:t>e</w:t>
      </w:r>
      <w:r>
        <w:t>part</w:t>
      </w:r>
      <w:r>
        <w:t>ementet derfor med at Kringkasting</w:t>
      </w:r>
      <w:r>
        <w:t>s</w:t>
      </w:r>
      <w:r>
        <w:t>rådet bør videreføres.</w:t>
      </w:r>
    </w:p>
    <w:p w:rsidR="00000000" w:rsidRDefault="00B34C16" w:rsidP="00B309A7">
      <w:pPr>
        <w:pStyle w:val="Overskrift3"/>
      </w:pPr>
      <w:r>
        <w:t>Høringsinstansenes syn</w:t>
      </w:r>
    </w:p>
    <w:p w:rsidR="00000000" w:rsidRDefault="00B34C16" w:rsidP="00B309A7">
      <w:r>
        <w:t>Blant høringsinstansene som har uttalt seg om Kringkastingsrådet og alternative måter å org</w:t>
      </w:r>
      <w:r>
        <w:t>a</w:t>
      </w:r>
      <w:r>
        <w:t>nisere kl</w:t>
      </w:r>
      <w:r>
        <w:t>a</w:t>
      </w:r>
      <w:r>
        <w:t>gebehandlingen på har flere prinsipielle innvendinger mot råd</w:t>
      </w:r>
      <w:r>
        <w:t xml:space="preserve">et. </w:t>
      </w:r>
    </w:p>
    <w:p w:rsidR="00000000" w:rsidRDefault="00B34C16" w:rsidP="00B309A7">
      <w:pPr>
        <w:rPr>
          <w:rStyle w:val="kursiv"/>
          <w:sz w:val="21"/>
          <w:szCs w:val="21"/>
        </w:rPr>
      </w:pPr>
      <w:r>
        <w:rPr>
          <w:rStyle w:val="kursiv"/>
          <w:sz w:val="21"/>
          <w:szCs w:val="21"/>
        </w:rPr>
        <w:lastRenderedPageBreak/>
        <w:t>Norsk Redaktørforening</w:t>
      </w:r>
      <w:r>
        <w:t xml:space="preserve">, </w:t>
      </w:r>
      <w:r>
        <w:rPr>
          <w:rStyle w:val="kursiv"/>
          <w:sz w:val="21"/>
          <w:szCs w:val="21"/>
        </w:rPr>
        <w:t>Norsk Journalistlag</w:t>
      </w:r>
      <w:r>
        <w:t xml:space="preserve">, </w:t>
      </w:r>
      <w:r>
        <w:rPr>
          <w:rStyle w:val="kursiv"/>
          <w:sz w:val="21"/>
          <w:szCs w:val="21"/>
        </w:rPr>
        <w:t>TV 2</w:t>
      </w:r>
      <w:r>
        <w:t xml:space="preserve"> og </w:t>
      </w:r>
      <w:r>
        <w:rPr>
          <w:rStyle w:val="kursiv"/>
          <w:sz w:val="21"/>
          <w:szCs w:val="21"/>
        </w:rPr>
        <w:t>Schibsted</w:t>
      </w:r>
      <w:r>
        <w:t xml:space="preserve"> mener Kringkastingsrådet ikke lar seg f</w:t>
      </w:r>
      <w:r>
        <w:t>o</w:t>
      </w:r>
      <w:r>
        <w:t>rene med prinsippene som er nedfelt i Redaktørplakaten og lov om redaksjonell fridom i media. Disse i</w:t>
      </w:r>
      <w:r>
        <w:t>n</w:t>
      </w:r>
      <w:r>
        <w:t>stansene tar til orde for å avvikle Kringkasti</w:t>
      </w:r>
      <w:r>
        <w:t xml:space="preserve">ngsrådet. </w:t>
      </w:r>
    </w:p>
    <w:p w:rsidR="00000000" w:rsidRDefault="00B34C16" w:rsidP="00B309A7">
      <w:pPr>
        <w:rPr>
          <w:rStyle w:val="kursiv"/>
          <w:sz w:val="21"/>
          <w:szCs w:val="21"/>
        </w:rPr>
      </w:pPr>
      <w:r>
        <w:rPr>
          <w:rStyle w:val="kursiv"/>
          <w:sz w:val="21"/>
          <w:szCs w:val="21"/>
        </w:rPr>
        <w:t>Norsk Journalistlag</w:t>
      </w:r>
      <w:r>
        <w:t xml:space="preserve"> mener at Kringkastingsrådet bør erstattes av en «publikumskontakt som har fokus på de bredere temaer og diskusjoner» i regi av NRK selv. NJ forutsetter at saksbehan</w:t>
      </w:r>
      <w:r>
        <w:t>d</w:t>
      </w:r>
      <w:r>
        <w:t xml:space="preserve">lingen ikke skal være intern, men underlegges full </w:t>
      </w:r>
      <w:proofErr w:type="spellStart"/>
      <w:r>
        <w:t>notoritet</w:t>
      </w:r>
      <w:proofErr w:type="spellEnd"/>
      <w:r>
        <w:t xml:space="preserve"> og offentlighet. En slik ordning vil etter </w:t>
      </w:r>
      <w:proofErr w:type="spellStart"/>
      <w:r>
        <w:t>NJs</w:t>
      </w:r>
      <w:proofErr w:type="spellEnd"/>
      <w:r>
        <w:t xml:space="preserve"> vurdering bedre opprettholde en offentlig arena hvor hovedlinjene i NRKs progra</w:t>
      </w:r>
      <w:r>
        <w:t>m</w:t>
      </w:r>
      <w:r>
        <w:t>virksomhet kan drøftes. Redaktørfor</w:t>
      </w:r>
      <w:r>
        <w:t>e</w:t>
      </w:r>
      <w:r>
        <w:t>ningen tar også til orde for en klageordning forvaltet av NRK selv.</w:t>
      </w:r>
    </w:p>
    <w:p w:rsidR="00000000" w:rsidRDefault="00B34C16" w:rsidP="00B309A7">
      <w:r>
        <w:t>Dersom Kringkastingsråde</w:t>
      </w:r>
      <w:r>
        <w:t xml:space="preserve">t videreføres mener </w:t>
      </w:r>
      <w:r>
        <w:rPr>
          <w:rStyle w:val="kursiv"/>
          <w:sz w:val="21"/>
          <w:szCs w:val="21"/>
        </w:rPr>
        <w:t>Redaktørforeningen, NJ, TV 2</w:t>
      </w:r>
      <w:r>
        <w:t xml:space="preserve"> og </w:t>
      </w:r>
      <w:r>
        <w:rPr>
          <w:rStyle w:val="kursiv"/>
          <w:sz w:val="21"/>
          <w:szCs w:val="21"/>
        </w:rPr>
        <w:t>Schibsted</w:t>
      </w:r>
      <w:r>
        <w:t xml:space="preserve">, i likhet med </w:t>
      </w:r>
      <w:r>
        <w:rPr>
          <w:rStyle w:val="kursiv"/>
          <w:sz w:val="21"/>
          <w:szCs w:val="21"/>
        </w:rPr>
        <w:t>MBL</w:t>
      </w:r>
      <w:r>
        <w:t xml:space="preserve">, </w:t>
      </w:r>
      <w:r>
        <w:rPr>
          <w:rStyle w:val="kursiv"/>
          <w:sz w:val="21"/>
          <w:szCs w:val="21"/>
        </w:rPr>
        <w:t>Norsk Presseforbund</w:t>
      </w:r>
      <w:r>
        <w:t xml:space="preserve"> og </w:t>
      </w:r>
      <w:proofErr w:type="spellStart"/>
      <w:r>
        <w:rPr>
          <w:rStyle w:val="kursiv"/>
          <w:sz w:val="21"/>
          <w:szCs w:val="21"/>
        </w:rPr>
        <w:t>Discovery</w:t>
      </w:r>
      <w:proofErr w:type="spellEnd"/>
      <w:r>
        <w:rPr>
          <w:rStyle w:val="kursiv"/>
          <w:sz w:val="21"/>
          <w:szCs w:val="21"/>
        </w:rPr>
        <w:t>,</w:t>
      </w:r>
      <w:r>
        <w:t xml:space="preserve"> at det er nødvendig å avgrense Kringkastingsrådets mandat tyd</w:t>
      </w:r>
      <w:r>
        <w:t>e</w:t>
      </w:r>
      <w:r>
        <w:t xml:space="preserve">ligere enn det departementet foreslår i høringsnotatet. En slik avgrensning må </w:t>
      </w:r>
      <w:r>
        <w:t>e</w:t>
      </w:r>
      <w:r>
        <w:t>f</w:t>
      </w:r>
      <w:r>
        <w:t>fektivt utelukke at Krin</w:t>
      </w:r>
      <w:r>
        <w:t>g</w:t>
      </w:r>
      <w:r>
        <w:t xml:space="preserve">kastingsrådet behandler klager som gjelder presseetikk. </w:t>
      </w:r>
    </w:p>
    <w:p w:rsidR="00000000" w:rsidRPr="00F5307A" w:rsidRDefault="00B34C16" w:rsidP="00B309A7">
      <w:pPr>
        <w:rPr>
          <w:rFonts w:ascii="Arial" w:hAnsi="Arial" w:cs="Arial"/>
          <w:b/>
          <w:bCs/>
          <w:szCs w:val="24"/>
        </w:rPr>
      </w:pPr>
      <w:r>
        <w:rPr>
          <w:rStyle w:val="kursiv"/>
          <w:sz w:val="21"/>
          <w:szCs w:val="21"/>
        </w:rPr>
        <w:t>NRK</w:t>
      </w:r>
      <w:r>
        <w:t xml:space="preserve"> og </w:t>
      </w:r>
      <w:r>
        <w:rPr>
          <w:rStyle w:val="kursiv"/>
          <w:sz w:val="21"/>
          <w:szCs w:val="21"/>
        </w:rPr>
        <w:t>Medietilsynet</w:t>
      </w:r>
      <w:r>
        <w:t xml:space="preserve"> støtter på sin side departementets forslag om å formalisere Kringkasting</w:t>
      </w:r>
      <w:r>
        <w:t>s</w:t>
      </w:r>
      <w:r>
        <w:t>rådets gje</w:t>
      </w:r>
      <w:r>
        <w:t>l</w:t>
      </w:r>
      <w:r>
        <w:t>dende praksis med å vike i saker som gjelder medieetikk ved å fasts</w:t>
      </w:r>
      <w:r>
        <w:t xml:space="preserve">ette dette prinsippet i forskrift. </w:t>
      </w:r>
    </w:p>
    <w:p w:rsidR="00000000" w:rsidRDefault="00B34C16" w:rsidP="00B309A7">
      <w:pPr>
        <w:pStyle w:val="Overskrift3"/>
      </w:pPr>
      <w:r>
        <w:t>Departementets vurdering</w:t>
      </w:r>
    </w:p>
    <w:p w:rsidR="00000000" w:rsidRDefault="00B34C16" w:rsidP="00B309A7">
      <w:r>
        <w:t>Etter departementets syn er det ønskelig å opprettholde en mekanisme som gir borgerne anle</w:t>
      </w:r>
      <w:r>
        <w:t>d</w:t>
      </w:r>
      <w:r>
        <w:t>ning til en offentlig behandling av klager over forhold ved allmennkringkasterens virksomhet</w:t>
      </w:r>
      <w:r>
        <w:t>. Ordningen bidrar etter departementets oppfatning til å styrke allmennkringkasterens legitimitet i befolkningen. Kringka</w:t>
      </w:r>
      <w:r>
        <w:t>s</w:t>
      </w:r>
      <w:r>
        <w:t>ting</w:t>
      </w:r>
      <w:r>
        <w:t>s</w:t>
      </w:r>
      <w:r>
        <w:t>rådet gir råd til kringkastingssjefen om programvirksomheten. Kringkastingssjefen står fritt til å følge rådene. Rådet har følgel</w:t>
      </w:r>
      <w:r>
        <w:t xml:space="preserve">ig ingen formell myndighet over redaksjonelle beslutninger. </w:t>
      </w:r>
    </w:p>
    <w:p w:rsidR="00000000" w:rsidRDefault="00B34C16" w:rsidP="00B309A7">
      <w:r>
        <w:t>En eventuell avvikling av Kringkastingsrådet vil innebære at den som har klagemål rettet mot NRK vil måtte henvende seg til NRK selv, med mindre klagen gjelder presseetiske spørsmål. Departemente</w:t>
      </w:r>
      <w:r>
        <w:t>t er enig i at en ordning organisert av kringkastingssjefen/NRK et godt stykke på vei vil kunne ivareta fun</w:t>
      </w:r>
      <w:r>
        <w:t>k</w:t>
      </w:r>
      <w:r>
        <w:t>sjonene Krin</w:t>
      </w:r>
      <w:r>
        <w:t>g</w:t>
      </w:r>
      <w:r>
        <w:t xml:space="preserve">kastingsrådet i dag fyller. Dette forutsetter imidlertid at behandlingen av klager skjer på en måte som sikrer offentligheten innsyn i </w:t>
      </w:r>
      <w:r>
        <w:t>premissene for kl</w:t>
      </w:r>
      <w:r>
        <w:t>a</w:t>
      </w:r>
      <w:r>
        <w:t>gebehandlingen og NRKs vurderinger av kl</w:t>
      </w:r>
      <w:r>
        <w:t>a</w:t>
      </w:r>
      <w:r>
        <w:t>gene. En slik ordning vil derimot ikke uten videre gi den bredden av perspektiver som et råd med repr</w:t>
      </w:r>
      <w:r>
        <w:t>e</w:t>
      </w:r>
      <w:r>
        <w:t>sentasjon fra hele landet med variert bakgrunn og kompetanse gir. Et NRK-internt system vil ogs</w:t>
      </w:r>
      <w:r>
        <w:t xml:space="preserve">å kunne innebære risiko for svekket tillit til at klagebehandlingen er åpen, uhildet og upartisk. </w:t>
      </w:r>
    </w:p>
    <w:p w:rsidR="00000000" w:rsidRDefault="00B34C16" w:rsidP="00B309A7">
      <w:r>
        <w:t>På grunnlag av vurderingene ovenfor foreslår departementet at Kringkastingsrådet videreføres. D</w:t>
      </w:r>
      <w:r>
        <w:t>e</w:t>
      </w:r>
      <w:r>
        <w:t>part</w:t>
      </w:r>
      <w:r>
        <w:t>e</w:t>
      </w:r>
      <w:r>
        <w:t>mentet viser for øvrig til de foreslåtte endringene i re</w:t>
      </w:r>
      <w:r>
        <w:t xml:space="preserve">glene om å avgrense rådets mandat i forskrift, samt forslagene om å endre reglene for sammensetning og oppnevning, se kapittel 3.4 og 3.5 nedenfor. </w:t>
      </w:r>
    </w:p>
    <w:p w:rsidR="00000000" w:rsidRDefault="00B34C16" w:rsidP="00B309A7">
      <w:pPr>
        <w:pStyle w:val="Overskrift2"/>
      </w:pPr>
      <w:r>
        <w:lastRenderedPageBreak/>
        <w:t>Avgrensning av mandatet mot medienes selvdømmeordning</w:t>
      </w:r>
    </w:p>
    <w:p w:rsidR="00000000" w:rsidRDefault="00B34C16" w:rsidP="00B309A7">
      <w:pPr>
        <w:pStyle w:val="Overskrift3"/>
      </w:pPr>
      <w:r>
        <w:t>Høringen</w:t>
      </w:r>
    </w:p>
    <w:p w:rsidR="00000000" w:rsidRDefault="00B34C16" w:rsidP="00B309A7">
      <w:r>
        <w:t>I hør</w:t>
      </w:r>
      <w:r>
        <w:t>ingen viste departementet til at en samlet stortingskomite ved behandlingen av Meld. St. 38 (2014–2015) sluttet seg til å videreføre ordningen med Kringkastingsrådet, men samtidig u</w:t>
      </w:r>
      <w:r>
        <w:t>n</w:t>
      </w:r>
      <w:r>
        <w:t>derstreket at gre</w:t>
      </w:r>
      <w:r>
        <w:t>n</w:t>
      </w:r>
      <w:r>
        <w:t>sene mot pressens selvdømmeordning (PFU) bør tydeliggjør</w:t>
      </w:r>
      <w:r>
        <w:t>es. Stortingsfle</w:t>
      </w:r>
      <w:r>
        <w:t>r</w:t>
      </w:r>
      <w:r>
        <w:t>tallet begrunnet anmo</w:t>
      </w:r>
      <w:r>
        <w:t>d</w:t>
      </w:r>
      <w:r>
        <w:t>ningsvedtaket om å be regjeringen foreslå en avgrensning av Kringka</w:t>
      </w:r>
      <w:r>
        <w:t>s</w:t>
      </w:r>
      <w:r>
        <w:t xml:space="preserve">tingsrådets mandat slik (jf. </w:t>
      </w:r>
      <w:proofErr w:type="spellStart"/>
      <w:r>
        <w:t>Innst</w:t>
      </w:r>
      <w:proofErr w:type="spellEnd"/>
      <w:r>
        <w:t>. 178 S (2015–2016)):</w:t>
      </w:r>
    </w:p>
    <w:p w:rsidR="00000000" w:rsidRDefault="00B34C16" w:rsidP="00B309A7">
      <w:pPr>
        <w:pStyle w:val="blokksit"/>
      </w:pPr>
      <w:r>
        <w:t>Flertallet mener det er viktig at Kringkastingsrådet er et lavterskeltilbud for lisensbetaler</w:t>
      </w:r>
      <w:r>
        <w:t>ne. Krin</w:t>
      </w:r>
      <w:r>
        <w:t>g</w:t>
      </w:r>
      <w:r>
        <w:t>kastingsrådet er et rådgivende organ som har til oppgave å drøfte og uttale seg om hove</w:t>
      </w:r>
      <w:r>
        <w:t>d</w:t>
      </w:r>
      <w:r>
        <w:t>linjene i NRKs programvirksomhet. Pressens Faglige Utvalg (PFU) har som oppgave å komme med fellelser som skal offentliggjøres av mediene, og det finnes en ste</w:t>
      </w:r>
      <w:r>
        <w:t>rk norm om at de skal e</w:t>
      </w:r>
      <w:r>
        <w:t>t</w:t>
      </w:r>
      <w:r>
        <w:t>terleves i praksis. Det er derfor viktig at grenseoppgangen mot PFU er tydelig. Flertallet ønsker også at det skal ses på om Kringka</w:t>
      </w:r>
      <w:r>
        <w:t>s</w:t>
      </w:r>
      <w:r>
        <w:t>tingsrådet skal ha ansvar for å videresende saker som er av generell faglig presseetisk karakter ti</w:t>
      </w:r>
      <w:r>
        <w:t>l PFU.</w:t>
      </w:r>
    </w:p>
    <w:p w:rsidR="00000000" w:rsidRDefault="00B34C16" w:rsidP="00B309A7">
      <w:r>
        <w:t>Departementet vurderte det slik at hensynet til medienes selvdømmeordning kan tilsi at Krin</w:t>
      </w:r>
      <w:r>
        <w:t>g</w:t>
      </w:r>
      <w:r>
        <w:t>kasting</w:t>
      </w:r>
      <w:r>
        <w:t>s</w:t>
      </w:r>
      <w:r>
        <w:t>rådets praksis om å vike i saker som i hovedsak gjelder medieetikk formaliseres. D</w:t>
      </w:r>
      <w:r>
        <w:t>e</w:t>
      </w:r>
      <w:r>
        <w:t>partementet foreslo derfor å fastsette en slik regel i en fremtidi</w:t>
      </w:r>
      <w:r>
        <w:t>g forskrift fastsatt med hjemmel i kringkastingsloven § 7-1. Departementet identifiserte i høringen flere forhold som innebærer at det kan være komplisert å avgrense absolutt mandatet til Kringkastingsrådet uten at man samtidig risikerer å snevre inn publi</w:t>
      </w:r>
      <w:r>
        <w:t xml:space="preserve">kums adgang til å få behandlet klager over NRKs innhold. </w:t>
      </w:r>
    </w:p>
    <w:p w:rsidR="00000000" w:rsidRDefault="00B34C16" w:rsidP="00B309A7">
      <w:pPr>
        <w:pStyle w:val="Overskrift3"/>
      </w:pPr>
      <w:r>
        <w:t>Høringsinstansenes syn</w:t>
      </w:r>
    </w:p>
    <w:p w:rsidR="00000000" w:rsidRDefault="00B34C16" w:rsidP="00B309A7">
      <w:r>
        <w:t>Som nevnt over, mente et flertall av høringsinstansene som representerer bransjen og bransj</w:t>
      </w:r>
      <w:r>
        <w:t>e</w:t>
      </w:r>
      <w:r>
        <w:t>organis</w:t>
      </w:r>
      <w:r>
        <w:t>a</w:t>
      </w:r>
      <w:r>
        <w:t>sjonene, at det er nødvendig å avgrense Kringkastingsrådets man</w:t>
      </w:r>
      <w:r>
        <w:t>dat mer absolutt enn det departementet foreslår i høringsnotatet, dersom Kringkastingsrådet videreføres. En slik a</w:t>
      </w:r>
      <w:r>
        <w:t>v</w:t>
      </w:r>
      <w:r>
        <w:t>grensning må sikre at Krin</w:t>
      </w:r>
      <w:r>
        <w:t>g</w:t>
      </w:r>
      <w:r>
        <w:t>kastingsrådet ikke kan behandle klager som gjelder presseetikk slik at pressens selvdømmeordning svekkes. Ingen av</w:t>
      </w:r>
      <w:r>
        <w:t xml:space="preserve"> høringsinstansene fremmet forslag til hvordan en slik avgrensning konkret kan utfo</w:t>
      </w:r>
      <w:r>
        <w:t>r</w:t>
      </w:r>
      <w:r>
        <w:t>mes.</w:t>
      </w:r>
    </w:p>
    <w:p w:rsidR="00000000" w:rsidRDefault="00B34C16" w:rsidP="00B309A7">
      <w:r>
        <w:t xml:space="preserve">NRK og Medietilsynet støtter departementets forslag om å formalisere Kringkastingsrådets praksis med å vike i saker som gjelder medieetikk. </w:t>
      </w:r>
    </w:p>
    <w:p w:rsidR="00000000" w:rsidRDefault="00B34C16" w:rsidP="00B309A7">
      <w:pPr>
        <w:pStyle w:val="Overskrift3"/>
      </w:pPr>
      <w:r>
        <w:t>Departementets</w:t>
      </w:r>
      <w:r>
        <w:t xml:space="preserve"> vurdering </w:t>
      </w:r>
    </w:p>
    <w:p w:rsidR="00000000" w:rsidRDefault="00B34C16" w:rsidP="00B309A7">
      <w:r>
        <w:t>Rammene for Kringkastingsrådets virksomhet er i dag nedfelt i kringkastingsloven § 7-1, som i utgang</w:t>
      </w:r>
      <w:r>
        <w:t>s</w:t>
      </w:r>
      <w:r>
        <w:t>punktet setter vide rammer for hva Kringkastingsrådet kan drøfte og uttale seg om. Formelt sett er altså gjeld</w:t>
      </w:r>
      <w:r>
        <w:t>ende regler ikke til hinder for at Kringkastingsrådet, dersom det ønsker det, tar opp, drøfter og utt</w:t>
      </w:r>
      <w:r>
        <w:t>a</w:t>
      </w:r>
      <w:r>
        <w:t>ler seg om medieetiske problemstillinger.</w:t>
      </w:r>
    </w:p>
    <w:p w:rsidR="00000000" w:rsidRDefault="00B34C16" w:rsidP="00B309A7">
      <w:r>
        <w:t>Kringkastingsrådet har siden 1998 fulgt et prinsipp om å vike for PFU i saker der ett og samme pr</w:t>
      </w:r>
      <w:r>
        <w:t>o</w:t>
      </w:r>
      <w:r>
        <w:t>gram er kl</w:t>
      </w:r>
      <w:r>
        <w:t>a</w:t>
      </w:r>
      <w:r>
        <w:t>get</w:t>
      </w:r>
      <w:r>
        <w:t xml:space="preserve"> inn for PFU og Kringkastingsrådet. Et søk i PFU-basen sammenholdt med referater fra Kringkastingsrådet tyder på at det har vært seks eksempler på at samme sak/program har vært b</w:t>
      </w:r>
      <w:r>
        <w:t>e</w:t>
      </w:r>
      <w:r>
        <w:t>handlet av PFU og Kringkasting</w:t>
      </w:r>
      <w:r>
        <w:t>s</w:t>
      </w:r>
      <w:r>
        <w:t>rådet i perioden siden 1998, da Klagenemnda fo</w:t>
      </w:r>
      <w:r>
        <w:t>r kringkastingsprogram ble nedlagt og PFU ble enerådende som klag</w:t>
      </w:r>
      <w:r>
        <w:t>e</w:t>
      </w:r>
      <w:r>
        <w:t xml:space="preserve">organ for medieetikk for </w:t>
      </w:r>
      <w:r>
        <w:lastRenderedPageBreak/>
        <w:t>kringkasting. Fire av disse seks sakene ble behandlet i Kringkastingsrådet før de ble behandlet i PFU. I de fleste av sakene går det fram av møtereferatene til Kring</w:t>
      </w:r>
      <w:r>
        <w:t>kastingsrådet at man har vært klar over at saken var innklaget for PFU. I n</w:t>
      </w:r>
      <w:r>
        <w:t>o</w:t>
      </w:r>
      <w:r>
        <w:t>en tilfeller understrekes det i referatet at rådet ble oppfordret til å drøfte andre forhold enn de medi</w:t>
      </w:r>
      <w:r>
        <w:t>e</w:t>
      </w:r>
      <w:r>
        <w:t>etiske problemstillingene. Referatene sier imidlertid ikke noe om hvilke ko</w:t>
      </w:r>
      <w:r>
        <w:t>nkrete vurderinger rådet har lagt til grunn for beslutningen om likevel å behandle sakene i disse tilfellene. Departementet mener det er viktig at Kringka</w:t>
      </w:r>
      <w:r>
        <w:t>s</w:t>
      </w:r>
      <w:r>
        <w:t>tingsrådet ikke bidrar til å undergrave pressens selvdømmeor</w:t>
      </w:r>
      <w:r>
        <w:t>d</w:t>
      </w:r>
      <w:r>
        <w:t>ning. Det at det f</w:t>
      </w:r>
      <w:r>
        <w:t>o</w:t>
      </w:r>
      <w:r>
        <w:t>rekommer dobbeltbehan</w:t>
      </w:r>
      <w:r>
        <w:t>dling kan tale for å formalisere dagens praksis og gå opp tydeligere grenser mellom Kringkastingsrådet og pressens selvdømmeordning.</w:t>
      </w:r>
    </w:p>
    <w:p w:rsidR="00000000" w:rsidRDefault="00B34C16" w:rsidP="00B309A7">
      <w:r>
        <w:t>Departementet vurderte i høringsnotatet ulike alternativer som vil kunne bidra til å avgrense Krin</w:t>
      </w:r>
      <w:r>
        <w:t>g</w:t>
      </w:r>
      <w:r>
        <w:t>kasting</w:t>
      </w:r>
      <w:r>
        <w:t>s</w:t>
      </w:r>
      <w:r>
        <w:t xml:space="preserve">rådets mandat i </w:t>
      </w:r>
      <w:r>
        <w:t>samsvar med stortingsflertallets forutsetninger ved at rådet formelt avskjæres fra å behandle saker som gjelder medieetikk. Departementet kom til at absolutte regler som avskjærer a</w:t>
      </w:r>
      <w:r>
        <w:t>d</w:t>
      </w:r>
      <w:r>
        <w:t>gangen til å b</w:t>
      </w:r>
      <w:r>
        <w:t>e</w:t>
      </w:r>
      <w:r>
        <w:t xml:space="preserve">handle saker som kan ha en </w:t>
      </w:r>
      <w:proofErr w:type="spellStart"/>
      <w:r>
        <w:t>medieetisk</w:t>
      </w:r>
      <w:proofErr w:type="spellEnd"/>
      <w:r>
        <w:t xml:space="preserve"> dimensjon ikke vil væ</w:t>
      </w:r>
      <w:r>
        <w:t>re hensiktsmessig, blant annet av følgende årsaker:</w:t>
      </w:r>
    </w:p>
    <w:p w:rsidR="00000000" w:rsidRDefault="00B34C16" w:rsidP="00B309A7">
      <w:pPr>
        <w:pStyle w:val="Liste"/>
      </w:pPr>
      <w:r>
        <w:t>I svært mange saker vil det i første omgang være vanskelig å avgrense entydig mellom klager som gje</w:t>
      </w:r>
      <w:r>
        <w:t>l</w:t>
      </w:r>
      <w:r>
        <w:t>der medieetikk på den ene siden og klager som gjelder programvirksomheten i NRK på den andre. Ett og</w:t>
      </w:r>
      <w:r>
        <w:t xml:space="preserve"> samme program vil kunne bli innklaget både for brudd på medieetiske regler og for brudd på andre og mindre håndfaste normer, for eksempel politisk slagside.</w:t>
      </w:r>
    </w:p>
    <w:p w:rsidR="00000000" w:rsidRDefault="00B34C16" w:rsidP="00B309A7">
      <w:pPr>
        <w:pStyle w:val="Liste"/>
      </w:pPr>
      <w:r>
        <w:t>PFU behandler klager ut fra gitte regler og har i utgangspunktet ingen prosedyre for å</w:t>
      </w:r>
      <w:r>
        <w:t xml:space="preserve"> overta klager oversendt fra Kringkastingsrådet. Vi antar at PFU vil vurdere en klage oversendt fra Kringkastingsr</w:t>
      </w:r>
      <w:r>
        <w:t>å</w:t>
      </w:r>
      <w:r>
        <w:t xml:space="preserve">det på lik linje med andre klager, etter de kriteriene som følger av </w:t>
      </w:r>
      <w:proofErr w:type="spellStart"/>
      <w:r>
        <w:t>PFUs</w:t>
      </w:r>
      <w:proofErr w:type="spellEnd"/>
      <w:r>
        <w:t xml:space="preserve"> vedtekter. Selv om Kringka</w:t>
      </w:r>
      <w:r>
        <w:t>s</w:t>
      </w:r>
      <w:r>
        <w:t>ting</w:t>
      </w:r>
      <w:r>
        <w:t>s</w:t>
      </w:r>
      <w:r>
        <w:t>rådet blir pålagt å oversende saker</w:t>
      </w:r>
      <w:r>
        <w:t xml:space="preserve"> som gjelder medieetikk til PFU, har man ingen garanti for at PFU vil behandle dem.</w:t>
      </w:r>
    </w:p>
    <w:p w:rsidR="00000000" w:rsidRDefault="00B34C16" w:rsidP="00B309A7">
      <w:pPr>
        <w:pStyle w:val="Liste"/>
      </w:pPr>
      <w:r>
        <w:t>Klager som sendes Kringkastingsrådet kan gjelde både medieetiske problemstillinger og mer gen</w:t>
      </w:r>
      <w:r>
        <w:t>e</w:t>
      </w:r>
      <w:r>
        <w:t>relle forhold knyttet til redaksjonelle valg og programprofil. Med et abso</w:t>
      </w:r>
      <w:r>
        <w:t>lutt pålegg om at Kringka</w:t>
      </w:r>
      <w:r>
        <w:t>s</w:t>
      </w:r>
      <w:r>
        <w:t>tingsrådet skal avstå fra å behandle saker som involverer medieetikk, risikerer man at rådets mandat snevres inn og at terskelen for hva publikum kan klage til Kringka</w:t>
      </w:r>
      <w:r>
        <w:t>s</w:t>
      </w:r>
      <w:r>
        <w:t>tingsrådet over innskrenkes.</w:t>
      </w:r>
    </w:p>
    <w:p w:rsidR="00000000" w:rsidRDefault="00B34C16" w:rsidP="00B309A7">
      <w:pPr>
        <w:pStyle w:val="Liste"/>
      </w:pPr>
      <w:r>
        <w:t>Et slikt system vil kunne ett</w:t>
      </w:r>
      <w:r>
        <w:t>erlate seg huller ved at man risikerer at legitime klagemål fra publikum ve</w:t>
      </w:r>
      <w:r>
        <w:t>r</w:t>
      </w:r>
      <w:r>
        <w:t>ken blir behandlet av PFU eller drøftet i Kringkastingsrådet.</w:t>
      </w:r>
    </w:p>
    <w:p w:rsidR="00000000" w:rsidRDefault="00B34C16" w:rsidP="00B309A7">
      <w:r>
        <w:t>Departementet viser til at Kringkastingsrådet har i oppgave å være et rådgivende organ for NRK i programspørsmål og at</w:t>
      </w:r>
      <w:r>
        <w:t xml:space="preserve"> det ikke skal fungere som et klageorgan for medieetiske problemsti</w:t>
      </w:r>
      <w:r>
        <w:t>l</w:t>
      </w:r>
      <w:r>
        <w:t xml:space="preserve">linger. Kringkastingsrådet har allerede i dag en selvpålagt praksis for å vike dersom et program er klaget inn for Pressens Faglige Utvalg, og det er få eksempler på dobbelt behandling. </w:t>
      </w:r>
    </w:p>
    <w:p w:rsidR="00000000" w:rsidRDefault="00B34C16" w:rsidP="00B309A7">
      <w:r>
        <w:t>H</w:t>
      </w:r>
      <w:r>
        <w:t>ensynet til medienes selvdømmeordning tilsier likevel at dagens praksis formaliseres ved at det fastsettes en bestemmelse om at Kringkastingsrådet bør vike i saker som gjelder medieetikk, slik det er regulert i pressens etiske regelverk Vær Varsom-plakaten</w:t>
      </w:r>
      <w:r>
        <w:t>. I praksis legger departementet til grunn at Kringkasting</w:t>
      </w:r>
      <w:r>
        <w:t>s</w:t>
      </w:r>
      <w:r>
        <w:t>rådet ikke skal behandle saker som er innklaget for Pressens Faglige Utvalg. I tillegg le</w:t>
      </w:r>
      <w:r>
        <w:t>g</w:t>
      </w:r>
      <w:r>
        <w:t>ger departementet til grunn at Kringkastingsrådet ikke bør vurdere problemstillinger som omfattes av reglen</w:t>
      </w:r>
      <w:r>
        <w:t>e i Vær Va</w:t>
      </w:r>
      <w:r>
        <w:t>r</w:t>
      </w:r>
      <w:r>
        <w:t>som-plakaten knyttet til enkeltprogram. En slik regel bør ikke være til hinder for at Kringkastingsrådet kan drøfte ikke-medieetiske problemstillinger i program som er innklaget for PFU for brudd på Vær Va</w:t>
      </w:r>
      <w:r>
        <w:t>r</w:t>
      </w:r>
      <w:r>
        <w:t>som-plakaten. D</w:t>
      </w:r>
      <w:r>
        <w:t>e</w:t>
      </w:r>
      <w:r>
        <w:t>partementet vil legge o</w:t>
      </w:r>
      <w:r>
        <w:t>pp til at dagens praksis på området fastsettes i forskrift med hje</w:t>
      </w:r>
      <w:r>
        <w:t>m</w:t>
      </w:r>
      <w:r>
        <w:t xml:space="preserve">mel i kringkastingsloven § 7-1. </w:t>
      </w:r>
    </w:p>
    <w:p w:rsidR="00000000" w:rsidRDefault="00B34C16" w:rsidP="00B309A7">
      <w:pPr>
        <w:pStyle w:val="Overskrift2"/>
      </w:pPr>
      <w:r>
        <w:lastRenderedPageBreak/>
        <w:t xml:space="preserve">Sammensetning og oppnevning av Kringkastingsrådet </w:t>
      </w:r>
    </w:p>
    <w:p w:rsidR="00000000" w:rsidRDefault="00B34C16" w:rsidP="00B309A7">
      <w:pPr>
        <w:pStyle w:val="Overskrift3"/>
      </w:pPr>
      <w:r>
        <w:t>Høringen</w:t>
      </w:r>
    </w:p>
    <w:p w:rsidR="00000000" w:rsidRDefault="00B34C16" w:rsidP="00B309A7">
      <w:r>
        <w:t>Departementet viste i høringsnotatet til drøftingen i Meld. St. 38 (2014–</w:t>
      </w:r>
      <w:r>
        <w:t>2015) av regler for sammense</w:t>
      </w:r>
      <w:r>
        <w:t>t</w:t>
      </w:r>
      <w:r>
        <w:t>ning av Kringkastingsrådet. Departementet la her til grunn at Kringkastingsrådet, dersom det skal kunne gi gode råd og fremstå med legitimitet, bør fremstå som representativt og med en viss kompetanse og faglig tyngde. Hensynet</w:t>
      </w:r>
      <w:r>
        <w:t xml:space="preserve"> til representativitet vil kunne fremstå som mer forpliktende dersom kjønn, bosted og alder fremheves som viktige momenter ved oppne</w:t>
      </w:r>
      <w:r>
        <w:t>v</w:t>
      </w:r>
      <w:r>
        <w:t>ning av medlemmer. Erfaringene med å oppnevne medlemmer med bakgrunn fra mediebransjen og medievitenskap har vært verdifull</w:t>
      </w:r>
      <w:r>
        <w:t xml:space="preserve"> og bør videreføres. I sum kan dette tilsi at disse hensynene fastsettes som føringer for sammensetning av rådet. Departementet foreslo på grunnlag av dette at kringkastingsloven § 7-2 endres slik at det forutsettes at det ved oppne</w:t>
      </w:r>
      <w:r>
        <w:t>v</w:t>
      </w:r>
      <w:r>
        <w:t xml:space="preserve">ning av medlemmer skal </w:t>
      </w:r>
      <w:r>
        <w:t>tilstrebes at Kringkastingsrådet er så representativt som mulig når det gjelder kjønn, alder og bosted. Videre forutsatte den foreslåtte endringen at rådet skal ha medlemmer med ko</w:t>
      </w:r>
      <w:r>
        <w:t>m</w:t>
      </w:r>
      <w:r>
        <w:t>petanse og erfaringsbakgrunn fra de områdene Kringkastingsrådet skal behand</w:t>
      </w:r>
      <w:r>
        <w:t>le.</w:t>
      </w:r>
    </w:p>
    <w:p w:rsidR="00000000" w:rsidRDefault="00B34C16" w:rsidP="00B309A7">
      <w:r>
        <w:t>Når det gjelder vurderingen av hvilke organ som skal oppnevne Kringkastingsrådet, viste d</w:t>
      </w:r>
      <w:r>
        <w:t>e</w:t>
      </w:r>
      <w:r>
        <w:t>part</w:t>
      </w:r>
      <w:r>
        <w:t>e</w:t>
      </w:r>
      <w:r>
        <w:t>mentet til at medlemmene til Kringkastingsrådet er oppnevnt på uavhengig grunnlag. Kringkastingsrådet har dessuten en rådgivende rolle og ingen formell myndi</w:t>
      </w:r>
      <w:r>
        <w:t>ghet i redaksjonelle spørsmål. Departementet viste til Stortingets anmodning om at det bør oppnevne flere av Kringkastingsrådets medlemmer og la til grunn at det trolig vil være enklest å sikre god balanse og representativitet dersom ett og samme organ opp</w:t>
      </w:r>
      <w:r>
        <w:t>nevner flere av me</w:t>
      </w:r>
      <w:r>
        <w:t>d</w:t>
      </w:r>
      <w:r>
        <w:t>lemmene til Kringka</w:t>
      </w:r>
      <w:r>
        <w:t>s</w:t>
      </w:r>
      <w:r>
        <w:t>tingsrådet. I lys av dette foreslo departementet at kringka</w:t>
      </w:r>
      <w:r>
        <w:t>s</w:t>
      </w:r>
      <w:r>
        <w:t>tingsloven § 7-2 endres slik at Sto</w:t>
      </w:r>
      <w:r>
        <w:t>r</w:t>
      </w:r>
      <w:r>
        <w:t>tinget oppnevner ti av medlemmene i Kringkastingsrådet og Kongen fire, herunder leder og nestleder.</w:t>
      </w:r>
    </w:p>
    <w:p w:rsidR="00000000" w:rsidRDefault="00B34C16" w:rsidP="00B309A7">
      <w:r>
        <w:t>Endelig vurderte og f</w:t>
      </w:r>
      <w:r>
        <w:t>orkastet departementet et forslag om å plassere Kringkastingsrådets se</w:t>
      </w:r>
      <w:r>
        <w:t>k</w:t>
      </w:r>
      <w:r>
        <w:t xml:space="preserve">retariat utenfor NRK. </w:t>
      </w:r>
    </w:p>
    <w:p w:rsidR="00000000" w:rsidRDefault="00B34C16" w:rsidP="00B309A7">
      <w:pPr>
        <w:pStyle w:val="Overskrift3"/>
      </w:pPr>
      <w:r>
        <w:t>Høringsinstansenes syn</w:t>
      </w:r>
    </w:p>
    <w:p w:rsidR="00000000" w:rsidRDefault="00B34C16" w:rsidP="00B309A7">
      <w:r>
        <w:t>Norsk Journalistlag, Schibsted og Tro og Medier viser til at departementet som eier ikke bør oppnevne medlemmer til Kringkastin</w:t>
      </w:r>
      <w:r>
        <w:t xml:space="preserve">gsrådet. </w:t>
      </w:r>
      <w:proofErr w:type="gramStart"/>
      <w:r>
        <w:t>Disse høringsinstansen</w:t>
      </w:r>
      <w:proofErr w:type="gramEnd"/>
      <w:r>
        <w:t xml:space="preserve"> mener at alle medlemmene bør oppnevnes av Stortinget. </w:t>
      </w:r>
    </w:p>
    <w:p w:rsidR="00000000" w:rsidRDefault="00B34C16" w:rsidP="00B309A7">
      <w:r>
        <w:t>Schibsted og Medietilsynet mener at en formalisering i forskrift av en regel som forutsetter at det ved sa</w:t>
      </w:r>
      <w:r>
        <w:t>m</w:t>
      </w:r>
      <w:r>
        <w:t>mensetningen av rådet skal tilstrebes størst mulig representat</w:t>
      </w:r>
      <w:r>
        <w:t>ivitet og relevant komp</w:t>
      </w:r>
      <w:r>
        <w:t>e</w:t>
      </w:r>
      <w:r>
        <w:t>tanse, vil bidra til å styrke Kringkastingsrådets legitimitet og funksjon og styrke rådets ua</w:t>
      </w:r>
      <w:r>
        <w:t>v</w:t>
      </w:r>
      <w:r>
        <w:t xml:space="preserve">hengighet. </w:t>
      </w:r>
    </w:p>
    <w:p w:rsidR="00000000" w:rsidRDefault="00B34C16" w:rsidP="00B309A7">
      <w:pPr>
        <w:pStyle w:val="Overskrift3"/>
      </w:pPr>
      <w:r>
        <w:t>Departementets vurdering</w:t>
      </w:r>
    </w:p>
    <w:p w:rsidR="00000000" w:rsidRDefault="00B34C16" w:rsidP="00B309A7">
      <w:r>
        <w:t>Departementet viser til vurderingene som ble gjort i høringsnotatet og foreslår</w:t>
      </w:r>
      <w:r>
        <w:t xml:space="preserve"> at kringka</w:t>
      </w:r>
      <w:r>
        <w:t>s</w:t>
      </w:r>
      <w:r>
        <w:t>tingsloven § 7-2 endres slik at det forutsettes at det ved oppnevning av medlemmer skal tilstrebes at Kringkasting</w:t>
      </w:r>
      <w:r>
        <w:t>s</w:t>
      </w:r>
      <w:r>
        <w:t>rådet på den ene side skal representere ulike arbeidsgrupper og alle landsdeler, og på den annen side at rådet skal ha mediefagli</w:t>
      </w:r>
      <w:r>
        <w:t>g kompetanse og erfaring. Når det gjelder kjønn, viser departementet til at lik</w:t>
      </w:r>
      <w:r>
        <w:t>e</w:t>
      </w:r>
      <w:r>
        <w:t xml:space="preserve">stillings- og diskrimineringsloven gjelder for Kringkastingsrådet og </w:t>
      </w:r>
      <w:r>
        <w:lastRenderedPageBreak/>
        <w:t>at dette vil sikre at minst seks me</w:t>
      </w:r>
      <w:r>
        <w:t>d</w:t>
      </w:r>
      <w:r>
        <w:t>lemmer av hvert kjønn er representert i rådet. Videre foreslås det at k</w:t>
      </w:r>
      <w:r>
        <w:t>ringkastingsloven § 7-2 endres slik at Stortinget oppnevner ti av medlemmene i Krin</w:t>
      </w:r>
      <w:r>
        <w:t>g</w:t>
      </w:r>
      <w:r>
        <w:t>kastingsrådet og Kongen fire, herunder leder og nes</w:t>
      </w:r>
      <w:r>
        <w:t>t</w:t>
      </w:r>
      <w:r>
        <w:t xml:space="preserve">leder. </w:t>
      </w:r>
    </w:p>
    <w:p w:rsidR="00000000" w:rsidRDefault="00B34C16" w:rsidP="00B309A7">
      <w:pPr>
        <w:pStyle w:val="Overskrift2"/>
      </w:pPr>
      <w:r>
        <w:t>Øvrige forslag om Kringkastingsrådet</w:t>
      </w:r>
    </w:p>
    <w:p w:rsidR="00000000" w:rsidRDefault="00B34C16" w:rsidP="00B309A7">
      <w:r>
        <w:t>Kringkastingsloven § 7-1 fjerde ledd gir Kongen hjemmel til å fasts</w:t>
      </w:r>
      <w:r>
        <w:t>ette instruks for Kringka</w:t>
      </w:r>
      <w:r>
        <w:t>s</w:t>
      </w:r>
      <w:r>
        <w:t>tingsrådet. Noen slik instruks er ikke gitt. Fastsettelse av instrukser kan i prinsippet skje uten forutgående høring. Regulering i forskrift sikrer at demokratiske prosedyrer for høring og ko</w:t>
      </w:r>
      <w:r>
        <w:t>n</w:t>
      </w:r>
      <w:r>
        <w:t>tradiksjon oppfylles. Etter d</w:t>
      </w:r>
      <w:r>
        <w:t>e</w:t>
      </w:r>
      <w:r>
        <w:t>parteme</w:t>
      </w:r>
      <w:r>
        <w:t>ntets syn bør derfor detaljerte regler om Kringkastingsr</w:t>
      </w:r>
      <w:r>
        <w:t>å</w:t>
      </w:r>
      <w:r>
        <w:t>dets virksomhet være fastsatt i lov og/eller forskrift. Departementet foreslår derfor at hjemmelen i kringkastingsloven § 7-1 om at Kongen kan fastsette instruks, erstattes med en hjemmel til å fasts</w:t>
      </w:r>
      <w:r>
        <w:t>ette regler om Kringkastingsrådet i forskrift.</w:t>
      </w:r>
    </w:p>
    <w:p w:rsidR="00000000" w:rsidRDefault="00B34C16" w:rsidP="00B309A7">
      <w:r>
        <w:t>Etter kringkastingsloven § 7-1 tredje ledd kan styret og kringkastingssjefen innhente rådets uttalelse i adm</w:t>
      </w:r>
      <w:r>
        <w:t>i</w:t>
      </w:r>
      <w:r>
        <w:t xml:space="preserve">nistrative og økonomiske saker. Etter § 7-2 tredje ledd kan dessuten lederen for Kringkastingsrådet </w:t>
      </w:r>
      <w:r>
        <w:t>eller et medlem i dennes sted, møte i styret og delta i drøftingene. Krin</w:t>
      </w:r>
      <w:r>
        <w:t>g</w:t>
      </w:r>
      <w:r>
        <w:t>kastingsrådet er ikke oppnevnt med tanke på å gi råd i administrative og økonomiske saker. Etter det NRK opplyser, kjenner man ikke til at verken styret, kringkastingssjefen eller le</w:t>
      </w:r>
      <w:r>
        <w:t>deren for Kringkastingsrådet har benyttet seg av de muligh</w:t>
      </w:r>
      <w:r>
        <w:t>e</w:t>
      </w:r>
      <w:r>
        <w:t>tene beste</w:t>
      </w:r>
      <w:r>
        <w:t>m</w:t>
      </w:r>
      <w:r>
        <w:t>melsene åpner for. Departementet mener derfor at det ikke er hensiktsmessig å videreføre disse bestemme</w:t>
      </w:r>
      <w:r>
        <w:t>l</w:t>
      </w:r>
      <w:r>
        <w:t xml:space="preserve">sene og foreslår derfor at de oppheves. </w:t>
      </w:r>
    </w:p>
    <w:p w:rsidR="00000000" w:rsidRDefault="00B34C16" w:rsidP="00B309A7">
      <w:r>
        <w:t>Etter kringkastingsloven § 6-2 andre ledd</w:t>
      </w:r>
      <w:r>
        <w:t xml:space="preserve"> kan NRKs styremedlemmer delta i drøftingene i Kringka</w:t>
      </w:r>
      <w:r>
        <w:t>s</w:t>
      </w:r>
      <w:r>
        <w:t>tingsr</w:t>
      </w:r>
      <w:r>
        <w:t>å</w:t>
      </w:r>
      <w:r>
        <w:t>det. Bestemmelsen er overflødig siden Kringkastingsrådets møter er åpne for allmennheten. Ku</w:t>
      </w:r>
      <w:r>
        <w:t>l</w:t>
      </w:r>
      <w:r>
        <w:t>turdepart</w:t>
      </w:r>
      <w:r>
        <w:t>e</w:t>
      </w:r>
      <w:r>
        <w:t>mentet foreslår følgelig at bestemmelsen oppheves.</w:t>
      </w:r>
    </w:p>
    <w:p w:rsidR="00000000" w:rsidRDefault="00B34C16" w:rsidP="00B309A7">
      <w:r>
        <w:t xml:space="preserve">I april 2016 vedtok EU en ny forordning </w:t>
      </w:r>
      <w:r>
        <w:t>om behandling av personopplysninger. Forordningen er EØS-relevant. I juli 2018 vedtok Stortinget ny personopplysningslov som blant annet gjør EUs perso</w:t>
      </w:r>
      <w:r>
        <w:t>n</w:t>
      </w:r>
      <w:r>
        <w:t>ver</w:t>
      </w:r>
      <w:r>
        <w:t>n</w:t>
      </w:r>
      <w:r>
        <w:t>forordning til norsk lov ved inkorporasjon, det vil si at forordningen gjøres gjeldende som norsk re</w:t>
      </w:r>
      <w:r>
        <w:t>tt gje</w:t>
      </w:r>
      <w:r>
        <w:t>n</w:t>
      </w:r>
      <w:r>
        <w:t>nom en henvisningsbestemmelse i ny personopplysningslov. Forordningens bestemmelser om b</w:t>
      </w:r>
      <w:r>
        <w:t>e</w:t>
      </w:r>
      <w:r>
        <w:t>handling</w:t>
      </w:r>
      <w:r>
        <w:t>s</w:t>
      </w:r>
      <w:r>
        <w:t>grun</w:t>
      </w:r>
      <w:r>
        <w:t>n</w:t>
      </w:r>
      <w:r>
        <w:t>lag, dvs. det rettslige grunnlaget for behandling av perso</w:t>
      </w:r>
      <w:r>
        <w:t>n</w:t>
      </w:r>
      <w:r>
        <w:t>opplysninger, krever i noen tilfeller et su</w:t>
      </w:r>
      <w:r>
        <w:t>p</w:t>
      </w:r>
      <w:r>
        <w:t>plerende rettslig grunnlag i nasjonal rett.</w:t>
      </w:r>
      <w:r>
        <w:t xml:space="preserve"> Av Justi</w:t>
      </w:r>
      <w:r>
        <w:t>s</w:t>
      </w:r>
      <w:r>
        <w:t>departementets høringsnotat til lovfo</w:t>
      </w:r>
      <w:r>
        <w:t>r</w:t>
      </w:r>
      <w:r>
        <w:t>slaget fremgår det at dersom behandlingsgrunnlaget er artikkel 6 nr.1 bokstav c) («</w:t>
      </w:r>
      <w:r>
        <w:rPr>
          <w:rStyle w:val="kursiv"/>
          <w:sz w:val="21"/>
          <w:szCs w:val="21"/>
        </w:rPr>
        <w:t>nødvendig for å oppfy</w:t>
      </w:r>
      <w:r>
        <w:rPr>
          <w:rStyle w:val="kursiv"/>
          <w:sz w:val="21"/>
          <w:szCs w:val="21"/>
        </w:rPr>
        <w:t>l</w:t>
      </w:r>
      <w:r>
        <w:rPr>
          <w:rStyle w:val="kursiv"/>
          <w:sz w:val="21"/>
          <w:szCs w:val="21"/>
        </w:rPr>
        <w:t>le en rettslig forpliktelse som påhviler den behan</w:t>
      </w:r>
      <w:r>
        <w:rPr>
          <w:rStyle w:val="kursiv"/>
          <w:sz w:val="21"/>
          <w:szCs w:val="21"/>
        </w:rPr>
        <w:t>d</w:t>
      </w:r>
      <w:r>
        <w:rPr>
          <w:rStyle w:val="kursiv"/>
          <w:sz w:val="21"/>
          <w:szCs w:val="21"/>
        </w:rPr>
        <w:t>lingsansvarlige</w:t>
      </w:r>
      <w:r>
        <w:t>») eller bokstav e) («</w:t>
      </w:r>
      <w:r>
        <w:rPr>
          <w:rStyle w:val="kursiv"/>
          <w:sz w:val="21"/>
          <w:szCs w:val="21"/>
        </w:rPr>
        <w:t>nødvendig for å</w:t>
      </w:r>
      <w:r>
        <w:rPr>
          <w:rStyle w:val="kursiv"/>
          <w:sz w:val="21"/>
          <w:szCs w:val="21"/>
        </w:rPr>
        <w:t xml:space="preserve"> utføre en oppgave i allmenh</w:t>
      </w:r>
      <w:r>
        <w:rPr>
          <w:rStyle w:val="kursiv"/>
          <w:sz w:val="21"/>
          <w:szCs w:val="21"/>
        </w:rPr>
        <w:t>e</w:t>
      </w:r>
      <w:r>
        <w:rPr>
          <w:rStyle w:val="kursiv"/>
          <w:sz w:val="21"/>
          <w:szCs w:val="21"/>
        </w:rPr>
        <w:t>tens interesse eller utøve offentlig myndighet som den behandlingsansvarlige er p</w:t>
      </w:r>
      <w:r>
        <w:rPr>
          <w:rStyle w:val="kursiv"/>
          <w:sz w:val="21"/>
          <w:szCs w:val="21"/>
        </w:rPr>
        <w:t>å</w:t>
      </w:r>
      <w:r>
        <w:rPr>
          <w:rStyle w:val="kursiv"/>
          <w:sz w:val="21"/>
          <w:szCs w:val="21"/>
        </w:rPr>
        <w:t>lagt</w:t>
      </w:r>
      <w:r>
        <w:t>»), kreves det et su</w:t>
      </w:r>
      <w:r>
        <w:t>p</w:t>
      </w:r>
      <w:r>
        <w:t>plerende nasjonalt rettsgrunnlag. Kringkastingsrådet drøfter og uttaler seg om hovedlinjene for NRKs pr</w:t>
      </w:r>
      <w:r>
        <w:t>o</w:t>
      </w:r>
      <w:r>
        <w:t>gra</w:t>
      </w:r>
      <w:r>
        <w:t>m</w:t>
      </w:r>
      <w:r>
        <w:t>vir</w:t>
      </w:r>
      <w:r>
        <w:t>k</w:t>
      </w:r>
      <w:r>
        <w:t xml:space="preserve">somhet, </w:t>
      </w:r>
      <w:r>
        <w:t>i hovedsak på grunnlag av klager og andre henvendelser fra publikum. Det er på det rene at slike henvendelser vil kunne inneholde personopplysninger. Det går ikke uttrykkelig frem av gjeldende re</w:t>
      </w:r>
      <w:r>
        <w:t>g</w:t>
      </w:r>
      <w:r>
        <w:t>ler i kringkastingsloven at Kringkastingsrådet drøfter saker</w:t>
      </w:r>
      <w:r>
        <w:t xml:space="preserve"> på grunnlag av henvendelser fra publikum (og som dermed kan inneholde personopplysninger). For å sikre at Krin</w:t>
      </w:r>
      <w:r>
        <w:t>g</w:t>
      </w:r>
      <w:r>
        <w:t>kastingsrådet har grunnlag for å b</w:t>
      </w:r>
      <w:r>
        <w:t>e</w:t>
      </w:r>
      <w:r>
        <w:t>handle personopplysninger i form av henvendelser fra publikum om programvirksomheten, foreslår depa</w:t>
      </w:r>
      <w:r>
        <w:t>r</w:t>
      </w:r>
      <w:r>
        <w:t xml:space="preserve">tementet </w:t>
      </w:r>
      <w:r>
        <w:t>derfor å føye til gjeldende § 7-1 andre ledd en presisering av at Kringkastingsrådet uttaler seg i de progra</w:t>
      </w:r>
      <w:r>
        <w:t>m</w:t>
      </w:r>
      <w:r>
        <w:t>saker som kringka</w:t>
      </w:r>
      <w:r>
        <w:t>s</w:t>
      </w:r>
      <w:r>
        <w:lastRenderedPageBreak/>
        <w:t xml:space="preserve">tingssjefen forelegger for det, </w:t>
      </w:r>
      <w:r>
        <w:rPr>
          <w:rStyle w:val="kursiv"/>
          <w:sz w:val="21"/>
          <w:szCs w:val="21"/>
        </w:rPr>
        <w:t>blant annet på grunnlag av innkomne henvende</w:t>
      </w:r>
      <w:r>
        <w:rPr>
          <w:rStyle w:val="kursiv"/>
          <w:sz w:val="21"/>
          <w:szCs w:val="21"/>
        </w:rPr>
        <w:t>l</w:t>
      </w:r>
      <w:r>
        <w:rPr>
          <w:rStyle w:val="kursiv"/>
          <w:sz w:val="21"/>
          <w:szCs w:val="21"/>
        </w:rPr>
        <w:t>ser fra publikum om pr</w:t>
      </w:r>
      <w:r>
        <w:rPr>
          <w:rStyle w:val="kursiv"/>
          <w:sz w:val="21"/>
          <w:szCs w:val="21"/>
        </w:rPr>
        <w:t>o</w:t>
      </w:r>
      <w:r>
        <w:rPr>
          <w:rStyle w:val="kursiv"/>
          <w:sz w:val="21"/>
          <w:szCs w:val="21"/>
        </w:rPr>
        <w:t>gramvirksomheten</w:t>
      </w:r>
      <w:r>
        <w:t xml:space="preserve">. </w:t>
      </w:r>
    </w:p>
    <w:p w:rsidR="00000000" w:rsidRDefault="00B34C16" w:rsidP="00B309A7">
      <w:r>
        <w:t>Ingen av h</w:t>
      </w:r>
      <w:r>
        <w:t>øringsinstansene hadde substansielle merknader til disse forslagene. Kulturdepart</w:t>
      </w:r>
      <w:r>
        <w:t>e</w:t>
      </w:r>
      <w:r>
        <w:t>mentet op</w:t>
      </w:r>
      <w:r>
        <w:t>p</w:t>
      </w:r>
      <w:r>
        <w:t>rettholder forslagene som ble lagt frem i høringen.</w:t>
      </w:r>
    </w:p>
    <w:p w:rsidR="00000000" w:rsidRDefault="00B34C16" w:rsidP="00B309A7">
      <w:pPr>
        <w:pStyle w:val="Overskrift1"/>
      </w:pPr>
      <w:r>
        <w:t>Overføring av vedtakskompetanse – forhåndsgodkjenning av nye NRK-tjenester</w:t>
      </w:r>
    </w:p>
    <w:p w:rsidR="00000000" w:rsidRDefault="00B34C16" w:rsidP="00B309A7">
      <w:pPr>
        <w:pStyle w:val="Overskrift2"/>
      </w:pPr>
      <w:r>
        <w:t>Gjeldende rett</w:t>
      </w:r>
    </w:p>
    <w:p w:rsidR="00000000" w:rsidRDefault="00B34C16" w:rsidP="00B309A7">
      <w:r>
        <w:t>Ettersom den offentlige finansieringen av NRK er statsstøtte etter EØS-retten, er det i krin</w:t>
      </w:r>
      <w:r>
        <w:t>g</w:t>
      </w:r>
      <w:r>
        <w:t>kastingsloven fastsatt en prosedyre for forhåndsgodkjenning av nye tjenester som NRK ønsker å tilby. Prosedyren skal sikre at offentlige midler benyttes til tjenes</w:t>
      </w:r>
      <w:r>
        <w:t>ter som er i samsvar med NRKs fastsatte oppdrag. Det følger av denne prosedyren at det skal gjøres en vurdering av om nye tjenester kan innlemmes i allmennkrin</w:t>
      </w:r>
      <w:r>
        <w:t>g</w:t>
      </w:r>
      <w:r>
        <w:t>ka</w:t>
      </w:r>
      <w:r>
        <w:t>s</w:t>
      </w:r>
      <w:r>
        <w:t>tingsoppdraget. Det er en forutsetning for godkje</w:t>
      </w:r>
      <w:r>
        <w:t>n</w:t>
      </w:r>
      <w:r>
        <w:t xml:space="preserve">ningen at de samfunnsmessige gevinstene av </w:t>
      </w:r>
      <w:r>
        <w:t>tj</w:t>
      </w:r>
      <w:r>
        <w:t>e</w:t>
      </w:r>
      <w:r>
        <w:t>nesten oppveier eventuelle konkurransebegre</w:t>
      </w:r>
      <w:r>
        <w:t>n</w:t>
      </w:r>
      <w:r>
        <w:t>sende virkninger av at tjenesten tilbys av et selskap fina</w:t>
      </w:r>
      <w:r>
        <w:t>n</w:t>
      </w:r>
      <w:r>
        <w:t>siert av statlige midler.</w:t>
      </w:r>
    </w:p>
    <w:p w:rsidR="00000000" w:rsidRDefault="00B34C16" w:rsidP="00B309A7">
      <w:r>
        <w:t>Etter kringkastingsloven § 6-1 a avgjør Kongen i statsråd om NRK får tillatelse til å innlemme nye tjenester i allmennkringk</w:t>
      </w:r>
      <w:r>
        <w:t>asteroppdraget. NRK må søke om tillatelse til å tilby nye tjenester som utgjør en vesentlig en</w:t>
      </w:r>
      <w:r>
        <w:t>d</w:t>
      </w:r>
      <w:r>
        <w:t>ring av det eksisterende allmennkringkastingstilbudet. Bare tjenester som oppfyller «demokratiske, sosiale og ku</w:t>
      </w:r>
      <w:r>
        <w:t>l</w:t>
      </w:r>
      <w:r>
        <w:t xml:space="preserve">turelle behov i samfunnet» kan godkjennes. </w:t>
      </w:r>
    </w:p>
    <w:p w:rsidR="00000000" w:rsidRDefault="00B34C16" w:rsidP="00B309A7">
      <w:r>
        <w:t xml:space="preserve">Det </w:t>
      </w:r>
      <w:r>
        <w:t>følger av § 6-2 i forskrift av 28. februar 1997 nr. 153 om kringkasting og audiovisuelle besti</w:t>
      </w:r>
      <w:r>
        <w:t>l</w:t>
      </w:r>
      <w:r>
        <w:t>lingstjenester (kringkastingsforskriften) at det i vurderingen av om en tjeneste skal in</w:t>
      </w:r>
      <w:r>
        <w:t>n</w:t>
      </w:r>
      <w:r>
        <w:t>lemmes i al</w:t>
      </w:r>
      <w:r>
        <w:t>l</w:t>
      </w:r>
      <w:r>
        <w:t>mennkringkastingsop</w:t>
      </w:r>
      <w:r>
        <w:t>p</w:t>
      </w:r>
      <w:r>
        <w:t xml:space="preserve">draget skal legges vekt på om tjenesten </w:t>
      </w:r>
      <w:r>
        <w:t>vil oppfylle oppdraget slik det kommer til uttrykk i NRKs vedtekter, og om tjenesten vil tilføre merverdi ut over det som allerede tilbys i ma</w:t>
      </w:r>
      <w:r>
        <w:t>r</w:t>
      </w:r>
      <w:r>
        <w:t>kedet. Merverdien skal veies mot potens</w:t>
      </w:r>
      <w:r>
        <w:t>i</w:t>
      </w:r>
      <w:r>
        <w:t>elle konkurransebegrensende virkninger av at tjenesten tilbys. Medietilsy</w:t>
      </w:r>
      <w:r>
        <w:t>net er ansvarlig for å gjennomføre en vurdering av om nye tjenester bør godkjennes og for å utarbeide en rådgivende uttalelse til departementet i hver enkelt sak. Medietilsynet kan ikke instrueres av Kongen eller departementet ved utarbeidelse av denne utt</w:t>
      </w:r>
      <w:r>
        <w:t>alelsen. Medietilsynet skal dessuten legge alle søknader fra NRK om forhåndsgo</w:t>
      </w:r>
      <w:r>
        <w:t>d</w:t>
      </w:r>
      <w:r>
        <w:t>kjenning fram for Ko</w:t>
      </w:r>
      <w:r>
        <w:t>n</w:t>
      </w:r>
      <w:r>
        <w:t>kurransetilsynet til uttalelse.</w:t>
      </w:r>
    </w:p>
    <w:p w:rsidR="00000000" w:rsidRDefault="00B34C16" w:rsidP="00B309A7">
      <w:pPr>
        <w:pStyle w:val="Overskrift2"/>
      </w:pPr>
      <w:r>
        <w:t>Høringen</w:t>
      </w:r>
    </w:p>
    <w:p w:rsidR="00000000" w:rsidRDefault="00B34C16" w:rsidP="00B309A7">
      <w:r>
        <w:t>Departementet viste i høringen til at stortingsflertallet ved behandling av Meld. St. 38 (2014–2015) slutte</w:t>
      </w:r>
      <w:r>
        <w:t xml:space="preserve">t seg til et forslag som innebærer at kompetansen til å </w:t>
      </w:r>
      <w:proofErr w:type="spellStart"/>
      <w:r>
        <w:t>forhåndsgodkjenne</w:t>
      </w:r>
      <w:proofErr w:type="spellEnd"/>
      <w:r>
        <w:t xml:space="preserve"> nye NRK-tjenester overføres fra Kongen i statsråd til Medietilsynet.</w:t>
      </w:r>
    </w:p>
    <w:p w:rsidR="00000000" w:rsidRDefault="00B34C16" w:rsidP="00B309A7">
      <w:r>
        <w:t>Departementet presiserte at det i samsvar med dagens regler, jf. § 6-2 i kringkastingsforskriften, vil være en fo</w:t>
      </w:r>
      <w:r>
        <w:t>rutsetning at tilsynets vurderinger må bygge på om nye tjenester vil oppfylle NRKs overordn</w:t>
      </w:r>
      <w:r>
        <w:t>e</w:t>
      </w:r>
      <w:r>
        <w:t>de allmen</w:t>
      </w:r>
      <w:r>
        <w:t>n</w:t>
      </w:r>
      <w:r>
        <w:t>kringkastingsoppdrag, slik det kommer til uttrykk i NRK-plakaten og se</w:t>
      </w:r>
      <w:r>
        <w:t>l</w:t>
      </w:r>
      <w:r>
        <w:t xml:space="preserve">skapets vedtekter. Departementet viste til at Stortingsflertallet, jf. </w:t>
      </w:r>
      <w:proofErr w:type="spellStart"/>
      <w:r>
        <w:t>Innst</w:t>
      </w:r>
      <w:proofErr w:type="spellEnd"/>
      <w:r>
        <w:t>. 178 S</w:t>
      </w:r>
      <w:r>
        <w:t xml:space="preserve"> (2015–2016), også sluttet seg til at kriteriene for hvilke NRK-tjenester som skal </w:t>
      </w:r>
      <w:proofErr w:type="spellStart"/>
      <w:r>
        <w:t>forhåndsgodkjennes</w:t>
      </w:r>
      <w:proofErr w:type="spellEnd"/>
      <w:r>
        <w:t xml:space="preserve"> bør klargjøres </w:t>
      </w:r>
      <w:r>
        <w:lastRenderedPageBreak/>
        <w:t>ved at det blir presisert at også v</w:t>
      </w:r>
      <w:r>
        <w:t>e</w:t>
      </w:r>
      <w:r>
        <w:t>sentlige en</w:t>
      </w:r>
      <w:r>
        <w:t>d</w:t>
      </w:r>
      <w:r>
        <w:t xml:space="preserve">ringer av eksisterende NRK-tjenester må </w:t>
      </w:r>
      <w:proofErr w:type="spellStart"/>
      <w:r>
        <w:t>fo</w:t>
      </w:r>
      <w:r>
        <w:t>r</w:t>
      </w:r>
      <w:r>
        <w:t>håndsgodkjennes</w:t>
      </w:r>
      <w:proofErr w:type="spellEnd"/>
      <w:r>
        <w:t>.</w:t>
      </w:r>
    </w:p>
    <w:p w:rsidR="00000000" w:rsidRDefault="00B34C16" w:rsidP="00B309A7">
      <w:r>
        <w:t>Det følger av kringkastingsfors</w:t>
      </w:r>
      <w:r>
        <w:t>kriften § 1-8 at enkeltvedtak truffet av Medietilsynet i medhold av re</w:t>
      </w:r>
      <w:r>
        <w:t>g</w:t>
      </w:r>
      <w:r>
        <w:t>lene i kringkastingsregelverket (med enkelte unntak) kan påklages til Medieklagenemnda. I høringsn</w:t>
      </w:r>
      <w:r>
        <w:t>o</w:t>
      </w:r>
      <w:r>
        <w:t>tatet foreslo departementet at klager over Medietilsynets vedtak om forhåndsgo</w:t>
      </w:r>
      <w:r>
        <w:t>d</w:t>
      </w:r>
      <w:r>
        <w:t>kjennin</w:t>
      </w:r>
      <w:r>
        <w:t>g også bør b</w:t>
      </w:r>
      <w:r>
        <w:t>e</w:t>
      </w:r>
      <w:r>
        <w:t>handles av Medi</w:t>
      </w:r>
      <w:r>
        <w:t>e</w:t>
      </w:r>
      <w:r>
        <w:t>klagenemnda. Departementet la til grunn at en behandling av eventuelle klager i M</w:t>
      </w:r>
      <w:r>
        <w:t>e</w:t>
      </w:r>
      <w:r>
        <w:t>dieklagenemnda vil bidra ytterligere til at prosedyren for forhånd</w:t>
      </w:r>
      <w:r>
        <w:t>s</w:t>
      </w:r>
      <w:r>
        <w:t>godkjenning helt ut baseres på faglige kriterier. Departementet viste til at f</w:t>
      </w:r>
      <w:r>
        <w:t>ristene for Medieti</w:t>
      </w:r>
      <w:r>
        <w:t>l</w:t>
      </w:r>
      <w:r>
        <w:t>synets saksbehandling i tilknytning til forhånd</w:t>
      </w:r>
      <w:r>
        <w:t>s</w:t>
      </w:r>
      <w:r>
        <w:t>godkjenningen som er fastsatt i krin</w:t>
      </w:r>
      <w:r>
        <w:t>g</w:t>
      </w:r>
      <w:r>
        <w:t>kasting</w:t>
      </w:r>
      <w:r>
        <w:t>s</w:t>
      </w:r>
      <w:r>
        <w:t>forskriften § 6-3 skal sikre rask avklaring av om nye tjene</w:t>
      </w:r>
      <w:r>
        <w:t>s</w:t>
      </w:r>
      <w:r>
        <w:t>ter kan introduseres eller ikke. He</w:t>
      </w:r>
      <w:r>
        <w:t>n</w:t>
      </w:r>
      <w:r>
        <w:t>synet til rask saksbehandling bør også vektlegg</w:t>
      </w:r>
      <w:r>
        <w:t>es ved eventuelle kl</w:t>
      </w:r>
      <w:r>
        <w:t>a</w:t>
      </w:r>
      <w:r>
        <w:t>ger på vedtak Medietilsynet gjør om forhånd</w:t>
      </w:r>
      <w:r>
        <w:t>s</w:t>
      </w:r>
      <w:r>
        <w:t>godkjenning.</w:t>
      </w:r>
    </w:p>
    <w:p w:rsidR="00000000" w:rsidRDefault="00B34C16" w:rsidP="00B309A7">
      <w:pPr>
        <w:pStyle w:val="Overskrift2"/>
      </w:pPr>
      <w:r>
        <w:t>Høringsinstansenes syn</w:t>
      </w:r>
    </w:p>
    <w:p w:rsidR="00000000" w:rsidRDefault="00B34C16" w:rsidP="00B309A7">
      <w:r>
        <w:t xml:space="preserve">Høringsinstansene som uttalte seg om forslaget støttet det. </w:t>
      </w:r>
    </w:p>
    <w:p w:rsidR="00000000" w:rsidRPr="00F5307A" w:rsidRDefault="00B34C16" w:rsidP="00B309A7">
      <w:pPr>
        <w:rPr>
          <w:rFonts w:ascii="Arial" w:hAnsi="Arial" w:cs="Arial"/>
          <w:b/>
          <w:bCs/>
          <w:sz w:val="28"/>
          <w:szCs w:val="28"/>
        </w:rPr>
      </w:pPr>
      <w:r>
        <w:rPr>
          <w:rStyle w:val="kursiv"/>
          <w:sz w:val="21"/>
          <w:szCs w:val="21"/>
        </w:rPr>
        <w:t>NRK</w:t>
      </w:r>
      <w:r>
        <w:t xml:space="preserve"> tar til etterretning forslaget om å flytte vedtakskompetanse fra Kongen i statsråd</w:t>
      </w:r>
      <w:r>
        <w:t xml:space="preserve"> til Medi</w:t>
      </w:r>
      <w:r>
        <w:t>e</w:t>
      </w:r>
      <w:r>
        <w:t>tils</w:t>
      </w:r>
      <w:r>
        <w:t>y</w:t>
      </w:r>
      <w:r>
        <w:t>net, men mener det er prinsipielt uheldig at Medieklagenemnda skal være klageorgan for slike saker. NRK mener at vurderingen av om tillatelse bør gis, etter sin art er en politisk vu</w:t>
      </w:r>
      <w:r>
        <w:t>r</w:t>
      </w:r>
      <w:r>
        <w:t>dering, fordi tjenesten skal svare på leg</w:t>
      </w:r>
      <w:r>
        <w:t>i</w:t>
      </w:r>
      <w:r>
        <w:t>time demokratisk</w:t>
      </w:r>
      <w:r>
        <w:t>e, sosiale eller kulturelle behov i samfunnet. NRK mener videre at kl</w:t>
      </w:r>
      <w:r>
        <w:t>a</w:t>
      </w:r>
      <w:r>
        <w:t>ger derfor i stedet bør behandles av Kulturdepartementet.</w:t>
      </w:r>
    </w:p>
    <w:p w:rsidR="00000000" w:rsidRDefault="00B34C16" w:rsidP="00B309A7">
      <w:pPr>
        <w:pStyle w:val="Overskrift2"/>
      </w:pPr>
      <w:r>
        <w:t>Departementets vurdering</w:t>
      </w:r>
    </w:p>
    <w:p w:rsidR="00000000" w:rsidRDefault="00B34C16" w:rsidP="00B309A7">
      <w:r>
        <w:t>Departementet viser til den brede oppslutningen i høringen om forslaget om å overføre ve</w:t>
      </w:r>
      <w:r>
        <w:t>d</w:t>
      </w:r>
      <w:r>
        <w:t>takskomp</w:t>
      </w:r>
      <w:r>
        <w:t>e</w:t>
      </w:r>
      <w:r>
        <w:t xml:space="preserve">tanse fra Kongen til Medietilsynet i saker som gjelder forhåndsgodkjenning av nye NRK-tjenester. </w:t>
      </w:r>
    </w:p>
    <w:p w:rsidR="00000000" w:rsidRDefault="00B34C16" w:rsidP="00B309A7">
      <w:r>
        <w:t xml:space="preserve">Begrunnelsen for departementets forslag var at vedtakene om forhåndsgodkjenning bør baseres på faglige kriterier og ikke på politiske kriterier. De </w:t>
      </w:r>
      <w:r>
        <w:t>overordnede rammene for NRKs sa</w:t>
      </w:r>
      <w:r>
        <w:t>m</w:t>
      </w:r>
      <w:r>
        <w:t>funnsoppdrag fastsettes i dag av Stortinget i kringkastingsloven, NRK-plakaten og lisensve</w:t>
      </w:r>
      <w:r>
        <w:t>d</w:t>
      </w:r>
      <w:r>
        <w:t>taket. Vurderinger av om NRK oppfyller det politisk fastsatte oppdraget bør være basert på faglige, langsiktige og konsistente krit</w:t>
      </w:r>
      <w:r>
        <w:t>e</w:t>
      </w:r>
      <w:r>
        <w:t>r</w:t>
      </w:r>
      <w:r>
        <w:t>ier. Det er følgelig rimelig at denne oppgaven blir lagt til det forvaltningsorgan som fører tilsyn med NRKs virksomhet. Sto</w:t>
      </w:r>
      <w:r>
        <w:t>r</w:t>
      </w:r>
      <w:r>
        <w:t>tingsflertallet sluttet seg ved behandlingen av Meld. St. 38 (2014–2015) til et pri</w:t>
      </w:r>
      <w:r>
        <w:t>n</w:t>
      </w:r>
      <w:r>
        <w:t>sipp om at vedtak om fo</w:t>
      </w:r>
      <w:r>
        <w:t>r</w:t>
      </w:r>
      <w:r>
        <w:t>håndsgodkjenning skulle</w:t>
      </w:r>
      <w:r>
        <w:t xml:space="preserve"> være faglig og ikke politisk baserte. Når vedtaksko</w:t>
      </w:r>
      <w:r>
        <w:t>m</w:t>
      </w:r>
      <w:r>
        <w:t>petansen i saker som gjelder fo</w:t>
      </w:r>
      <w:r>
        <w:t>r</w:t>
      </w:r>
      <w:r>
        <w:t xml:space="preserve">håndsgodkjenning legges til Medietilsynet, er det i samsvar med dette prinsippet at klager over vedtakene behandles i Medieklagenemnda og ikke i </w:t>
      </w:r>
      <w:proofErr w:type="gramStart"/>
      <w:r>
        <w:t>et</w:t>
      </w:r>
      <w:proofErr w:type="gramEnd"/>
      <w:r>
        <w:t xml:space="preserve"> politisk styrt organ. </w:t>
      </w:r>
    </w:p>
    <w:p w:rsidR="00000000" w:rsidRDefault="00B34C16" w:rsidP="00B309A7">
      <w:pPr>
        <w:pStyle w:val="Overskrift1"/>
      </w:pPr>
      <w:r>
        <w:t>Tilgjengeliggjøring for personer med funksjonsnedsettelse</w:t>
      </w:r>
    </w:p>
    <w:p w:rsidR="00000000" w:rsidRDefault="00B34C16" w:rsidP="00B309A7">
      <w:pPr>
        <w:pStyle w:val="Overskrift2"/>
      </w:pPr>
      <w:r>
        <w:t>AMT-direktivet</w:t>
      </w:r>
    </w:p>
    <w:p w:rsidR="00000000" w:rsidRDefault="00B34C16" w:rsidP="00B309A7">
      <w:r>
        <w:t xml:space="preserve">I artikkel 7 i AMT-direktivet (Europaparlaments- og rådsdirektiv 2010/13/EU om samordning av visse bestemmelser, fastsatt ved lov eller forskrift i medlemsstaten, om </w:t>
      </w:r>
      <w:r>
        <w:t xml:space="preserve">utøvelse av audiovisuelle </w:t>
      </w:r>
      <w:r>
        <w:lastRenderedPageBreak/>
        <w:t>medietjenester i lys av endrede markedsforhold) stilles det krav om at myndighetene skal op</w:t>
      </w:r>
      <w:r>
        <w:t>p</w:t>
      </w:r>
      <w:r>
        <w:t>fordre til at tilbydere av medietjenester sikrer at deres tjenester gradvis blir gjort mer tilgjeng</w:t>
      </w:r>
      <w:r>
        <w:t>e</w:t>
      </w:r>
      <w:r>
        <w:t>lige for syns- eller hørselshemm</w:t>
      </w:r>
      <w:r>
        <w:t>e</w:t>
      </w:r>
      <w:r>
        <w:t>de. D</w:t>
      </w:r>
      <w:r>
        <w:t>irektivet angir ingen konkrete krav om tilgjengeliggjøring, men i direktivets fortale nevnes blant annet tegnspråk, teksting, lydtolking og enkel menynav</w:t>
      </w:r>
      <w:r>
        <w:t>i</w:t>
      </w:r>
      <w:r>
        <w:t>gering som eksempler på slik tilrettelegging.</w:t>
      </w:r>
    </w:p>
    <w:p w:rsidR="00000000" w:rsidRDefault="00B34C16" w:rsidP="00B309A7">
      <w:r>
        <w:t xml:space="preserve">I november 2018 ble det vedtatt et endringsdirektiv til </w:t>
      </w:r>
      <w:r>
        <w:t>AMT-direktivet. Endringsdirektivet u</w:t>
      </w:r>
      <w:r>
        <w:t>n</w:t>
      </w:r>
      <w:r>
        <w:t>derstr</w:t>
      </w:r>
      <w:r>
        <w:t>e</w:t>
      </w:r>
      <w:r>
        <w:t>ker ytterligere tilbydernes ansvar for å legge til rette for personer med funksjonsnedse</w:t>
      </w:r>
      <w:r>
        <w:t>t</w:t>
      </w:r>
      <w:r>
        <w:t>telser, men p</w:t>
      </w:r>
      <w:r>
        <w:t>å</w:t>
      </w:r>
      <w:r>
        <w:t>legger ikke konkrete forpliktelser til tilrettelegging. Dersom endringsdirektivet innlemmes i EØS-avtalen, vi</w:t>
      </w:r>
      <w:r>
        <w:t>l det kreve endringer i kringkastingsloven med forskrifter.</w:t>
      </w:r>
    </w:p>
    <w:p w:rsidR="00000000" w:rsidRDefault="00B34C16" w:rsidP="00B309A7">
      <w:pPr>
        <w:pStyle w:val="Overskrift2"/>
      </w:pPr>
      <w:r>
        <w:t>Gjeldende rett</w:t>
      </w:r>
    </w:p>
    <w:p w:rsidR="00000000" w:rsidRDefault="00B34C16" w:rsidP="00B309A7">
      <w:r>
        <w:t>Gjeldende regler i kringkastingsloven om tilgjengeliggjøring av innhold for personer med funksjonsne</w:t>
      </w:r>
      <w:r>
        <w:t>d</w:t>
      </w:r>
      <w:r>
        <w:t>settelser omfatter utelukkende teksting. Kringkastingsloven § </w:t>
      </w:r>
      <w:r>
        <w:t xml:space="preserve">2-19 fastsetter i dag krav om at NRK og riksdekkende kommersielle fjernsynskanaler som har høyere enn fem prosent seerandel, tekster visse fjernsynsprogrammer. </w:t>
      </w:r>
    </w:p>
    <w:p w:rsidR="00000000" w:rsidRDefault="00B34C16" w:rsidP="00B309A7">
      <w:r>
        <w:t>Etter kringkastingsloven § 2-19 skal NRK tekste alle ferdigproduserte programmer og direkt</w:t>
      </w:r>
      <w:r>
        <w:t>e</w:t>
      </w:r>
      <w:r>
        <w:t>send</w:t>
      </w:r>
      <w:r>
        <w:t>te pr</w:t>
      </w:r>
      <w:r>
        <w:t>o</w:t>
      </w:r>
      <w:r>
        <w:t>grammer i beste sendetid, dersom det er teknisk og praktisk mulig. Riksdekkende kommersielle fjernsyn</w:t>
      </w:r>
      <w:r>
        <w:t>s</w:t>
      </w:r>
      <w:r>
        <w:t>kanaler med en andel på mer enn fem prosent av de samlede seertallene for fjernsyn skal tekste alle ferdi</w:t>
      </w:r>
      <w:r>
        <w:t>g</w:t>
      </w:r>
      <w:r>
        <w:t xml:space="preserve">produserte programmer i beste sendetid og </w:t>
      </w:r>
      <w:r>
        <w:t>direktesendte pr</w:t>
      </w:r>
      <w:r>
        <w:t>o</w:t>
      </w:r>
      <w:r>
        <w:t>grammer i beste sendetid, de</w:t>
      </w:r>
      <w:r>
        <w:t>r</w:t>
      </w:r>
      <w:r>
        <w:t xml:space="preserve">som det er teknisk og praktisk mulig. </w:t>
      </w:r>
    </w:p>
    <w:p w:rsidR="00000000" w:rsidRDefault="00B34C16" w:rsidP="00B309A7">
      <w:pPr>
        <w:pStyle w:val="Overskrift2"/>
      </w:pPr>
      <w:r>
        <w:t>Regulering i enkelte andre land</w:t>
      </w:r>
    </w:p>
    <w:p w:rsidR="00000000" w:rsidRDefault="00B34C16" w:rsidP="00B309A7">
      <w:pPr>
        <w:pStyle w:val="avsnitt-undertittel"/>
      </w:pPr>
      <w:r>
        <w:t>Sverige</w:t>
      </w:r>
    </w:p>
    <w:p w:rsidR="00000000" w:rsidRDefault="00B34C16" w:rsidP="00B309A7">
      <w:r>
        <w:t xml:space="preserve">Den svenske radio- </w:t>
      </w:r>
      <w:proofErr w:type="spellStart"/>
      <w:r>
        <w:t>och</w:t>
      </w:r>
      <w:proofErr w:type="spellEnd"/>
      <w:r>
        <w:t xml:space="preserve"> tv-</w:t>
      </w:r>
      <w:proofErr w:type="spellStart"/>
      <w:r>
        <w:t>lagen</w:t>
      </w:r>
      <w:proofErr w:type="spellEnd"/>
      <w:r>
        <w:t xml:space="preserve"> pålegger leverandører av medietjenester som tilbyr fjernsyn, audiovis</w:t>
      </w:r>
      <w:r>
        <w:t>u</w:t>
      </w:r>
      <w:r>
        <w:t>elle bestillingstjene</w:t>
      </w:r>
      <w:r>
        <w:t xml:space="preserve">ster eller søkbar tekst-tv, å </w:t>
      </w:r>
      <w:proofErr w:type="spellStart"/>
      <w:r>
        <w:t>tilgjengeliggjøre</w:t>
      </w:r>
      <w:proofErr w:type="spellEnd"/>
      <w:r>
        <w:t xml:space="preserve"> tjenestene for personer med funksjon</w:t>
      </w:r>
      <w:r>
        <w:t>s</w:t>
      </w:r>
      <w:r>
        <w:t>nedse</w:t>
      </w:r>
      <w:r>
        <w:t>t</w:t>
      </w:r>
      <w:r>
        <w:t>telse gjennom teksting, tolking, lydtekst eller liknende teknikk. Detaljerte kvantitative krav som gradvis trappes opp over en treårsperiode er nedfelt i sendetillat</w:t>
      </w:r>
      <w:r>
        <w:t>elsene til allmennkringkasterne SVT, UR og SR. Kommersielle kanaler med en seertidsandel på mer enn én prosent pålegges kvantitative krav om teksting, tegnspråktolking, synstolking og lydtekst som trappes opp gradvis fra 2016 til 2020. Øvrige k</w:t>
      </w:r>
      <w:r>
        <w:t>a</w:t>
      </w:r>
      <w:r>
        <w:t>naler p</w:t>
      </w:r>
      <w:r>
        <w:t>å</w:t>
      </w:r>
      <w:r>
        <w:t>leg</w:t>
      </w:r>
      <w:r>
        <w:t>ges generelle forpliktelser. Verken kommersielle kanaler eller allmennkringkastere er pålagt krav om tilrettelegging av audiovis</w:t>
      </w:r>
      <w:r>
        <w:t>u</w:t>
      </w:r>
      <w:r>
        <w:t>elle bestillingstjenester.</w:t>
      </w:r>
    </w:p>
    <w:p w:rsidR="00000000" w:rsidRDefault="00B34C16" w:rsidP="00B309A7">
      <w:pPr>
        <w:pStyle w:val="avsnitt-undertittel"/>
      </w:pPr>
      <w:r>
        <w:t>Danmark</w:t>
      </w:r>
    </w:p>
    <w:p w:rsidR="00000000" w:rsidRDefault="00B34C16" w:rsidP="00B309A7">
      <w:r>
        <w:t xml:space="preserve">I gjeldende mediepolitiske avtale (2015–2018) stilles det krav om at DR og TV 2 skal styrke </w:t>
      </w:r>
      <w:r>
        <w:t>arbeidet med universell utforming. Nærmere vilkår er fastsatt i DRs allmennkringkastingsko</w:t>
      </w:r>
      <w:r>
        <w:t>n</w:t>
      </w:r>
      <w:r>
        <w:t>trakt og TV 2s tillatelse til å utøve allmennkringkastingsvirksomhet. DRs allmennkringka</w:t>
      </w:r>
      <w:r>
        <w:t>s</w:t>
      </w:r>
      <w:r>
        <w:t xml:space="preserve">tingskontrakt stiller krav om teksting av ferdigproduserte og direktesendte </w:t>
      </w:r>
      <w:r>
        <w:t>programmer og i audiovisuelle bestillingstjeneste, krav om tegnsprå</w:t>
      </w:r>
      <w:r>
        <w:t>k</w:t>
      </w:r>
      <w:r>
        <w:t>tolking, synstolking og lydtekst. TV 2 DANMARK AS har i sin tillatelse krav om at de aller fleste pr</w:t>
      </w:r>
      <w:r>
        <w:t>o</w:t>
      </w:r>
      <w:r>
        <w:t xml:space="preserve">grammer skal tekstes og at to nyhetssendinger i tidsrommet kl. 17.00 til 20.00 skal </w:t>
      </w:r>
      <w:proofErr w:type="spellStart"/>
      <w:r>
        <w:t>teg</w:t>
      </w:r>
      <w:r>
        <w:t>nspråktolkes</w:t>
      </w:r>
      <w:proofErr w:type="spellEnd"/>
      <w:r>
        <w:t>.</w:t>
      </w:r>
    </w:p>
    <w:p w:rsidR="00000000" w:rsidRDefault="00B34C16" w:rsidP="00B309A7">
      <w:pPr>
        <w:pStyle w:val="avsnitt-undertittel"/>
      </w:pPr>
      <w:r>
        <w:lastRenderedPageBreak/>
        <w:t>Storbritannia</w:t>
      </w:r>
    </w:p>
    <w:p w:rsidR="00000000" w:rsidRDefault="00B34C16" w:rsidP="00B309A7">
      <w:r>
        <w:t>Britisk lovgivning (</w:t>
      </w:r>
      <w:proofErr w:type="spellStart"/>
      <w:r>
        <w:t>the</w:t>
      </w:r>
      <w:proofErr w:type="spellEnd"/>
      <w:r>
        <w:t xml:space="preserve"> </w:t>
      </w:r>
      <w:proofErr w:type="spellStart"/>
      <w:r>
        <w:t>Communication</w:t>
      </w:r>
      <w:proofErr w:type="spellEnd"/>
      <w:r>
        <w:t xml:space="preserve"> </w:t>
      </w:r>
      <w:proofErr w:type="spellStart"/>
      <w:r>
        <w:t>Act</w:t>
      </w:r>
      <w:proofErr w:type="spellEnd"/>
      <w:r>
        <w:t>) stiller kvantitative krav til teksting, tegnsprå</w:t>
      </w:r>
      <w:r>
        <w:t>k</w:t>
      </w:r>
      <w:r>
        <w:t xml:space="preserve">tolking og synstolking i fjernsyn. Videre er krav til universell utforming nærmere spesifisert i retningslinjer fra </w:t>
      </w:r>
      <w:proofErr w:type="spellStart"/>
      <w:r>
        <w:t>Ofcom</w:t>
      </w:r>
      <w:proofErr w:type="spellEnd"/>
      <w:r>
        <w:t>, som krever at</w:t>
      </w:r>
      <w:r>
        <w:t xml:space="preserve"> BBC (med enkelte unntak) skal tekste alt programin</w:t>
      </w:r>
      <w:r>
        <w:t>n</w:t>
      </w:r>
      <w:r>
        <w:t xml:space="preserve">hold, </w:t>
      </w:r>
      <w:proofErr w:type="spellStart"/>
      <w:r>
        <w:t>synstolke</w:t>
      </w:r>
      <w:proofErr w:type="spellEnd"/>
      <w:r>
        <w:t xml:space="preserve"> 10 prosent og </w:t>
      </w:r>
      <w:proofErr w:type="spellStart"/>
      <w:r>
        <w:t>tegnspråktolke</w:t>
      </w:r>
      <w:proofErr w:type="spellEnd"/>
      <w:r>
        <w:t xml:space="preserve"> 5 prosent av programinnholdet. Det stilles også kvantitative krav til ITV1, Channel 4, Five og S4C1 om teksting, synstolking og tegnsprå</w:t>
      </w:r>
      <w:r>
        <w:t>k</w:t>
      </w:r>
      <w:r>
        <w:t xml:space="preserve">tolking. </w:t>
      </w:r>
      <w:proofErr w:type="spellStart"/>
      <w:r>
        <w:t>Ofcoms</w:t>
      </w:r>
      <w:proofErr w:type="spellEnd"/>
      <w:r>
        <w:t xml:space="preserve"> retnin</w:t>
      </w:r>
      <w:r>
        <w:t>gslinjer stiller i tillegg ulike krav til universell utforming for kringkastere som ikke er allmennkringkastere, basert på deres seerandeler.</w:t>
      </w:r>
    </w:p>
    <w:p w:rsidR="00000000" w:rsidRDefault="00B34C16" w:rsidP="00B309A7">
      <w:pPr>
        <w:pStyle w:val="Overskrift2"/>
      </w:pPr>
      <w:r>
        <w:t>Høringen</w:t>
      </w:r>
    </w:p>
    <w:p w:rsidR="00000000" w:rsidRDefault="00B34C16" w:rsidP="00B309A7">
      <w:pPr>
        <w:pStyle w:val="Overskrift3"/>
      </w:pPr>
      <w:r>
        <w:t>Innledning</w:t>
      </w:r>
    </w:p>
    <w:p w:rsidR="00000000" w:rsidRDefault="00B34C16" w:rsidP="00B309A7">
      <w:r>
        <w:t>I høringen viste Kulturdepartementet til Meld. St. 38 (2014–</w:t>
      </w:r>
      <w:r>
        <w:t>2015) der det ble lagt til grunn at det vil bli lagt større vekt på hensynet til personer med funksjonsnedsettelse og at NRKs ansvar for å gjøre innhold ti</w:t>
      </w:r>
      <w:r>
        <w:t>l</w:t>
      </w:r>
      <w:r>
        <w:t>gjengelig for disse gruppene skal tydeliggjøres. Videre ble det understreket at tilbudet til persone</w:t>
      </w:r>
      <w:r>
        <w:t>r med funksjonsnedsettelse bør reflektere medieutviklingen og at kravene til NRK bør omfatte flere grupper enn hørselshemmede. Det ble dessuten vist til at flere land har konkrete kvantitative krav til tegnspråk, ly</w:t>
      </w:r>
      <w:r>
        <w:t>d</w:t>
      </w:r>
      <w:r>
        <w:t xml:space="preserve">tekst og synstolking. </w:t>
      </w:r>
    </w:p>
    <w:p w:rsidR="00000000" w:rsidRDefault="00B34C16" w:rsidP="00B309A7">
      <w:r>
        <w:t xml:space="preserve">Departementet la </w:t>
      </w:r>
      <w:r>
        <w:t xml:space="preserve">til grunn at det bør fastsettes et generelt prinsipp og mål i NRK-plakaten om at NRKs samlede tilbud skal være universelt utformet. I ny NRK-plakat er dette nedfelt i § 4, som lyder: «NRKs </w:t>
      </w:r>
      <w:proofErr w:type="spellStart"/>
      <w:r>
        <w:t>al</w:t>
      </w:r>
      <w:r>
        <w:t>l</w:t>
      </w:r>
      <w:r>
        <w:t>mennkringkastingstilbod</w:t>
      </w:r>
      <w:proofErr w:type="spellEnd"/>
      <w:r>
        <w:t xml:space="preserve"> skal </w:t>
      </w:r>
      <w:proofErr w:type="spellStart"/>
      <w:r>
        <w:t>vere</w:t>
      </w:r>
      <w:proofErr w:type="spellEnd"/>
      <w:r>
        <w:t xml:space="preserve"> </w:t>
      </w:r>
      <w:proofErr w:type="spellStart"/>
      <w:r>
        <w:t>tilgjengeleg</w:t>
      </w:r>
      <w:proofErr w:type="spellEnd"/>
      <w:r>
        <w:t xml:space="preserve"> for heile befolkn</w:t>
      </w:r>
      <w:r>
        <w:t>inga. NRK skal ta omsyn til funksjon</w:t>
      </w:r>
      <w:r>
        <w:t>s</w:t>
      </w:r>
      <w:r>
        <w:t>he</w:t>
      </w:r>
      <w:r>
        <w:t>m</w:t>
      </w:r>
      <w:r>
        <w:t xml:space="preserve">ma i utforminga av </w:t>
      </w:r>
      <w:proofErr w:type="spellStart"/>
      <w:r>
        <w:t>tilbodet</w:t>
      </w:r>
      <w:proofErr w:type="spellEnd"/>
      <w:r>
        <w:t xml:space="preserve"> sitt.» Videre varslet departementet at det i forbindelse med en revisjon av kringka</w:t>
      </w:r>
      <w:r>
        <w:t>s</w:t>
      </w:r>
      <w:r>
        <w:t>tingsloven ville høre forslag om endring av kringka</w:t>
      </w:r>
      <w:r>
        <w:t>s</w:t>
      </w:r>
      <w:r>
        <w:t>tingslovens regler om universell utforming i NRKs ti</w:t>
      </w:r>
      <w:r>
        <w:t>lbud, blant annet:</w:t>
      </w:r>
    </w:p>
    <w:p w:rsidR="00000000" w:rsidRDefault="00B34C16" w:rsidP="00B309A7">
      <w:pPr>
        <w:pStyle w:val="Liste"/>
      </w:pPr>
      <w:r>
        <w:t>Konkrete, kvantitative krav til NRKs tilbud med hensyn til tegnspråk, lydtekst og synsto</w:t>
      </w:r>
      <w:r>
        <w:t>l</w:t>
      </w:r>
      <w:r>
        <w:t>king.</w:t>
      </w:r>
    </w:p>
    <w:p w:rsidR="00000000" w:rsidRDefault="00B34C16" w:rsidP="00B309A7">
      <w:pPr>
        <w:pStyle w:val="Liste"/>
      </w:pPr>
      <w:r>
        <w:t>Kravene til teksting av direktesendte TV-programmer utvides til å gjelde hele døgnet såfremt det er te</w:t>
      </w:r>
      <w:r>
        <w:t>k</w:t>
      </w:r>
      <w:r>
        <w:t>nisk og praktisk mulig.</w:t>
      </w:r>
    </w:p>
    <w:p w:rsidR="00000000" w:rsidRDefault="00B34C16" w:rsidP="00B309A7">
      <w:pPr>
        <w:pStyle w:val="Liste"/>
      </w:pPr>
      <w:r>
        <w:t>Pro</w:t>
      </w:r>
      <w:r>
        <w:t>grammer som har vært tekstet på fjernsyn skal også være tilgjengelige med teksting når de legges ut i en audiovisuell bestillingstjeneste.</w:t>
      </w:r>
    </w:p>
    <w:p w:rsidR="00000000" w:rsidRDefault="00B34C16" w:rsidP="00B309A7">
      <w:pPr>
        <w:pStyle w:val="Liste"/>
      </w:pPr>
      <w:r>
        <w:t>NRKs distriktssendinger skal snarest mulig gjøres tilgjengelige med teksting når slike pr</w:t>
      </w:r>
      <w:r>
        <w:t>o</w:t>
      </w:r>
      <w:r>
        <w:t xml:space="preserve">grammer blir lagt ut i </w:t>
      </w:r>
      <w:r>
        <w:t>NRKs audiovisuelle bestillingstjeneste.</w:t>
      </w:r>
    </w:p>
    <w:p w:rsidR="00000000" w:rsidRDefault="00B34C16" w:rsidP="00B309A7">
      <w:r>
        <w:t>Departementet uttalte også at det ville vurdere tekstekrav for NRKs programmer på samisk for å bedre tilgangen til slike programmer i forbindelse med høringen. Stortinget sluttet seg ved b</w:t>
      </w:r>
      <w:r>
        <w:t>e</w:t>
      </w:r>
      <w:r>
        <w:t>handlingen av meldingen til</w:t>
      </w:r>
      <w:r>
        <w:t xml:space="preserve"> departementets forslag om universell utforming.</w:t>
      </w:r>
    </w:p>
    <w:p w:rsidR="00000000" w:rsidRDefault="00B34C16" w:rsidP="00B309A7">
      <w:r>
        <w:t>I høringen viste departementet til at kringkastingsloven bare pålegger NRK og kommersielle krin</w:t>
      </w:r>
      <w:r>
        <w:t>g</w:t>
      </w:r>
      <w:r>
        <w:t>kastere med en seerandel på mer enn 5 pst. krav om teksting, primært ferdigproduserte programmer og direktesend</w:t>
      </w:r>
      <w:r>
        <w:t>te programmer i beste sendetid (klokken 18.00–23.00). De ko</w:t>
      </w:r>
      <w:r>
        <w:t>m</w:t>
      </w:r>
      <w:r>
        <w:t>mersielle kanalene har syst</w:t>
      </w:r>
      <w:r>
        <w:t>e</w:t>
      </w:r>
      <w:r>
        <w:t>mer for teksting på plass og NRK legger innholdet sitt til rette for personer med funksjonsnedsettelser i høyere grad enn det som følger av minstekravene i kringkasting</w:t>
      </w:r>
      <w:r>
        <w:t xml:space="preserve">sloven og NRK-plakaten. </w:t>
      </w:r>
    </w:p>
    <w:p w:rsidR="00000000" w:rsidRDefault="00B34C16" w:rsidP="00B309A7">
      <w:r>
        <w:lastRenderedPageBreak/>
        <w:t>Det foregår betydelig innovasjon innenfor teknologi som benyttes til å publisere audiovisuelt innhold. D</w:t>
      </w:r>
      <w:r>
        <w:t>e</w:t>
      </w:r>
      <w:r>
        <w:t>partementet la i høringen til grunn at det neppe er nødvendig eller ønskelig at Sto</w:t>
      </w:r>
      <w:r>
        <w:t>r</w:t>
      </w:r>
      <w:r>
        <w:t xml:space="preserve">tinget vurderer eller tar stilling til de </w:t>
      </w:r>
      <w:r>
        <w:t>konkrete, kvantitative kravene som pålegges den enkelte kringkaster. Dersom de kvant</w:t>
      </w:r>
      <w:r>
        <w:t>i</w:t>
      </w:r>
      <w:r>
        <w:t>tative kvotene fastsettes i forskrift, vil det være langt raskere og enklere å gjennomføre en gradvis op</w:t>
      </w:r>
      <w:r>
        <w:t>p</w:t>
      </w:r>
      <w:r>
        <w:t>trapping av kravene etter hvert som teknologien legger til rette f</w:t>
      </w:r>
      <w:r>
        <w:t>or det. Dette kan i sum tale for en a</w:t>
      </w:r>
      <w:r>
        <w:t>r</w:t>
      </w:r>
      <w:r>
        <w:t>beidsdeling der overordnede regler fastsettes i loven og nærmere regler i forskrift. Departementet foreslo derfor at kringka</w:t>
      </w:r>
      <w:r>
        <w:t>s</w:t>
      </w:r>
      <w:r>
        <w:t>tingsloven § 2-19 endres slik at den heretter omfatter overordnede forpliktelser. Deta</w:t>
      </w:r>
      <w:r>
        <w:t>l</w:t>
      </w:r>
      <w:r>
        <w:t xml:space="preserve">jerte </w:t>
      </w:r>
      <w:r>
        <w:t>kvantitative krav som i dag er regulert i kringkastingsloven § 2-19, foreslås tatt inn i kringkasting</w:t>
      </w:r>
      <w:r>
        <w:t>s</w:t>
      </w:r>
      <w:r>
        <w:t>forskriften.</w:t>
      </w:r>
    </w:p>
    <w:p w:rsidR="00000000" w:rsidRDefault="00B34C16" w:rsidP="00B309A7">
      <w:pPr>
        <w:pStyle w:val="Overskrift2"/>
      </w:pPr>
      <w:r>
        <w:t>Høringsinstansenes syn</w:t>
      </w:r>
    </w:p>
    <w:p w:rsidR="00000000" w:rsidRDefault="00B34C16" w:rsidP="00B309A7">
      <w:pPr>
        <w:rPr>
          <w:rStyle w:val="kursiv"/>
          <w:sz w:val="21"/>
          <w:szCs w:val="21"/>
        </w:rPr>
      </w:pPr>
      <w:r>
        <w:rPr>
          <w:rStyle w:val="kursiv"/>
          <w:sz w:val="21"/>
          <w:szCs w:val="21"/>
        </w:rPr>
        <w:t xml:space="preserve">Medietilsynet </w:t>
      </w:r>
      <w:r>
        <w:t xml:space="preserve">og </w:t>
      </w:r>
      <w:r>
        <w:rPr>
          <w:rStyle w:val="kursiv"/>
          <w:sz w:val="21"/>
          <w:szCs w:val="21"/>
        </w:rPr>
        <w:t xml:space="preserve">Blindeforbundet </w:t>
      </w:r>
      <w:r>
        <w:t>støtter forslaget om å</w:t>
      </w:r>
      <w:r>
        <w:t xml:space="preserve"> strukturere regelverket slik at loven inn</w:t>
      </w:r>
      <w:r>
        <w:t>e</w:t>
      </w:r>
      <w:r>
        <w:t xml:space="preserve">holder en overordnet bestemmelse om tilrettelegging, mens </w:t>
      </w:r>
      <w:proofErr w:type="spellStart"/>
      <w:r>
        <w:t>forskriften</w:t>
      </w:r>
      <w:proofErr w:type="spellEnd"/>
      <w:r>
        <w:t xml:space="preserve"> inneholder konkrete, kvantitative forpli</w:t>
      </w:r>
      <w:r>
        <w:t>k</w:t>
      </w:r>
      <w:r>
        <w:t xml:space="preserve">telser til å gjøre innhold tilgjengelig. </w:t>
      </w:r>
    </w:p>
    <w:p w:rsidR="00000000" w:rsidRDefault="00B34C16" w:rsidP="00B309A7">
      <w:r>
        <w:t xml:space="preserve">Interesseorganisasjonene og andre som arbeider for personer </w:t>
      </w:r>
      <w:r>
        <w:t>med nedsatt funksjonsevne (</w:t>
      </w:r>
      <w:r>
        <w:rPr>
          <w:rStyle w:val="kursiv"/>
          <w:sz w:val="21"/>
          <w:szCs w:val="21"/>
        </w:rPr>
        <w:t xml:space="preserve">FFO, HLF, Norges Blindeforbund </w:t>
      </w:r>
      <w:r>
        <w:t xml:space="preserve">og </w:t>
      </w:r>
      <w:r>
        <w:rPr>
          <w:rStyle w:val="kursiv"/>
          <w:sz w:val="21"/>
          <w:szCs w:val="21"/>
        </w:rPr>
        <w:t>Norges Døveforbund</w:t>
      </w:r>
      <w:r>
        <w:t>) er positive til at det i NRK-plakaten er tatt inn en beste</w:t>
      </w:r>
      <w:r>
        <w:t>m</w:t>
      </w:r>
      <w:r>
        <w:t>melse som pålegger NRK å ta hensyn til funksjonshemmede i utformingen av tilbudet. Disse høringsi</w:t>
      </w:r>
      <w:r>
        <w:t>n</w:t>
      </w:r>
      <w:r>
        <w:t xml:space="preserve">stansene og </w:t>
      </w:r>
      <w:r>
        <w:rPr>
          <w:rStyle w:val="kursiv"/>
          <w:sz w:val="21"/>
          <w:szCs w:val="21"/>
        </w:rPr>
        <w:t>Sti</w:t>
      </w:r>
      <w:r>
        <w:rPr>
          <w:rStyle w:val="kursiv"/>
          <w:sz w:val="21"/>
          <w:szCs w:val="21"/>
        </w:rPr>
        <w:t>f</w:t>
      </w:r>
      <w:r>
        <w:rPr>
          <w:rStyle w:val="kursiv"/>
          <w:sz w:val="21"/>
          <w:szCs w:val="21"/>
        </w:rPr>
        <w:t>te</w:t>
      </w:r>
      <w:r>
        <w:rPr>
          <w:rStyle w:val="kursiv"/>
          <w:sz w:val="21"/>
          <w:szCs w:val="21"/>
        </w:rPr>
        <w:t xml:space="preserve">lsen </w:t>
      </w:r>
      <w:proofErr w:type="spellStart"/>
      <w:r>
        <w:rPr>
          <w:rStyle w:val="kursiv"/>
          <w:sz w:val="21"/>
          <w:szCs w:val="21"/>
        </w:rPr>
        <w:t>Signo</w:t>
      </w:r>
      <w:proofErr w:type="spellEnd"/>
      <w:r>
        <w:t xml:space="preserve"> støtter i hovedsak departementets forslag til konkrete forpliktelser for krin</w:t>
      </w:r>
      <w:r>
        <w:t>g</w:t>
      </w:r>
      <w:r>
        <w:t>kasterne til å tilre</w:t>
      </w:r>
      <w:r>
        <w:t>t</w:t>
      </w:r>
      <w:r>
        <w:t>telegge innhold. Flere av organisasjonene foreslår mer omfattende forpliktelser enn det som ble foreslått i høringen samt enkelte justeringer av r</w:t>
      </w:r>
      <w:r>
        <w:t>eglene.</w:t>
      </w:r>
    </w:p>
    <w:p w:rsidR="00000000" w:rsidRDefault="00B34C16" w:rsidP="00B309A7">
      <w:pPr>
        <w:pStyle w:val="Overskrift2"/>
      </w:pPr>
      <w:r>
        <w:t>Departementets vurdering</w:t>
      </w:r>
    </w:p>
    <w:p w:rsidR="00000000" w:rsidRDefault="00B34C16" w:rsidP="00B309A7">
      <w:r>
        <w:t>Av høringsinstansene som uttalte seg om forslaget, støttet alle at kringkastingsloven bør</w:t>
      </w:r>
      <w:r>
        <w:t xml:space="preserve"> inn</w:t>
      </w:r>
      <w:r>
        <w:t>e</w:t>
      </w:r>
      <w:r>
        <w:t xml:space="preserve">holde en overordnet bestemmelse som angir hvilke tjenester og former for tilrettelegging som omfattes, samt en hjemmel for å gi nærmere regler i forskrift. Etter departementets forslag vil </w:t>
      </w:r>
      <w:proofErr w:type="spellStart"/>
      <w:r>
        <w:t>forskriften</w:t>
      </w:r>
      <w:proofErr w:type="spellEnd"/>
      <w:r>
        <w:t xml:space="preserve"> inneholde de konkrete og kvantitative forpliktelse</w:t>
      </w:r>
      <w:r>
        <w:t>ne som pålegges den enkelte tj</w:t>
      </w:r>
      <w:r>
        <w:t>e</w:t>
      </w:r>
      <w:r>
        <w:t>nesten. Disse forpliktelsene vil u</w:t>
      </w:r>
      <w:r>
        <w:t>t</w:t>
      </w:r>
      <w:r>
        <w:t xml:space="preserve">formes i samsvar med føringene som ble lagt av Stortinget ved behandlingen av Meld. St. 38 (2014–2015) </w:t>
      </w:r>
      <w:r>
        <w:rPr>
          <w:rStyle w:val="kursiv"/>
          <w:sz w:val="21"/>
          <w:szCs w:val="21"/>
        </w:rPr>
        <w:t>Open og opplyst</w:t>
      </w:r>
      <w:r>
        <w:t xml:space="preserve">, jf. </w:t>
      </w:r>
      <w:proofErr w:type="spellStart"/>
      <w:r>
        <w:t>Innst</w:t>
      </w:r>
      <w:proofErr w:type="spellEnd"/>
      <w:r>
        <w:t xml:space="preserve"> 178 S (2015–2016). </w:t>
      </w:r>
    </w:p>
    <w:p w:rsidR="00000000" w:rsidRDefault="00B34C16" w:rsidP="00B309A7">
      <w:r>
        <w:t>En slik arbeidsdeling mellom kringkastin</w:t>
      </w:r>
      <w:r>
        <w:t>gsloven og -</w:t>
      </w:r>
      <w:proofErr w:type="spellStart"/>
      <w:r>
        <w:t>forskriften</w:t>
      </w:r>
      <w:proofErr w:type="spellEnd"/>
      <w:r>
        <w:t xml:space="preserve"> vil innebære større fleksibilitet ved at det vil være mulig </w:t>
      </w:r>
      <w:proofErr w:type="gramStart"/>
      <w:r>
        <w:t>å</w:t>
      </w:r>
      <w:proofErr w:type="gramEnd"/>
      <w:r>
        <w:t xml:space="preserve"> gradvis skjerpe kravene til kringkastere i takt med den teknologiske utviklingen, uten at det er behov for en omfattende prosess med lovendringer. Krav om høring av event</w:t>
      </w:r>
      <w:r>
        <w:t xml:space="preserve">uelle endringer i </w:t>
      </w:r>
      <w:proofErr w:type="spellStart"/>
      <w:r>
        <w:t>forskriften</w:t>
      </w:r>
      <w:proofErr w:type="spellEnd"/>
      <w:r>
        <w:t xml:space="preserve"> vil fortsatt sikre at berørte parter kan gjøre sitt syn gjeldende. </w:t>
      </w:r>
    </w:p>
    <w:p w:rsidR="00000000" w:rsidRDefault="00B34C16" w:rsidP="00B309A7">
      <w:r>
        <w:t xml:space="preserve">Etter departementets syn vil en slik arbeidsdeling være i samsvar med ordinære prinsipper for god </w:t>
      </w:r>
      <w:proofErr w:type="spellStart"/>
      <w:r>
        <w:t>lovstru</w:t>
      </w:r>
      <w:r>
        <w:t>k</w:t>
      </w:r>
      <w:r>
        <w:t>tur</w:t>
      </w:r>
      <w:proofErr w:type="spellEnd"/>
      <w:r>
        <w:t xml:space="preserve">. De konkrete reglene som nå foreslås regulert i </w:t>
      </w:r>
      <w:r>
        <w:t>forskrift dreier seg ikke om allmennhetens rettigheter og plikter, noe som ellers ville kunne tilsi regulering i lov. Reglene retter seg mot en avgrenset gruppe av pr</w:t>
      </w:r>
      <w:r>
        <w:t>o</w:t>
      </w:r>
      <w:r>
        <w:t>fesjonelle aktører, som må antas enkelt å kunne or</w:t>
      </w:r>
      <w:r>
        <w:t>i</w:t>
      </w:r>
      <w:r>
        <w:t>entere seg i reglene som gjelder på o</w:t>
      </w:r>
      <w:r>
        <w:t>m</w:t>
      </w:r>
      <w:r>
        <w:t xml:space="preserve">rådet. </w:t>
      </w:r>
    </w:p>
    <w:p w:rsidR="00000000" w:rsidRDefault="00B34C16" w:rsidP="00B309A7">
      <w:r>
        <w:t xml:space="preserve">Endringer av mer grunnleggende karakter, for eksempel eventuell utvidelse av forpliktelsene til nye aktører, vil fortsatt kreve lovendring. </w:t>
      </w:r>
    </w:p>
    <w:p w:rsidR="00000000" w:rsidRDefault="00B34C16" w:rsidP="00B309A7">
      <w:r>
        <w:t>Departementet opprettholder forslaget om at kringkastingsloven regulerer hvilke tjenester og former for til</w:t>
      </w:r>
      <w:r>
        <w:t xml:space="preserve">rettelegging som omfattes, mens </w:t>
      </w:r>
      <w:proofErr w:type="spellStart"/>
      <w:r>
        <w:t>forskriften</w:t>
      </w:r>
      <w:proofErr w:type="spellEnd"/>
      <w:r>
        <w:t xml:space="preserve"> regulerer de konkrete og kvantitative </w:t>
      </w:r>
      <w:r>
        <w:lastRenderedPageBreak/>
        <w:t>forpliktelsene som p</w:t>
      </w:r>
      <w:r>
        <w:t>å</w:t>
      </w:r>
      <w:r>
        <w:t>legges den enkelte tjenesten. Departementet går nedenfor gjennom o</w:t>
      </w:r>
      <w:r>
        <w:t>m</w:t>
      </w:r>
      <w:r>
        <w:t>fanget av de konkrete fo</w:t>
      </w:r>
      <w:r>
        <w:t>r</w:t>
      </w:r>
      <w:r>
        <w:t>pliktelsene som vil bli fastsatt i forskrift.</w:t>
      </w:r>
    </w:p>
    <w:p w:rsidR="00000000" w:rsidRDefault="00B34C16" w:rsidP="00B309A7">
      <w:pPr>
        <w:pStyle w:val="Overskrift3"/>
      </w:pPr>
      <w:r>
        <w:t>Kra</w:t>
      </w:r>
      <w:r>
        <w:t xml:space="preserve">v til teksting av NRKs direktesendte riksdekkende tv-program </w:t>
      </w:r>
    </w:p>
    <w:p w:rsidR="00000000" w:rsidRDefault="00B34C16" w:rsidP="00B309A7">
      <w:r>
        <w:t>Kringkastingsloven § 2-19 før</w:t>
      </w:r>
      <w:r>
        <w:t>ste ledd bokstav b stiller i dag krav om at NRK skal tekste alle direktesendte fjernsynsprogrammer mellom klokken 18.00 og 23.00 dersom det er teknisk og praktisk mulig. I Meld. St. 38 (2014–2015) la departementet til grunn at det er ønskelig å skjerpe kra</w:t>
      </w:r>
      <w:r>
        <w:t>vet til å gjelde hele døgnet, med forbehold om at det er teknisk og praktisk mulig. Stortinget sluttet seg ved behandlingen av meldingen til forslaget. Departementet legger opp til at NRK i forskrift pålegges krav til teksting i samsvar med Sto</w:t>
      </w:r>
      <w:r>
        <w:t>r</w:t>
      </w:r>
      <w:r>
        <w:t>tingets for</w:t>
      </w:r>
      <w:r>
        <w:t xml:space="preserve">utsetninger. </w:t>
      </w:r>
    </w:p>
    <w:p w:rsidR="00000000" w:rsidRDefault="00B34C16" w:rsidP="00B309A7">
      <w:pPr>
        <w:pStyle w:val="Overskrift3"/>
      </w:pPr>
      <w:r>
        <w:t xml:space="preserve">Krav til NRKs tilbud med hensyn til tegnspråk, lydtekst og synstolking </w:t>
      </w:r>
    </w:p>
    <w:p w:rsidR="00000000" w:rsidRDefault="00B34C16" w:rsidP="00B309A7">
      <w:r>
        <w:t xml:space="preserve">Da kravene til universell utforming ble innført i kringkastingsloven fra 2013, ble det kun fastsatt krav om teksting. I forarbeidene til lovendringen ble det </w:t>
      </w:r>
      <w:r>
        <w:t>understreket at disse kravene skulle anses som første steg på vei mot en mer universell utforming av tv-tilbudet. Norske kringkastere har følgelig så langt ikke vært underlagt særskilte krav til tegnspråk, lydtekst eller synstolking. Kringkasterne ble imid</w:t>
      </w:r>
      <w:r>
        <w:t>lertid op</w:t>
      </w:r>
      <w:r>
        <w:t>p</w:t>
      </w:r>
      <w:r>
        <w:t>fordret til å utvikle og tilby tjenester som sørger for bedre ti</w:t>
      </w:r>
      <w:r>
        <w:t>l</w:t>
      </w:r>
      <w:r>
        <w:t xml:space="preserve">gjengeliggjøring og mer universell utforming av sitt innholdstilbud, jf. </w:t>
      </w:r>
      <w:proofErr w:type="spellStart"/>
      <w:r>
        <w:t>Prop</w:t>
      </w:r>
      <w:proofErr w:type="spellEnd"/>
      <w:r>
        <w:t xml:space="preserve">. 9 L (2012–2013) og </w:t>
      </w:r>
      <w:proofErr w:type="spellStart"/>
      <w:r>
        <w:t>Innst</w:t>
      </w:r>
      <w:proofErr w:type="spellEnd"/>
      <w:r>
        <w:t>. 143 L (2012–2013) om endringer i kringka</w:t>
      </w:r>
      <w:r>
        <w:t>s</w:t>
      </w:r>
      <w:r>
        <w:t xml:space="preserve">tingsloven, åndsverkloven og film- </w:t>
      </w:r>
      <w:r>
        <w:t>og v</w:t>
      </w:r>
      <w:r>
        <w:t>i</w:t>
      </w:r>
      <w:r>
        <w:t xml:space="preserve">deogramlova. </w:t>
      </w:r>
    </w:p>
    <w:p w:rsidR="00000000" w:rsidRDefault="00B34C16" w:rsidP="00B309A7">
      <w:r>
        <w:t>Stortinget sluttet seg ved behandlingen av Meld. St. 38 (2014–2015) til at kringkastingsloven bør en</w:t>
      </w:r>
      <w:r>
        <w:t>d</w:t>
      </w:r>
      <w:r>
        <w:t>res for å sikre bedre tilgjengeliggjøring av tv-tilbudet også til andre grupper enn hørsel</w:t>
      </w:r>
      <w:r>
        <w:t>s</w:t>
      </w:r>
      <w:r>
        <w:t>hemmede. D</w:t>
      </w:r>
      <w:r>
        <w:t>e</w:t>
      </w:r>
      <w:r>
        <w:t>partementet vil legge opp til at d</w:t>
      </w:r>
      <w:r>
        <w:t>et i forskrift fastsettes konkrete kvantitative krav overfor NRK om teg</w:t>
      </w:r>
      <w:r>
        <w:t>n</w:t>
      </w:r>
      <w:r>
        <w:t xml:space="preserve">språktolking, lydtekst og synstolking, i tillegg til mer omfattende krav om teksting. </w:t>
      </w:r>
    </w:p>
    <w:p w:rsidR="00000000" w:rsidRDefault="00B34C16" w:rsidP="00B309A7">
      <w:pPr>
        <w:pStyle w:val="Overskrift3"/>
      </w:pPr>
      <w:r>
        <w:t>Krav til tilgjengelig tekst på programmer som legges ut i NRKs audiovisuelle bestilli</w:t>
      </w:r>
      <w:r>
        <w:t xml:space="preserve">ngstjeneste </w:t>
      </w:r>
    </w:p>
    <w:p w:rsidR="00000000" w:rsidRDefault="00B34C16" w:rsidP="00B309A7">
      <w:r>
        <w:t>Det følger av kringkastingsloven § 2-19 første ledd at kravene til teksting kun omfatter NRKs riksde</w:t>
      </w:r>
      <w:r>
        <w:t>k</w:t>
      </w:r>
      <w:r>
        <w:t>kende fjernsynskanaler. I Meld. St. 38 (2014–2015) skriver departementet at fremveksten av nye medi</w:t>
      </w:r>
      <w:r>
        <w:t>e</w:t>
      </w:r>
      <w:r>
        <w:t>tjenester bør reflekteres i de konkrete te</w:t>
      </w:r>
      <w:r>
        <w:t>kstekravene i loven og at det derfor bør vurderes å stille krav om at programmer som har vært tekstet på fjernsyn også skal være ti</w:t>
      </w:r>
      <w:r>
        <w:t>l</w:t>
      </w:r>
      <w:r>
        <w:t>gjengelig med teksting når programmet blir lagt ut i NRKs audiovisuelle bestillingstjeneste. Stortinget sluttet seg ved beha</w:t>
      </w:r>
      <w:r>
        <w:t xml:space="preserve">ndlingen av meldingen til forslaget. </w:t>
      </w:r>
    </w:p>
    <w:p w:rsidR="00000000" w:rsidRDefault="00B34C16" w:rsidP="00B309A7">
      <w:r>
        <w:t>Departementet viser til dette og legger opp til at det fastsettes krav i forskrift om at NRK skal sørge for at nye programmer på fjernsyn som tekstes, i samsvar med Stortingets forutsetninger, skal være tilgjen</w:t>
      </w:r>
      <w:r>
        <w:t>g</w:t>
      </w:r>
      <w:r>
        <w:t>elig me</w:t>
      </w:r>
      <w:r>
        <w:t>d teksting når programmet publiseres som audiovisuell bestillingstj</w:t>
      </w:r>
      <w:r>
        <w:t>e</w:t>
      </w:r>
      <w:r>
        <w:t xml:space="preserve">neste. </w:t>
      </w:r>
    </w:p>
    <w:p w:rsidR="00000000" w:rsidRDefault="00B34C16" w:rsidP="00B309A7">
      <w:pPr>
        <w:pStyle w:val="Overskrift3"/>
      </w:pPr>
      <w:r>
        <w:t xml:space="preserve">Krav til teksting av NRKs distriktssendinger </w:t>
      </w:r>
    </w:p>
    <w:p w:rsidR="00000000" w:rsidRDefault="00B34C16" w:rsidP="00B309A7">
      <w:r>
        <w:t>Etter dagens regler er NRKs distriktssendinger ikke omfattet av kravene til teksting. Å</w:t>
      </w:r>
      <w:r>
        <w:t xml:space="preserve">rsaken er at det ville kreve urimelig store ressurser av NRK å tekste elleve parallelle distriktssendinger i </w:t>
      </w:r>
      <w:proofErr w:type="spellStart"/>
      <w:r>
        <w:lastRenderedPageBreak/>
        <w:t>sanntid</w:t>
      </w:r>
      <w:proofErr w:type="spellEnd"/>
      <w:r>
        <w:t xml:space="preserve"> og at det kan være en praktisk utfordring å skaffe tilstrekkelig med kompetente </w:t>
      </w:r>
      <w:proofErr w:type="spellStart"/>
      <w:r>
        <w:t>tekstere</w:t>
      </w:r>
      <w:proofErr w:type="spellEnd"/>
      <w:r>
        <w:t>. Videre er det ifølge NRK ikke kapasitet i det dig</w:t>
      </w:r>
      <w:r>
        <w:t>itale bakkenettet til å legge inn skjult tekst uten at bildekvaliteten blir vesentlig redusert, noe som innebærer at eventuell teksting må brennes inn i bildet og dermed ikke vil kunne ve</w:t>
      </w:r>
      <w:r>
        <w:t>l</w:t>
      </w:r>
      <w:r>
        <w:t xml:space="preserve">ges bort. </w:t>
      </w:r>
    </w:p>
    <w:p w:rsidR="00000000" w:rsidRDefault="00B34C16" w:rsidP="00B309A7">
      <w:r>
        <w:t xml:space="preserve">I Meld. St. 38 (2014–2015) la departementet til grunn at </w:t>
      </w:r>
      <w:r>
        <w:t>NRKs distriktssendinger bør være ti</w:t>
      </w:r>
      <w:r>
        <w:t>l</w:t>
      </w:r>
      <w:r>
        <w:t>gjengel</w:t>
      </w:r>
      <w:r>
        <w:t>i</w:t>
      </w:r>
      <w:r>
        <w:t xml:space="preserve">ge for hørselshemmede. Departementet gikk ikke inn for å fastsette krav til teksting av distriktssendinger i </w:t>
      </w:r>
      <w:proofErr w:type="spellStart"/>
      <w:r>
        <w:t>sanntid</w:t>
      </w:r>
      <w:proofErr w:type="spellEnd"/>
      <w:r>
        <w:t xml:space="preserve"> av årsakene som er gjengitt ovenfor. Departementet konkluderte i stedet med at behovet til pe</w:t>
      </w:r>
      <w:r>
        <w:t>r</w:t>
      </w:r>
      <w:r>
        <w:t>s</w:t>
      </w:r>
      <w:r>
        <w:t>oner med fun</w:t>
      </w:r>
      <w:r>
        <w:t>k</w:t>
      </w:r>
      <w:r>
        <w:t>sjonsnedsettelse kan ivaretas på en bedre måte ved at det stilles krav om at teksting skal være tilgjeng</w:t>
      </w:r>
      <w:r>
        <w:t>e</w:t>
      </w:r>
      <w:r>
        <w:t>lig når distriktssendingene legges ut i NRKs audiovisuelle bestillingstjeneste, og at pr</w:t>
      </w:r>
      <w:r>
        <w:t>o</w:t>
      </w:r>
      <w:r>
        <w:t xml:space="preserve">grammene </w:t>
      </w:r>
      <w:proofErr w:type="spellStart"/>
      <w:r>
        <w:t>tilgjeng</w:t>
      </w:r>
      <w:r>
        <w:t>e</w:t>
      </w:r>
      <w:r>
        <w:t>liggjøres</w:t>
      </w:r>
      <w:proofErr w:type="spellEnd"/>
      <w:r>
        <w:t xml:space="preserve"> så snart som mulig et</w:t>
      </w:r>
      <w:r>
        <w:t>ter at direktesendingen er avviklet. Stortinget sluttet seg ved behandlingen av meldingen til dette. Departementet legger opp til at det fastsettes krav i forskrift om at NRK skal sørge for at di</w:t>
      </w:r>
      <w:r>
        <w:t>s</w:t>
      </w:r>
      <w:r>
        <w:t>trikt</w:t>
      </w:r>
      <w:r>
        <w:t>s</w:t>
      </w:r>
      <w:r>
        <w:t xml:space="preserve">sendinger </w:t>
      </w:r>
      <w:proofErr w:type="spellStart"/>
      <w:r>
        <w:t>tilgjengeliggjøres</w:t>
      </w:r>
      <w:proofErr w:type="spellEnd"/>
      <w:r>
        <w:t xml:space="preserve"> med teksting i audiovisue</w:t>
      </w:r>
      <w:r>
        <w:t>ll bestilling</w:t>
      </w:r>
      <w:r>
        <w:t>s</w:t>
      </w:r>
      <w:r>
        <w:t>tjeneste så snart som mulig etter at dire</w:t>
      </w:r>
      <w:r>
        <w:t>k</w:t>
      </w:r>
      <w:r>
        <w:t>tesendingen er avviklet.</w:t>
      </w:r>
    </w:p>
    <w:p w:rsidR="00000000" w:rsidRDefault="00B34C16" w:rsidP="00B309A7">
      <w:pPr>
        <w:pStyle w:val="Overskrift3"/>
      </w:pPr>
      <w:r>
        <w:t xml:space="preserve">Krav til teksting av NRKs program på samisk </w:t>
      </w:r>
    </w:p>
    <w:p w:rsidR="00000000" w:rsidRDefault="00B34C16" w:rsidP="00B309A7">
      <w:r>
        <w:t>Kringkastingsloven og NRK-plakaten stiller ikke spesifikke krav til teksting av programmer for den s</w:t>
      </w:r>
      <w:r>
        <w:t>a</w:t>
      </w:r>
      <w:r>
        <w:t>miske befolkninge</w:t>
      </w:r>
      <w:r>
        <w:t xml:space="preserve">n. I Meld. St. 38 (2014–2015) varslet departementet at det vil vurdere tekstekrav for NRKs programmer på samiske språk for å bedre tilgangen til slike programmer blant hørselshemmede samer. </w:t>
      </w:r>
    </w:p>
    <w:p w:rsidR="00000000" w:rsidRDefault="00B34C16" w:rsidP="00B309A7">
      <w:r>
        <w:t>Departementet mener det bør stilles krav om at NRKs programmer på</w:t>
      </w:r>
      <w:r>
        <w:t xml:space="preserve"> samisk skal gjøres ti</w:t>
      </w:r>
      <w:r>
        <w:t>l</w:t>
      </w:r>
      <w:r>
        <w:t>gjengelig med teksting på det samiske språk som er talespråk i programmet når slike programmer legges ut i en audiovis</w:t>
      </w:r>
      <w:r>
        <w:t>u</w:t>
      </w:r>
      <w:r>
        <w:t>ell bestillingstjeneste. Departementet vil, etter å ha konsultert Sametinget om innretningen av forslaget, le</w:t>
      </w:r>
      <w:r>
        <w:t>g</w:t>
      </w:r>
      <w:r>
        <w:t>ge o</w:t>
      </w:r>
      <w:r>
        <w:t>pp til å fastsette i forskrift et krav om at NRK skal tekste programmer på samisk når di</w:t>
      </w:r>
      <w:r>
        <w:t>s</w:t>
      </w:r>
      <w:r>
        <w:t>se legges ut i en audi</w:t>
      </w:r>
      <w:r>
        <w:t>o</w:t>
      </w:r>
      <w:r>
        <w:t xml:space="preserve">visuell bestillingstjeneste. </w:t>
      </w:r>
    </w:p>
    <w:p w:rsidR="00000000" w:rsidRDefault="00B34C16" w:rsidP="00B309A7">
      <w:pPr>
        <w:pStyle w:val="Overskrift3"/>
      </w:pPr>
      <w:r>
        <w:t xml:space="preserve">Krav til kommersielle kringkastere </w:t>
      </w:r>
    </w:p>
    <w:p w:rsidR="00000000" w:rsidRDefault="00B34C16" w:rsidP="00B309A7">
      <w:r>
        <w:t>Gjeldende regler omfatter kommersielle kringkastere med en andel p</w:t>
      </w:r>
      <w:r>
        <w:t>å mer enn fem prosent av de sa</w:t>
      </w:r>
      <w:r>
        <w:t>m</w:t>
      </w:r>
      <w:r>
        <w:t>lede seertallene for fjernsyn. Disse kanalene skal tekste alle ferdigproduserte programmer mellom 18.00 og 23.00 og direkteproduserte programmer i samme tidsrom, dersom det er teknisk og praktisk mulig. Det er i dag bare TV 2</w:t>
      </w:r>
      <w:r>
        <w:t xml:space="preserve"> Hovedkanalen og TV Norge som har en andel av s</w:t>
      </w:r>
      <w:r>
        <w:t>e</w:t>
      </w:r>
      <w:r>
        <w:t xml:space="preserve">ertallene som innebærer at de omfattes av bestemmelsen. </w:t>
      </w:r>
    </w:p>
    <w:p w:rsidR="00000000" w:rsidRDefault="00B34C16" w:rsidP="00B309A7">
      <w:r>
        <w:t xml:space="preserve">Gjennomgangen av status i andre land viser at svenske, danske og britiske kommersielle kringkastere har forpliktelser som er mer omfattende enn norske </w:t>
      </w:r>
      <w:r>
        <w:t>kommersielle kringkastere. Etter departementets syn er det rimelig at de største kommersielle kringkasterne påtar seg et større ansvar for å gjøre sine pr</w:t>
      </w:r>
      <w:r>
        <w:t>o</w:t>
      </w:r>
      <w:r>
        <w:t>grammer ti</w:t>
      </w:r>
      <w:r>
        <w:t>l</w:t>
      </w:r>
      <w:r>
        <w:t xml:space="preserve">gjengelig for personer med funksjonsnedsettelser. </w:t>
      </w:r>
    </w:p>
    <w:p w:rsidR="00000000" w:rsidRDefault="00B34C16" w:rsidP="00B309A7">
      <w:r>
        <w:t xml:space="preserve">Departementet legger derfor opp til at </w:t>
      </w:r>
      <w:r>
        <w:t>kommersielle kringkastere med en andel på mer enn fem pr</w:t>
      </w:r>
      <w:r>
        <w:t>o</w:t>
      </w:r>
      <w:r>
        <w:t>sent av de samlede seertallene for fjernsyn, i tillegg til gjeldende krav om teksting, også pålegges å gjøre sine pr</w:t>
      </w:r>
      <w:r>
        <w:t>o</w:t>
      </w:r>
      <w:r>
        <w:t>grammer tilgjengelige med tegnspråktolking og synstolking. Den te</w:t>
      </w:r>
      <w:r>
        <w:t>k</w:t>
      </w:r>
      <w:r>
        <w:t>nologiske utvikl</w:t>
      </w:r>
      <w:r>
        <w:t>ingen vil kunne inn</w:t>
      </w:r>
      <w:r>
        <w:t>e</w:t>
      </w:r>
      <w:r>
        <w:t>bære behov for å utvide kravene til å omfatte andre teknikker for tilgjengeliggjøring enn de nevnte. Depa</w:t>
      </w:r>
      <w:r>
        <w:t>r</w:t>
      </w:r>
      <w:r>
        <w:t xml:space="preserve">tementet foreslår derfor å åpne for at bestemmelsen også skal hjemle krav om bruk av andre teknikker enn de nevnte. Departementet </w:t>
      </w:r>
      <w:r>
        <w:t xml:space="preserve">vil i forskrift </w:t>
      </w:r>
      <w:r>
        <w:lastRenderedPageBreak/>
        <w:t>fastsette konkrete kvantitative krav om å sende programmer med tegnsprå</w:t>
      </w:r>
      <w:r>
        <w:t>k</w:t>
      </w:r>
      <w:r>
        <w:t>tolking og synsto</w:t>
      </w:r>
      <w:r>
        <w:t>l</w:t>
      </w:r>
      <w:r>
        <w:t>king, med forbehold om at dette er teknisk og pra</w:t>
      </w:r>
      <w:r>
        <w:t>k</w:t>
      </w:r>
      <w:r>
        <w:t>tisk mulig.</w:t>
      </w:r>
    </w:p>
    <w:p w:rsidR="00000000" w:rsidRDefault="00B34C16" w:rsidP="00B309A7">
      <w:pPr>
        <w:pStyle w:val="Overskrift1"/>
      </w:pPr>
      <w:r>
        <w:t xml:space="preserve">Produktplassering </w:t>
      </w:r>
    </w:p>
    <w:p w:rsidR="00000000" w:rsidRDefault="00B34C16" w:rsidP="00B309A7">
      <w:pPr>
        <w:pStyle w:val="Overskrift2"/>
      </w:pPr>
      <w:r>
        <w:t>AMT-direktivet</w:t>
      </w:r>
    </w:p>
    <w:p w:rsidR="00000000" w:rsidRDefault="00B34C16" w:rsidP="00B309A7">
      <w:r>
        <w:t>I henhold til AMT-direktivet artikkel 1 nr. 1 bokstav h er produktplassering i likhet med fjer</w:t>
      </w:r>
      <w:r>
        <w:t>n</w:t>
      </w:r>
      <w:r>
        <w:t>synsreklame, sponsing og telekjøp definert som audiovisuell kommersiell kommunikasjon. Forutsetningen for at det skal dreie seg om audiovisuell kommersiell kommu</w:t>
      </w:r>
      <w:r>
        <w:t>nikasjon er at det foreligger en markedsføringshensikt og betaling av vederlag, eller at markedsføringen har som formål å fremme egen virksomhet. Artikkel 9 i direktivet inneholder grunnleggende krav til alle former for audiovisuell kommersiell kommunikasj</w:t>
      </w:r>
      <w:r>
        <w:t>on. Artikkel 9 nr. 1 bokstav a og b fastslår at audiovisuell kommersiell kommunikasjon enkelt skal kunne gjenkjennes og at den ikke skal benytte metoder som påvirker underbevisstheten. Skjult audiovisuell kommersiell kommunik</w:t>
      </w:r>
      <w:r>
        <w:t>a</w:t>
      </w:r>
      <w:r>
        <w:t>sjon skal være forbudt.</w:t>
      </w:r>
    </w:p>
    <w:p w:rsidR="00000000" w:rsidRDefault="00B34C16" w:rsidP="00B309A7">
      <w:r>
        <w:t>AMT-di</w:t>
      </w:r>
      <w:r>
        <w:t>rektivets artikkel 11 nr. 2 slår fast at produktplassering skal være forbudt i fjernsyn og audi</w:t>
      </w:r>
      <w:r>
        <w:t>o</w:t>
      </w:r>
      <w:r>
        <w:t>visuelle bestillingstjenester. I henhold til artikkel 11 nr. 3 er imidlertid produktplassering likevel tillatt på enkelte vilkår, med mindre en medlemsstat vedt</w:t>
      </w:r>
      <w:r>
        <w:t>ar noe annet. I henhold til a</w:t>
      </w:r>
      <w:r>
        <w:t>r</w:t>
      </w:r>
      <w:r>
        <w:t>tikkel 11 nr. 3 bokstav a kan produk</w:t>
      </w:r>
      <w:r>
        <w:t>t</w:t>
      </w:r>
      <w:r>
        <w:t>plassering bare være tillatt i filmer og serier, sportspr</w:t>
      </w:r>
      <w:r>
        <w:t>o</w:t>
      </w:r>
      <w:r>
        <w:t>grammer og lette underholdningspr</w:t>
      </w:r>
      <w:r>
        <w:t>o</w:t>
      </w:r>
      <w:r>
        <w:t>grammer. Pr</w:t>
      </w:r>
      <w:r>
        <w:t>o</w:t>
      </w:r>
      <w:r>
        <w:t>duktplasseringen skal videre oppfylle en rekke vilkår, jf. artikkel 11 tredje ledd. H</w:t>
      </w:r>
      <w:r>
        <w:t>er fremgår det bl.a. at programmer som inneholder produk</w:t>
      </w:r>
      <w:r>
        <w:t>t</w:t>
      </w:r>
      <w:r>
        <w:t>plassering ikke direkte skal oppfordre til kjøp eller leie av varer eller tjenester og at seerne tydelig skal informeres om at det foreligger produktplassering. AMT-direktivets arti</w:t>
      </w:r>
      <w:r>
        <w:t>k</w:t>
      </w:r>
      <w:r>
        <w:t>kel 11 er gje</w:t>
      </w:r>
      <w:r>
        <w:t>n</w:t>
      </w:r>
      <w:r>
        <w:t>nom</w:t>
      </w:r>
      <w:r>
        <w:t>ført i kringkastingsloven §§ 3-6 og 3-7. Radio omfattes ikke av AMT-direktivet.</w:t>
      </w:r>
    </w:p>
    <w:p w:rsidR="00000000" w:rsidRDefault="00B34C16" w:rsidP="00B309A7">
      <w:pPr>
        <w:pStyle w:val="Overskrift2"/>
      </w:pPr>
      <w:r>
        <w:t>Gjeldende rett</w:t>
      </w:r>
    </w:p>
    <w:p w:rsidR="00000000" w:rsidRDefault="00B34C16" w:rsidP="00B309A7">
      <w:r>
        <w:t>I henhold til kringkastingsloven § 3-6 første ledd er produktplassering i kringkasting og audi</w:t>
      </w:r>
      <w:r>
        <w:t>o</w:t>
      </w:r>
      <w:r>
        <w:t>visuelle bestillingstjenester forbudt. Etter kringkastings</w:t>
      </w:r>
      <w:r>
        <w:t>loven § 3-6 tredje ledd er produktpla</w:t>
      </w:r>
      <w:r>
        <w:t>s</w:t>
      </w:r>
      <w:r>
        <w:t>sering likevel tillatt i fjernsyn og audiovisuelle bestillingstjenester i filmer, fiksjonsbaserte serier, sports</w:t>
      </w:r>
      <w:r>
        <w:rPr>
          <w:spacing w:val="-1"/>
        </w:rPr>
        <w:t>programmer og lette underholdningsprogrammer,</w:t>
      </w:r>
      <w:r>
        <w:t xml:space="preserve"> med unntak av programmer som er særlig rettet mot barn. Prog</w:t>
      </w:r>
      <w:r>
        <w:t>rammer som inneholder produktplassering må oppfylle flere krav. Disse følger av kringkastingsloven § 3-7.</w:t>
      </w:r>
    </w:p>
    <w:p w:rsidR="00000000" w:rsidRDefault="00B34C16" w:rsidP="00B309A7">
      <w:r>
        <w:t>Siden gjeldende § 3-6 tredje ledd med dagens ordlyd kun omfatter fjernsyn og audiovisuelle besti</w:t>
      </w:r>
      <w:r>
        <w:t>l</w:t>
      </w:r>
      <w:r>
        <w:t>lingstj</w:t>
      </w:r>
      <w:r>
        <w:t>e</w:t>
      </w:r>
      <w:r>
        <w:t>nester, er følgelig produktplassering i radio</w:t>
      </w:r>
      <w:r>
        <w:t xml:space="preserve"> ikke tillatt. </w:t>
      </w:r>
    </w:p>
    <w:p w:rsidR="00000000" w:rsidRDefault="00B34C16" w:rsidP="00B309A7">
      <w:pPr>
        <w:pStyle w:val="Overskrift2"/>
      </w:pPr>
      <w:r>
        <w:t>Høringen</w:t>
      </w:r>
    </w:p>
    <w:p w:rsidR="00000000" w:rsidRDefault="00B34C16" w:rsidP="00B309A7">
      <w:r>
        <w:t>Departementet kan ikke se at det er noen saklig grunn til å forskjellsbehandle radio, fjernsyn og audiov</w:t>
      </w:r>
      <w:r>
        <w:t>i</w:t>
      </w:r>
      <w:r>
        <w:t>suelle bestillingstjenester når det gjelder produktplassering og la i hør</w:t>
      </w:r>
      <w:r>
        <w:t>ingen til grunn at reglene for pr</w:t>
      </w:r>
      <w:r>
        <w:t>o</w:t>
      </w:r>
      <w:r>
        <w:t>duktplassering bør være de samme for radio som for fjernsyn og audiovisuelle bestillingstjenester. D</w:t>
      </w:r>
      <w:r>
        <w:t>e</w:t>
      </w:r>
      <w:r>
        <w:t>partementet foreslo derfor å endre § 3-6 tredje ledd, § 3-7 d og § 3-7 f, slik at det går frem at bestemme</w:t>
      </w:r>
      <w:r>
        <w:t>l</w:t>
      </w:r>
      <w:r>
        <w:t>sene om produk</w:t>
      </w:r>
      <w:r>
        <w:t>tplassering også omfatter radio.</w:t>
      </w:r>
    </w:p>
    <w:p w:rsidR="00000000" w:rsidRDefault="00B34C16" w:rsidP="00B309A7">
      <w:pPr>
        <w:pStyle w:val="Overskrift2"/>
      </w:pPr>
      <w:r>
        <w:lastRenderedPageBreak/>
        <w:t>Høringsinstansenes syn</w:t>
      </w:r>
    </w:p>
    <w:p w:rsidR="00000000" w:rsidRDefault="00B34C16" w:rsidP="00B309A7">
      <w:r>
        <w:t>Alle høringsinstansene som kommenterte forslaget (</w:t>
      </w:r>
      <w:r>
        <w:rPr>
          <w:rStyle w:val="kursiv"/>
          <w:sz w:val="21"/>
          <w:szCs w:val="21"/>
        </w:rPr>
        <w:t>Norsk Journalistlag, Norsk Presseforbund, Norsk R</w:t>
      </w:r>
      <w:r>
        <w:rPr>
          <w:rStyle w:val="kursiv"/>
          <w:sz w:val="21"/>
          <w:szCs w:val="21"/>
        </w:rPr>
        <w:t>e</w:t>
      </w:r>
      <w:r>
        <w:rPr>
          <w:rStyle w:val="kursiv"/>
          <w:sz w:val="21"/>
          <w:szCs w:val="21"/>
        </w:rPr>
        <w:t>daktørforening og Medietilsynet</w:t>
      </w:r>
      <w:r>
        <w:t>) sluttet seg til departementets forslag.</w:t>
      </w:r>
    </w:p>
    <w:p w:rsidR="00000000" w:rsidRDefault="00B34C16" w:rsidP="00B309A7">
      <w:pPr>
        <w:pStyle w:val="Overskrift2"/>
      </w:pPr>
      <w:r>
        <w:t>Departement</w:t>
      </w:r>
      <w:r>
        <w:t>ets vurdering</w:t>
      </w:r>
    </w:p>
    <w:p w:rsidR="00000000" w:rsidRDefault="00B34C16" w:rsidP="00B309A7">
      <w:r>
        <w:t>Den foreslåtte endringen av kringkastingsloven § 3-6 og 3-7 innebærer at adgangen til pr</w:t>
      </w:r>
      <w:r>
        <w:t>o</w:t>
      </w:r>
      <w:r>
        <w:t>duktplassering utvides til å omfatte radio. Departementet mener det ikke foreligger saklige grunner til å forskjellsb</w:t>
      </w:r>
      <w:r>
        <w:t>e</w:t>
      </w:r>
      <w:r>
        <w:t>handle radio og viser til at en adg</w:t>
      </w:r>
      <w:r>
        <w:t xml:space="preserve">ang til produktplassering vil kunne bidra positivt til radiokanalenes økonomi. </w:t>
      </w:r>
    </w:p>
    <w:p w:rsidR="00000000" w:rsidRDefault="00B34C16" w:rsidP="00B309A7">
      <w:r>
        <w:t>Kringkastingsloven § 3-6 tredje ledd gjennomfører AMT-direktivet, som på visse vilkår tillater pr</w:t>
      </w:r>
      <w:r>
        <w:t>o</w:t>
      </w:r>
      <w:r>
        <w:t>duk</w:t>
      </w:r>
      <w:r>
        <w:t>t</w:t>
      </w:r>
      <w:r>
        <w:t>plassering i programkategoriene film, fiksjonsbaserte serier, sportsprogra</w:t>
      </w:r>
      <w:r>
        <w:t>mmer og lette underhol</w:t>
      </w:r>
      <w:r>
        <w:t>d</w:t>
      </w:r>
      <w:r>
        <w:t>ningspr</w:t>
      </w:r>
      <w:r>
        <w:t>o</w:t>
      </w:r>
      <w:r>
        <w:t>grammer, med unntak av programmer som er særlig rettet mot barn. De nevnte programkateg</w:t>
      </w:r>
      <w:r>
        <w:t>o</w:t>
      </w:r>
      <w:r>
        <w:t>riene er i første rekke tilpasset fjernsyn og audiovisuelle bestillingstjenester og vil ikke nødvendigvis være like a</w:t>
      </w:r>
      <w:r>
        <w:t>n</w:t>
      </w:r>
      <w:r>
        <w:t>vendelig for radio.</w:t>
      </w:r>
      <w:r>
        <w:t xml:space="preserve"> Departementet antar likevel at programkat</w:t>
      </w:r>
      <w:r>
        <w:t>e</w:t>
      </w:r>
      <w:r>
        <w:t>gorien «lett underholdning» i pra</w:t>
      </w:r>
      <w:r>
        <w:t>k</w:t>
      </w:r>
      <w:r>
        <w:t>sis vil de</w:t>
      </w:r>
      <w:r>
        <w:t>k</w:t>
      </w:r>
      <w:r>
        <w:t>ke progra</w:t>
      </w:r>
      <w:r>
        <w:t>m</w:t>
      </w:r>
      <w:r>
        <w:t>flatene på radio der produktplassering kan være aktuelt. Endringen vil innebære at radioaktører vil kunne tilby realsponsing som i</w:t>
      </w:r>
      <w:r>
        <w:t>n</w:t>
      </w:r>
      <w:r>
        <w:t>volverer premier med en ver</w:t>
      </w:r>
      <w:r>
        <w:t>di som overstiger 10 000 kroner.</w:t>
      </w:r>
    </w:p>
    <w:p w:rsidR="00000000" w:rsidRDefault="00B34C16" w:rsidP="00B309A7">
      <w:r>
        <w:t>Produktplassering innebærer at kommersielle budskap integreres i det redaksjonelle innholdet. Det er derfor avgjørende at programmer med produktplassering blant annet identifiseres tydelig og at reda</w:t>
      </w:r>
      <w:r>
        <w:t>k</w:t>
      </w:r>
      <w:r>
        <w:t>sjonell ua</w:t>
      </w:r>
      <w:r>
        <w:t>v</w:t>
      </w:r>
      <w:r>
        <w:t>hengighet op</w:t>
      </w:r>
      <w:r>
        <w:t>prettholdes. Etter departementets syn sikres disse sentrale hensyn ved at radi</w:t>
      </w:r>
      <w:r>
        <w:t>o</w:t>
      </w:r>
      <w:r>
        <w:t>programmer som inneholder produktplassering vil bli underlagt vilkårene som går frem av kringka</w:t>
      </w:r>
      <w:r>
        <w:t>s</w:t>
      </w:r>
      <w:r>
        <w:t>tingsloven § 3-7. Depa</w:t>
      </w:r>
      <w:r>
        <w:t>r</w:t>
      </w:r>
      <w:r>
        <w:t xml:space="preserve">tementet opprettholder forslaget i høringen om at reglene </w:t>
      </w:r>
      <w:r>
        <w:t xml:space="preserve">i kringkastingsloven om produktplassering utvides til å omfatte radio. </w:t>
      </w:r>
    </w:p>
    <w:p w:rsidR="00000000" w:rsidRDefault="00B34C16" w:rsidP="00B309A7">
      <w:pPr>
        <w:pStyle w:val="Overskrift1"/>
      </w:pPr>
      <w:r>
        <w:t>Øvrige endringer</w:t>
      </w:r>
    </w:p>
    <w:p w:rsidR="00000000" w:rsidRDefault="00B34C16" w:rsidP="00B309A7">
      <w:r>
        <w:t>Daværende første ledd i kringkastingsloven § 3-1 ble opphevet med virkning fra 1. juli 2017, og samtidig ble bestemmelsens davær</w:t>
      </w:r>
      <w:r>
        <w:t>ende andre til sjette ledd til nytt første til femte ledd. Des</w:t>
      </w:r>
      <w:r>
        <w:t>s</w:t>
      </w:r>
      <w:r>
        <w:t>verre ble ikke ma</w:t>
      </w:r>
      <w:r>
        <w:t>r</w:t>
      </w:r>
      <w:r>
        <w:t xml:space="preserve">kedsføringslovens henvisninger til kringkastingsloven § 3-1 endret samtidig slik at den viser til riktige ledd i bestemmelsen: </w:t>
      </w:r>
    </w:p>
    <w:p w:rsidR="00000000" w:rsidRDefault="00B34C16" w:rsidP="00B309A7">
      <w:pPr>
        <w:pStyle w:val="Liste"/>
      </w:pPr>
      <w:r>
        <w:t>I markedsføringsloven § 39 andre ledd vises</w:t>
      </w:r>
      <w:r>
        <w:t xml:space="preserve"> det til kringkastingsloven § 3-1 annet ledd. Riktig he</w:t>
      </w:r>
      <w:r>
        <w:t>n</w:t>
      </w:r>
      <w:r>
        <w:t>vi</w:t>
      </w:r>
      <w:r>
        <w:t>s</w:t>
      </w:r>
      <w:r>
        <w:t xml:space="preserve">ning skal være § 3-1 første ledd. </w:t>
      </w:r>
    </w:p>
    <w:p w:rsidR="00000000" w:rsidRDefault="00B34C16" w:rsidP="00B309A7">
      <w:pPr>
        <w:pStyle w:val="Liste"/>
      </w:pPr>
      <w:r>
        <w:t xml:space="preserve">Når det refereres til forskriftshjemmel i samme bestemmelse, vises det til kringkastingsloven § 3-1 fjerde ledd. Det skal være § 3-1 tredje ledd. </w:t>
      </w:r>
    </w:p>
    <w:p w:rsidR="00000000" w:rsidRDefault="00B34C16" w:rsidP="00B309A7">
      <w:r>
        <w:t>Den foreslå</w:t>
      </w:r>
      <w:r>
        <w:t>tte endringen vil rette opp feilen som oppsto ved at henvisningene i markedsf</w:t>
      </w:r>
      <w:r>
        <w:t>ø</w:t>
      </w:r>
      <w:r>
        <w:t xml:space="preserve">ringsloven ikke ble endret samtidig som endringene i kringkastingsloven § 3-1 trådte i kraft. </w:t>
      </w:r>
    </w:p>
    <w:p w:rsidR="00000000" w:rsidRDefault="00B34C16" w:rsidP="00B309A7">
      <w:r>
        <w:t>Departementet foreslår at markedsføringsloven § 39 endres slik at den viser til rik</w:t>
      </w:r>
      <w:r>
        <w:t>tig beste</w:t>
      </w:r>
      <w:r>
        <w:t>m</w:t>
      </w:r>
      <w:r>
        <w:t>melse i krin</w:t>
      </w:r>
      <w:r>
        <w:t>g</w:t>
      </w:r>
      <w:r>
        <w:t xml:space="preserve">kastingsloven. </w:t>
      </w:r>
    </w:p>
    <w:p w:rsidR="00000000" w:rsidRDefault="00B34C16" w:rsidP="00B309A7">
      <w:r>
        <w:t>Som følge av at daværende første ledd i kringkastingsloven § 3-1 ble opphevet med virkning fra 1. juli 2017, oppsto dessuten gal henvisning til kringkastingsloven også i kringkastingsloven § 3-1 fjerde ledd. I § 3-1 v</w:t>
      </w:r>
      <w:r>
        <w:t xml:space="preserve">ises det til at meldinger i egne programmer mv. ikke skal regnes med i </w:t>
      </w:r>
      <w:r>
        <w:lastRenderedPageBreak/>
        <w:t>varigheten av reklametiden etter § 3-1 første ledd. Bestemmelsene om varighet av reklam</w:t>
      </w:r>
      <w:r>
        <w:t>e</w:t>
      </w:r>
      <w:r>
        <w:t>innslag er nå regulert i kringkastingsfo</w:t>
      </w:r>
      <w:r>
        <w:t>r</w:t>
      </w:r>
      <w:r>
        <w:t>skriften § 3-1. Depa</w:t>
      </w:r>
      <w:r>
        <w:t>r</w:t>
      </w:r>
      <w:r>
        <w:t>tementet foreslår derfor at krin</w:t>
      </w:r>
      <w:r>
        <w:t>g</w:t>
      </w:r>
      <w:r>
        <w:t>ka</w:t>
      </w:r>
      <w:r>
        <w:t>stingsloven § 3-1 fjerde ledd oppheves og legger opp til at denne presis</w:t>
      </w:r>
      <w:r>
        <w:t>e</w:t>
      </w:r>
      <w:r>
        <w:t>ringen av reglene om varighet i stedet reguleres i kringkastingsforskriften.</w:t>
      </w:r>
    </w:p>
    <w:p w:rsidR="00000000" w:rsidRDefault="00B34C16" w:rsidP="00B309A7">
      <w:pPr>
        <w:pStyle w:val="Overskrift1"/>
      </w:pPr>
      <w:r>
        <w:t>Økonomiske og administrative konsekvenser</w:t>
      </w:r>
    </w:p>
    <w:p w:rsidR="00000000" w:rsidRDefault="00B34C16" w:rsidP="00B309A7">
      <w:r>
        <w:t>Forslagene får ikke vesentlige økonomiske eller adminis</w:t>
      </w:r>
      <w:r>
        <w:t>trative konsekvenser for det offentlige. Med unntak av forslaget om å fastsette mer omfattende forpliktelser om å tilrettelegge for pe</w:t>
      </w:r>
      <w:r>
        <w:t>r</w:t>
      </w:r>
      <w:r>
        <w:t>soner med fun</w:t>
      </w:r>
      <w:r>
        <w:t>k</w:t>
      </w:r>
      <w:r>
        <w:t>sjonsnedsettelser, er det ikke grunn til å anta at forslagene vil medføre økon</w:t>
      </w:r>
      <w:r>
        <w:t>o</w:t>
      </w:r>
      <w:r>
        <w:t>miske eller administrative k</w:t>
      </w:r>
      <w:r>
        <w:t>onsekvenser for private.</w:t>
      </w:r>
    </w:p>
    <w:p w:rsidR="00000000" w:rsidRDefault="00B34C16" w:rsidP="00B309A7">
      <w:r>
        <w:t>Forslaget om å fastsette mer omfattende forpliktelser til å tilrettelegge for personer med fun</w:t>
      </w:r>
      <w:r>
        <w:t>k</w:t>
      </w:r>
      <w:r>
        <w:t>sjon</w:t>
      </w:r>
      <w:r>
        <w:t>s</w:t>
      </w:r>
      <w:r>
        <w:t>nedsette</w:t>
      </w:r>
      <w:r>
        <w:t>l</w:t>
      </w:r>
      <w:r>
        <w:t>ser vil kunne påføre tv-kanalene økte kostnader. Både i særlovgivning og i lik</w:t>
      </w:r>
      <w:r>
        <w:t>e</w:t>
      </w:r>
      <w:r>
        <w:t>stillings- og di</w:t>
      </w:r>
      <w:r>
        <w:t>s</w:t>
      </w:r>
      <w:r>
        <w:t>kriminering</w:t>
      </w:r>
      <w:r>
        <w:t>s</w:t>
      </w:r>
      <w:r>
        <w:t>loven (§ 17) e</w:t>
      </w:r>
      <w:r>
        <w:t>r det lagt til grunn et prinsipp om at offentlige og private virksomheter har en plikt til å legge til rette for universell utforming så langt det ikke medfører en uforholdsmessig byrde for virksomheten. D</w:t>
      </w:r>
      <w:r>
        <w:t>e</w:t>
      </w:r>
      <w:r>
        <w:t>partementet viser til tv-kanalenes b</w:t>
      </w:r>
      <w:r>
        <w:t>e</w:t>
      </w:r>
      <w:r>
        <w:t>tydning for d</w:t>
      </w:r>
      <w:r>
        <w:t>en offentlige opinionsdannelsen og det offentlige ordski</w:t>
      </w:r>
      <w:r>
        <w:t>f</w:t>
      </w:r>
      <w:r>
        <w:t>tet. Det er ikke mulig å beregne den økonomiske nytten av at personer med nedsatt syn og hørsel tar del i grunnleggende demokratiske prosesser. Departementet legger likevel til grunn at den ikke-økon</w:t>
      </w:r>
      <w:r>
        <w:t>omiske ve</w:t>
      </w:r>
      <w:r>
        <w:t>r</w:t>
      </w:r>
      <w:r>
        <w:t xml:space="preserve">dien er betydelig og at de foreslåtte endringene er forholdsmessige. </w:t>
      </w:r>
    </w:p>
    <w:p w:rsidR="00000000" w:rsidRDefault="00B34C16" w:rsidP="00B309A7">
      <w:pPr>
        <w:pStyle w:val="Overskrift1"/>
      </w:pPr>
      <w:r>
        <w:t>Merknader til de enkelte bestemmelser</w:t>
      </w:r>
    </w:p>
    <w:p w:rsidR="00000000" w:rsidRDefault="00B34C16" w:rsidP="00B309A7">
      <w:pPr>
        <w:pStyle w:val="Overskrift2"/>
      </w:pPr>
      <w:r>
        <w:t>Endringer i kringkastingsloven</w:t>
      </w:r>
    </w:p>
    <w:p w:rsidR="00000000" w:rsidRDefault="00B34C16" w:rsidP="00B309A7">
      <w:pPr>
        <w:pStyle w:val="avsnitt-undertittel"/>
      </w:pPr>
      <w:r>
        <w:t>Til § 2-19</w:t>
      </w:r>
    </w:p>
    <w:p w:rsidR="00000000" w:rsidRDefault="00B34C16" w:rsidP="00B309A7">
      <w:r>
        <w:t xml:space="preserve">Det materielle innholdet </w:t>
      </w:r>
      <w:r>
        <w:t xml:space="preserve">i bestemmelsen er nytt. </w:t>
      </w:r>
      <w:proofErr w:type="spellStart"/>
      <w:r>
        <w:t>Lovstrukturen</w:t>
      </w:r>
      <w:proofErr w:type="spellEnd"/>
      <w:r>
        <w:t xml:space="preserve"> endres, slik at overordnede regler fas</w:t>
      </w:r>
      <w:r>
        <w:t>t</w:t>
      </w:r>
      <w:r>
        <w:t>settes i loven, mens det gis hjemmel til å fastsette nærmere forpliktelser i forskrift. B</w:t>
      </w:r>
      <w:r>
        <w:t>e</w:t>
      </w:r>
      <w:r>
        <w:t>stemmelsen er dessuten utvidet til å omfatte andre former for tilrettelegging enn tekstin</w:t>
      </w:r>
      <w:r>
        <w:t>g, dvs. tegnspråktolking, synsto</w:t>
      </w:r>
      <w:r>
        <w:t>l</w:t>
      </w:r>
      <w:r>
        <w:t xml:space="preserve">king og lydtekst. </w:t>
      </w:r>
    </w:p>
    <w:p w:rsidR="00000000" w:rsidRDefault="00B34C16" w:rsidP="00B309A7">
      <w:r>
        <w:t>Bestemmelsen i første ledd slår fast NRKs plikt til å tilrettelegge innhold for personer med funksjon</w:t>
      </w:r>
      <w:r>
        <w:t>s</w:t>
      </w:r>
      <w:r>
        <w:t>nedsettelser. Den avgrenser videre hvilke teknikker for tilrettelegging (teksting, tegnspråktolking, s</w:t>
      </w:r>
      <w:r>
        <w:t>ynsto</w:t>
      </w:r>
      <w:r>
        <w:t>l</w:t>
      </w:r>
      <w:r>
        <w:t>king, lydtekst eller andre teknikker) og publiseringsplattformer (kringkasting og audiovisuelle bestilling</w:t>
      </w:r>
      <w:r>
        <w:t>s</w:t>
      </w:r>
      <w:r>
        <w:t>tjenester) plikten til tilgjeng</w:t>
      </w:r>
      <w:r>
        <w:t>e</w:t>
      </w:r>
      <w:r>
        <w:t>liggj</w:t>
      </w:r>
      <w:r>
        <w:t>ø</w:t>
      </w:r>
      <w:r>
        <w:t>ring omfatter. Den teknologiske utviklingen vil kunne innebære at andre former for tilrettelegging vil bl</w:t>
      </w:r>
      <w:r>
        <w:t>i ti</w:t>
      </w:r>
      <w:r>
        <w:t>l</w:t>
      </w:r>
      <w:r>
        <w:t>gjen</w:t>
      </w:r>
      <w:r>
        <w:t>g</w:t>
      </w:r>
      <w:r>
        <w:t>elige. Det går frem av bestemmelsen at listen over teknikker for ti</w:t>
      </w:r>
      <w:r>
        <w:t>l</w:t>
      </w:r>
      <w:r>
        <w:t>gjengeliggjøring ikke er u</w:t>
      </w:r>
      <w:r>
        <w:t>t</w:t>
      </w:r>
      <w:r>
        <w:t xml:space="preserve">tømmende. </w:t>
      </w:r>
    </w:p>
    <w:p w:rsidR="00000000" w:rsidRDefault="00B34C16" w:rsidP="00B309A7">
      <w:r>
        <w:t>Bestemmelsen i andre ledd slår fast at riksdekkende kommersielle fjernsynskanaler med en andel på mer enn fem prosent av de samlede seertall</w:t>
      </w:r>
      <w:r>
        <w:t>ene for fjernsyn plikter å tilrettelegge innhold for personer med fun</w:t>
      </w:r>
      <w:r>
        <w:t>k</w:t>
      </w:r>
      <w:r>
        <w:t>sjonsnedsettelser. Bestemmelsen avgrenser videre hvilke teknikker for ti</w:t>
      </w:r>
      <w:r>
        <w:t>l</w:t>
      </w:r>
      <w:r>
        <w:t>gjengeliggjøring (teksting, teg</w:t>
      </w:r>
      <w:r>
        <w:t>n</w:t>
      </w:r>
      <w:r>
        <w:t>språktolking, synstolking eller andre teknikker) plikten til ti</w:t>
      </w:r>
      <w:r>
        <w:t>l</w:t>
      </w:r>
      <w:r>
        <w:t xml:space="preserve">gjengeliggjøring </w:t>
      </w:r>
      <w:r>
        <w:t>omfatter. Også for de ko</w:t>
      </w:r>
      <w:r>
        <w:t>m</w:t>
      </w:r>
      <w:r>
        <w:t>mersielle kanalene bør lovbestemmelsen være fle</w:t>
      </w:r>
      <w:r>
        <w:t>k</w:t>
      </w:r>
      <w:r>
        <w:lastRenderedPageBreak/>
        <w:t>sibel med hensyn til hvilke teknikker for tilrettelegging som bør benyttes. Det går derfor frem av bestemmelsen at listen over teknikker for tilgjengeliggjøring ikke er uttømmende.</w:t>
      </w:r>
    </w:p>
    <w:p w:rsidR="00000000" w:rsidRDefault="00B34C16" w:rsidP="00B309A7">
      <w:r>
        <w:t>Be</w:t>
      </w:r>
      <w:r>
        <w:t>stemmelsen i tredje ledd gir hjemmel til å fastsette forskrift om forpliktelsene NRK og kommersie</w:t>
      </w:r>
      <w:r>
        <w:t>l</w:t>
      </w:r>
      <w:r>
        <w:t>le k</w:t>
      </w:r>
      <w:r>
        <w:t>a</w:t>
      </w:r>
      <w:r>
        <w:t xml:space="preserve">naler har når det gjelder tilgjengeliggjøring. </w:t>
      </w:r>
    </w:p>
    <w:p w:rsidR="00000000" w:rsidRDefault="00B34C16" w:rsidP="00B309A7">
      <w:pPr>
        <w:pStyle w:val="avsnitt-undertittel"/>
      </w:pPr>
      <w:r>
        <w:t>Til § 3-1</w:t>
      </w:r>
    </w:p>
    <w:p w:rsidR="00000000" w:rsidRDefault="00B34C16" w:rsidP="00B309A7">
      <w:r>
        <w:t xml:space="preserve">Kringkastingsloven § 3-1 fjerde ledd oppheves. Presiseringen i kringkastingsloven § 3-1 fjerde </w:t>
      </w:r>
      <w:r>
        <w:t>ledd om reklameinnslags varighet viser til en overordnet bestemmelse i § 3-1 første ledd som tidligere er opph</w:t>
      </w:r>
      <w:r>
        <w:t>e</w:t>
      </w:r>
      <w:r>
        <w:t>vet. Tillatt varighet av reklameinnslag er i dag regulert i kringkastingsfo</w:t>
      </w:r>
      <w:r>
        <w:t>r</w:t>
      </w:r>
      <w:r>
        <w:t xml:space="preserve">skriften. </w:t>
      </w:r>
    </w:p>
    <w:p w:rsidR="00000000" w:rsidRDefault="00B34C16" w:rsidP="00B309A7">
      <w:pPr>
        <w:pStyle w:val="avsnitt-undertittel"/>
      </w:pPr>
      <w:r>
        <w:t>Til § 3-6</w:t>
      </w:r>
    </w:p>
    <w:p w:rsidR="00000000" w:rsidRDefault="00B34C16" w:rsidP="00B309A7">
      <w:r>
        <w:t>Kringkastingsloven § 3-6 tredje ledd tillater pr</w:t>
      </w:r>
      <w:r>
        <w:t>oduktplassering i fjernsyn og audiovisuelle b</w:t>
      </w:r>
      <w:r>
        <w:t>e</w:t>
      </w:r>
      <w:r>
        <w:t>stillingstj</w:t>
      </w:r>
      <w:r>
        <w:t>e</w:t>
      </w:r>
      <w:r>
        <w:t xml:space="preserve">nester på vilkår som fremgår av kringkastingsloven § 3-7. Bestemmelsen foreslås utvidet til å omfatte radio. Begrepet «fjernsyn» erstattes med «kringkasting», slik at adgangen til produktplassering </w:t>
      </w:r>
      <w:r>
        <w:t xml:space="preserve">på vilkår fastsatt i § 3-7 også omfatter radio. </w:t>
      </w:r>
    </w:p>
    <w:p w:rsidR="00000000" w:rsidRDefault="00B34C16" w:rsidP="00B309A7">
      <w:pPr>
        <w:pStyle w:val="avsnitt-undertittel"/>
      </w:pPr>
      <w:r>
        <w:t>Til § 3-7</w:t>
      </w:r>
    </w:p>
    <w:p w:rsidR="00000000" w:rsidRDefault="00B34C16" w:rsidP="00B309A7">
      <w:r>
        <w:t>I bestemmelsen i første ledd bokstav d er ordet «seerne» erstattet med «publikum». Likeledes er ordet «fjernsynsforetak» i første ledd bokstav f erstattet med «kringkastingsforetak». Begge endringe</w:t>
      </w:r>
      <w:r>
        <w:t xml:space="preserve">ne skal sikre at ordlyden er i samsvar med at adgangen til produktplassering, jf. endring av kringkastingsloven § 3-6, utvides til å omfatte radio. </w:t>
      </w:r>
    </w:p>
    <w:p w:rsidR="00000000" w:rsidRDefault="00B34C16" w:rsidP="00B309A7">
      <w:pPr>
        <w:pStyle w:val="avsnitt-undertittel"/>
      </w:pPr>
      <w:r>
        <w:t>Til § 6-1 a</w:t>
      </w:r>
    </w:p>
    <w:p w:rsidR="00000000" w:rsidRDefault="00B34C16" w:rsidP="00B309A7">
      <w:r>
        <w:t xml:space="preserve">I bestemmelsen i første ledd første punktum er «Kongen i statsråd» endret til «Medietilsynet». </w:t>
      </w:r>
      <w:r>
        <w:t xml:space="preserve">Endringen innebærer at vedtakskompetansen til å </w:t>
      </w:r>
      <w:proofErr w:type="spellStart"/>
      <w:r>
        <w:t>forhåndsgodkjenne</w:t>
      </w:r>
      <w:proofErr w:type="spellEnd"/>
      <w:r>
        <w:t xml:space="preserve"> nye NRK-tjenester ove</w:t>
      </w:r>
      <w:r>
        <w:t>r</w:t>
      </w:r>
      <w:r>
        <w:t xml:space="preserve">føres fra Kongen til Medietilsynet. Forslaget vil også innebære at kringkastingsloven § 2-15, som begrenser departementets omgjørings- og instruksjonsmyndighet overfor </w:t>
      </w:r>
      <w:r>
        <w:t>Medietilsynet, får anvendelse for saksbehandlingen i saker om forhåndsgodkjenning av nye NRK-tjenester.</w:t>
      </w:r>
    </w:p>
    <w:p w:rsidR="00000000" w:rsidRDefault="00B34C16" w:rsidP="00B309A7">
      <w:r>
        <w:t>Nåværende første ledd andre og tredje punktum, som regulerer Medietilsynets ansvar for å avgi råd til d</w:t>
      </w:r>
      <w:r>
        <w:t>e</w:t>
      </w:r>
      <w:r>
        <w:t>partementet i saker som gjelder forhåndsgodkjenn</w:t>
      </w:r>
      <w:r>
        <w:t>ing etter gjeldende prosedyre, op</w:t>
      </w:r>
      <w:r>
        <w:t>p</w:t>
      </w:r>
      <w:r>
        <w:t xml:space="preserve">heves. </w:t>
      </w:r>
    </w:p>
    <w:p w:rsidR="00000000" w:rsidRDefault="00B34C16" w:rsidP="00B309A7">
      <w:pPr>
        <w:pStyle w:val="avsnitt-undertittel"/>
      </w:pPr>
      <w:r>
        <w:t>Til § 6-2</w:t>
      </w:r>
    </w:p>
    <w:p w:rsidR="00000000" w:rsidRDefault="00B34C16" w:rsidP="00B309A7">
      <w:r>
        <w:t>Nåværende andre ledd, som gir NRKs styre adgang til å delta i drøftingene i Kringkastingsrådet, opph</w:t>
      </w:r>
      <w:r>
        <w:t>e</w:t>
      </w:r>
      <w:r>
        <w:t xml:space="preserve">ves. Bestemmelsen anses som overflødig, siden Kringkastingsrådets møter er åpne for allmennheten. </w:t>
      </w:r>
    </w:p>
    <w:p w:rsidR="00000000" w:rsidRDefault="00B34C16" w:rsidP="00B309A7">
      <w:pPr>
        <w:pStyle w:val="avsnitt-undertittel"/>
      </w:pPr>
      <w:r>
        <w:t xml:space="preserve">Til </w:t>
      </w:r>
      <w:r>
        <w:t>§ 7-1</w:t>
      </w:r>
    </w:p>
    <w:p w:rsidR="00000000" w:rsidRDefault="00B34C16" w:rsidP="00B309A7">
      <w:r>
        <w:t>I bestemmelsen i andre ledd er leddsetningen «blant annet på grunnlag av innkomne henve</w:t>
      </w:r>
      <w:r>
        <w:t>n</w:t>
      </w:r>
      <w:r>
        <w:t>delser fra publikum om programvirksomheten» føyd til. Endringen tar sikte på å bringe Krin</w:t>
      </w:r>
      <w:r>
        <w:t>g</w:t>
      </w:r>
      <w:r>
        <w:t>kastingsrådets vir</w:t>
      </w:r>
      <w:r>
        <w:t>k</w:t>
      </w:r>
      <w:r>
        <w:t xml:space="preserve">somhet i samsvar med ny personopplysningslov, ved å </w:t>
      </w:r>
      <w:r>
        <w:t>sikre at Kringka</w:t>
      </w:r>
      <w:r>
        <w:t>s</w:t>
      </w:r>
      <w:r>
        <w:lastRenderedPageBreak/>
        <w:t>tingsrådet har grunnlag for å behandle personopplysninger i form av henvendelser fra publikum om programvirksomheten.</w:t>
      </w:r>
    </w:p>
    <w:p w:rsidR="00000000" w:rsidRDefault="00B34C16" w:rsidP="00B309A7">
      <w:r>
        <w:t>Nåværende andre ledd, som gir NRKs styre og kringkastingssjefen anledning til å innhente Kringka</w:t>
      </w:r>
      <w:r>
        <w:t>s</w:t>
      </w:r>
      <w:r>
        <w:t>ting</w:t>
      </w:r>
      <w:r>
        <w:t>s</w:t>
      </w:r>
      <w:r>
        <w:t xml:space="preserve">rådets uttalelse i </w:t>
      </w:r>
      <w:r>
        <w:t>administrative og økonomiske saker, oppheves fordi den ikke har noen praktisk betydning.</w:t>
      </w:r>
    </w:p>
    <w:p w:rsidR="00000000" w:rsidRDefault="00B34C16" w:rsidP="00B309A7">
      <w:r>
        <w:t>I tredje ledd er begrepet «</w:t>
      </w:r>
      <w:proofErr w:type="gramStart"/>
      <w:r>
        <w:t>gi</w:t>
      </w:r>
      <w:proofErr w:type="gramEnd"/>
      <w:r>
        <w:t xml:space="preserve"> instruks» erstattet med «gi forskrift om». Endringen legger opp til at r</w:t>
      </w:r>
      <w:r>
        <w:t>e</w:t>
      </w:r>
      <w:r>
        <w:t xml:space="preserve">gulering av Kringkastingsrådets virksomhet skal være fastsatt i </w:t>
      </w:r>
      <w:r>
        <w:t>lov eller forskrift i stedet for instruks, slik at dem</w:t>
      </w:r>
      <w:r>
        <w:t>o</w:t>
      </w:r>
      <w:r>
        <w:t xml:space="preserve">kratiske prosedyrer for høring og kontradiksjon oppfylles. </w:t>
      </w:r>
    </w:p>
    <w:p w:rsidR="00000000" w:rsidRDefault="00B34C16" w:rsidP="00B309A7">
      <w:pPr>
        <w:pStyle w:val="avsnitt-undertittel"/>
      </w:pPr>
      <w:r>
        <w:t>Til § 7-2</w:t>
      </w:r>
    </w:p>
    <w:p w:rsidR="00000000" w:rsidRDefault="00B34C16" w:rsidP="00B309A7">
      <w:r>
        <w:t>I bestemmelsen i første ledd andre punktum er ordet «åtte» erstattet med «ti». I bestemmelsen i første ledd tredje punktum er ordet</w:t>
      </w:r>
      <w:r>
        <w:t xml:space="preserve"> «seks» erstattet med «fire». Endringene skal bringe reglene for oppnevning av Kringkastingsrådet i samsvar med forutsetningene Stortinget la i forbindelse med behandlingen av Meld. St. 38 (2014–2015). </w:t>
      </w:r>
    </w:p>
    <w:p w:rsidR="00000000" w:rsidRDefault="00B34C16" w:rsidP="00B309A7">
      <w:r>
        <w:t>Den nåværende bestemmelsen i tredje ledd, som gir Kri</w:t>
      </w:r>
      <w:r>
        <w:t>ngkastingsrådets leder eller et medlem i de</w:t>
      </w:r>
      <w:r>
        <w:t>n</w:t>
      </w:r>
      <w:r>
        <w:t>nes sted adgang til å møte i styret og delta i drøftingene, tas ut. NRK kjenner ikke til tilfeller av at Krin</w:t>
      </w:r>
      <w:r>
        <w:t>g</w:t>
      </w:r>
      <w:r>
        <w:t>kastingsr</w:t>
      </w:r>
      <w:r>
        <w:t>å</w:t>
      </w:r>
      <w:r>
        <w:t>dets leder har utøvd retten til å møte i styret for NRK. Bestemmelsen har følgelig ingen pra</w:t>
      </w:r>
      <w:r>
        <w:t>k</w:t>
      </w:r>
      <w:r>
        <w:t xml:space="preserve">tisk betydning. </w:t>
      </w:r>
    </w:p>
    <w:p w:rsidR="00000000" w:rsidRDefault="00B34C16" w:rsidP="00B309A7">
      <w:r>
        <w:t>Den nye bestemmelsen i tredje ledd angir hvilke hensyn som skal vektlegges ved sammensetning av Kringkasting</w:t>
      </w:r>
      <w:r>
        <w:t>s</w:t>
      </w:r>
      <w:r>
        <w:t>rådet. Bestemmelsen i første punktum slår fast at medlemmene skal representere ulike a</w:t>
      </w:r>
      <w:r>
        <w:t>l</w:t>
      </w:r>
      <w:r>
        <w:t>dersgrupper og at alle landsdeler (dvs. No</w:t>
      </w:r>
      <w:r>
        <w:t>rd-Norge, Trøndelag, Vestlandet, Sørlandet og Østlandet) skal være representert. Likestillings- og diskrimineringsloven gjelder for oppnevning av medlemmer til rådet. Dette vil sikre kjønnsmessig representat</w:t>
      </w:r>
      <w:r>
        <w:t>i</w:t>
      </w:r>
      <w:r>
        <w:t>vitet, ved at minst seks personer av hvert kjønn</w:t>
      </w:r>
      <w:r>
        <w:t xml:space="preserve"> vil være represe</w:t>
      </w:r>
      <w:r>
        <w:t>n</w:t>
      </w:r>
      <w:r>
        <w:t>tert i rådet. Bestemmelsen i andre punktum angir at rådet skal ha mediefaglig kompetanse og erfaring. Med dette menes at medlemmer med henholdsvis medi</w:t>
      </w:r>
      <w:r>
        <w:t>e</w:t>
      </w:r>
      <w:r>
        <w:t>vite</w:t>
      </w:r>
      <w:r>
        <w:t>n</w:t>
      </w:r>
      <w:r>
        <w:t>skapelig kompetanse og erfaringsbakgrunn fra mediebransjen skal være representert</w:t>
      </w:r>
      <w:r>
        <w:t xml:space="preserve"> i rådet.</w:t>
      </w:r>
    </w:p>
    <w:p w:rsidR="00000000" w:rsidRDefault="00B34C16" w:rsidP="00B309A7">
      <w:pPr>
        <w:pStyle w:val="Overskrift2"/>
      </w:pPr>
      <w:r>
        <w:t>Endringer i markedsføringsloven</w:t>
      </w:r>
    </w:p>
    <w:p w:rsidR="00000000" w:rsidRDefault="00B34C16" w:rsidP="00B309A7">
      <w:pPr>
        <w:pStyle w:val="avsnitt-undertittel"/>
      </w:pPr>
      <w:r>
        <w:t>Til § 39</w:t>
      </w:r>
    </w:p>
    <w:p w:rsidR="00000000" w:rsidRDefault="00B34C16" w:rsidP="00B309A7">
      <w:r>
        <w:t xml:space="preserve">I bestemmelsen i andre ledd er begrepet «annet ledd» erstattet med «første ledd» og begrepet «fjerde ledd» erstattet med «tredje ledd». </w:t>
      </w:r>
    </w:p>
    <w:p w:rsidR="00000000" w:rsidRDefault="00B34C16" w:rsidP="00B309A7">
      <w:r>
        <w:t>Markedsføringsloven § 39 andre ledd henviser til to bestemme</w:t>
      </w:r>
      <w:r>
        <w:t>lser i kringkastingsloven § 3-1. Som følge av at daværende første ledd i kringkastingsloven § 3-1 ble opphevet med virkning fra 1. juli 2017, har dav</w:t>
      </w:r>
      <w:r>
        <w:t>æ</w:t>
      </w:r>
      <w:r>
        <w:t>rende andre til sjette ledd blitt til nytt første til femte ledd. Endringen retter opp feilen som op</w:t>
      </w:r>
      <w:r>
        <w:t>p</w:t>
      </w:r>
      <w:r>
        <w:t>sto v</w:t>
      </w:r>
      <w:r>
        <w:t>ed at henvi</w:t>
      </w:r>
      <w:r>
        <w:t>s</w:t>
      </w:r>
      <w:r>
        <w:t>ningene i markedsføringsloven ikke ble endret samtidig som endringen i kringkasting</w:t>
      </w:r>
      <w:r>
        <w:t>s</w:t>
      </w:r>
      <w:r>
        <w:t xml:space="preserve">loven § 3-1 trådte i kraft. </w:t>
      </w:r>
    </w:p>
    <w:p w:rsidR="00000000" w:rsidRDefault="00B34C16" w:rsidP="00B309A7">
      <w:pPr>
        <w:pStyle w:val="a-tilraar-dep"/>
      </w:pPr>
      <w:r>
        <w:lastRenderedPageBreak/>
        <w:t>Kulturdepartementet</w:t>
      </w:r>
    </w:p>
    <w:p w:rsidR="00000000" w:rsidRDefault="00B34C16" w:rsidP="00B309A7">
      <w:pPr>
        <w:pStyle w:val="a-tilraar-tit"/>
      </w:pPr>
      <w:r>
        <w:t>tilrår:</w:t>
      </w:r>
    </w:p>
    <w:p w:rsidR="00000000" w:rsidRDefault="00B34C16" w:rsidP="00B309A7">
      <w:r>
        <w:t>At Deres Majestet godkjenner og skriver under et framlagt forslag til proposisjon til Stortinget om end</w:t>
      </w:r>
      <w:r>
        <w:t>ringer i kringkastingsloven mv. (Kringka</w:t>
      </w:r>
      <w:r>
        <w:t>s</w:t>
      </w:r>
      <w:r>
        <w:t>ting</w:t>
      </w:r>
      <w:r>
        <w:t>s</w:t>
      </w:r>
      <w:r>
        <w:t>rådet, tilgjengeliggjøring for personer med fun</w:t>
      </w:r>
      <w:r>
        <w:t>k</w:t>
      </w:r>
      <w:r>
        <w:t>sjonsnedsettelser mv.).</w:t>
      </w:r>
    </w:p>
    <w:p w:rsidR="00000000" w:rsidRDefault="00B34C16" w:rsidP="00B309A7">
      <w:pPr>
        <w:pStyle w:val="a-konge-tekst"/>
        <w:rPr>
          <w:rStyle w:val="halvfet0"/>
          <w:sz w:val="21"/>
          <w:szCs w:val="21"/>
        </w:rPr>
      </w:pPr>
      <w:r>
        <w:rPr>
          <w:rStyle w:val="halvfet0"/>
          <w:sz w:val="21"/>
          <w:szCs w:val="21"/>
        </w:rPr>
        <w:t xml:space="preserve">Vi HARALD, </w:t>
      </w:r>
      <w:r>
        <w:t>Norges Konge,</w:t>
      </w:r>
    </w:p>
    <w:p w:rsidR="00000000" w:rsidRDefault="00B34C16" w:rsidP="00B309A7">
      <w:pPr>
        <w:pStyle w:val="a-konge-tit"/>
      </w:pPr>
      <w:r>
        <w:t>stadfester:</w:t>
      </w:r>
    </w:p>
    <w:p w:rsidR="00000000" w:rsidRDefault="00B34C16" w:rsidP="00B309A7">
      <w:r>
        <w:t>Stortinget blir bedt om å gjøre vedtak til lov om endringer i kringkastingsloven mv. (Kringka</w:t>
      </w:r>
      <w:r>
        <w:t>s</w:t>
      </w:r>
      <w:r>
        <w:t>tingsr</w:t>
      </w:r>
      <w:r>
        <w:t>å</w:t>
      </w:r>
      <w:r>
        <w:t>det, tilgjengeliggjøring for personer med funksjonsnedsettelser mv.) i samsvar med et vedlagt forslag.</w:t>
      </w:r>
    </w:p>
    <w:p w:rsidR="00000000" w:rsidRDefault="00B34C16" w:rsidP="00B309A7">
      <w:pPr>
        <w:pStyle w:val="a-vedtak-tit"/>
      </w:pPr>
      <w:r>
        <w:t>Forslag</w:t>
      </w:r>
    </w:p>
    <w:p w:rsidR="00000000" w:rsidRDefault="00B34C16" w:rsidP="00B309A7">
      <w:pPr>
        <w:pStyle w:val="a-vedtak-tit"/>
      </w:pPr>
      <w:proofErr w:type="gramStart"/>
      <w:r>
        <w:t xml:space="preserve">til lov om endringer i kringkastingsloven mv. </w:t>
      </w:r>
      <w:r>
        <w:br/>
        <w:t xml:space="preserve">(Kringkastingsrådet, tilgjengeliggjøring for personer </w:t>
      </w:r>
      <w:r>
        <w:br/>
        <w:t>med funksjonsnedsettelser mv.)</w:t>
      </w:r>
      <w:proofErr w:type="gramEnd"/>
    </w:p>
    <w:p w:rsidR="00000000" w:rsidRDefault="00B34C16" w:rsidP="00B309A7">
      <w:pPr>
        <w:pStyle w:val="a-vedtak-del"/>
      </w:pPr>
      <w:r>
        <w:t>I</w:t>
      </w:r>
    </w:p>
    <w:p w:rsidR="00000000" w:rsidRDefault="00B34C16" w:rsidP="00B309A7">
      <w:pPr>
        <w:pStyle w:val="l-tit-endr-lov"/>
      </w:pPr>
      <w:r>
        <w:t>I lov 4. d</w:t>
      </w:r>
      <w:r>
        <w:t>esember 1992 nr. 127 om kringkasting og audiovisuelle bestillingstjenester gjøres følgende en</w:t>
      </w:r>
      <w:r>
        <w:t>d</w:t>
      </w:r>
      <w:r>
        <w:t>ringer:</w:t>
      </w:r>
    </w:p>
    <w:p w:rsidR="00000000" w:rsidRDefault="00B34C16" w:rsidP="00B309A7">
      <w:pPr>
        <w:pStyle w:val="l-tit-endr-paragraf"/>
      </w:pPr>
      <w:r>
        <w:t>§ 2-19 skal lyde:</w:t>
      </w:r>
    </w:p>
    <w:p w:rsidR="00000000" w:rsidRDefault="00B34C16" w:rsidP="00B309A7">
      <w:pPr>
        <w:pStyle w:val="l-paragraf"/>
        <w:rPr>
          <w:rStyle w:val="regular"/>
          <w:i/>
          <w:iCs/>
          <w:sz w:val="21"/>
          <w:szCs w:val="21"/>
        </w:rPr>
      </w:pPr>
      <w:r>
        <w:rPr>
          <w:rStyle w:val="regular"/>
          <w:i/>
          <w:iCs/>
          <w:sz w:val="21"/>
          <w:szCs w:val="21"/>
        </w:rPr>
        <w:t xml:space="preserve">§ 2-19 </w:t>
      </w:r>
      <w:r>
        <w:t>Tilrettelegging for personer med funksjonsnedsettelser</w:t>
      </w:r>
    </w:p>
    <w:p w:rsidR="00000000" w:rsidRDefault="00B34C16" w:rsidP="00B309A7">
      <w:pPr>
        <w:pStyle w:val="l-ledd"/>
        <w:rPr>
          <w:rStyle w:val="l-endring"/>
          <w:sz w:val="21"/>
          <w:szCs w:val="21"/>
        </w:rPr>
      </w:pPr>
      <w:r>
        <w:rPr>
          <w:rStyle w:val="l-endring"/>
          <w:sz w:val="21"/>
          <w:szCs w:val="21"/>
        </w:rPr>
        <w:t>NRK skal tilrettelegge programmer i kringkasting og audiovisuelle bestilli</w:t>
      </w:r>
      <w:r>
        <w:rPr>
          <w:rStyle w:val="l-endring"/>
          <w:sz w:val="21"/>
          <w:szCs w:val="21"/>
        </w:rPr>
        <w:t>ngstjenester for personer med funksjonsnedsettelser gjennom teksting, tegnspråktolking, synstolking, lydtekst eller andre teknikker.</w:t>
      </w:r>
    </w:p>
    <w:p w:rsidR="00000000" w:rsidRDefault="00B34C16" w:rsidP="00B309A7">
      <w:pPr>
        <w:pStyle w:val="l-ledd"/>
        <w:rPr>
          <w:rStyle w:val="l-endring"/>
          <w:sz w:val="21"/>
          <w:szCs w:val="21"/>
        </w:rPr>
      </w:pPr>
      <w:r>
        <w:rPr>
          <w:rStyle w:val="l-endring"/>
          <w:sz w:val="21"/>
          <w:szCs w:val="21"/>
        </w:rPr>
        <w:t>Riksdekkende kommersielle fjernsynskanaler med en andel på mer enn fem prosent av de samlede see</w:t>
      </w:r>
      <w:r>
        <w:rPr>
          <w:rStyle w:val="l-endring"/>
          <w:sz w:val="21"/>
          <w:szCs w:val="21"/>
        </w:rPr>
        <w:t>r</w:t>
      </w:r>
      <w:r>
        <w:rPr>
          <w:rStyle w:val="l-endring"/>
          <w:sz w:val="21"/>
          <w:szCs w:val="21"/>
        </w:rPr>
        <w:t>ta</w:t>
      </w:r>
      <w:r>
        <w:rPr>
          <w:rStyle w:val="l-endring"/>
          <w:sz w:val="21"/>
          <w:szCs w:val="21"/>
        </w:rPr>
        <w:t>l</w:t>
      </w:r>
      <w:r>
        <w:rPr>
          <w:rStyle w:val="l-endring"/>
          <w:sz w:val="21"/>
          <w:szCs w:val="21"/>
        </w:rPr>
        <w:t xml:space="preserve">lene for fjernsyn skal </w:t>
      </w:r>
      <w:r>
        <w:rPr>
          <w:rStyle w:val="l-endring"/>
          <w:sz w:val="21"/>
          <w:szCs w:val="21"/>
        </w:rPr>
        <w:t>tilrettelegge programmer for personer med funksjonsnedsettelser gjennom teksting, teg</w:t>
      </w:r>
      <w:r>
        <w:rPr>
          <w:rStyle w:val="l-endring"/>
          <w:sz w:val="21"/>
          <w:szCs w:val="21"/>
        </w:rPr>
        <w:t>n</w:t>
      </w:r>
      <w:r>
        <w:rPr>
          <w:rStyle w:val="l-endring"/>
          <w:sz w:val="21"/>
          <w:szCs w:val="21"/>
        </w:rPr>
        <w:t>språktolking, synstolking eller andre teknikker.</w:t>
      </w:r>
    </w:p>
    <w:p w:rsidR="00000000" w:rsidRDefault="00B34C16" w:rsidP="00B309A7">
      <w:pPr>
        <w:pStyle w:val="l-ledd"/>
        <w:rPr>
          <w:rStyle w:val="l-endring"/>
          <w:sz w:val="21"/>
          <w:szCs w:val="21"/>
        </w:rPr>
      </w:pPr>
      <w:r>
        <w:rPr>
          <w:rStyle w:val="l-endring"/>
          <w:sz w:val="21"/>
          <w:szCs w:val="21"/>
        </w:rPr>
        <w:t>Kongen kan gi forskrift om tilrettelegging for personer med funksjonsnedsettelser i NRKs programmer og i riksdekkende kom</w:t>
      </w:r>
      <w:r>
        <w:rPr>
          <w:rStyle w:val="l-endring"/>
          <w:sz w:val="21"/>
          <w:szCs w:val="21"/>
        </w:rPr>
        <w:t>mersielle fjernsynskanaler.</w:t>
      </w:r>
    </w:p>
    <w:p w:rsidR="00000000" w:rsidRDefault="00B34C16" w:rsidP="00B309A7">
      <w:pPr>
        <w:pStyle w:val="l-tit-endr-ledd"/>
      </w:pPr>
      <w:r>
        <w:t xml:space="preserve">§ 3-1 fjerde ledd oppheves. Nåværende femte ledd blir nytt fjerde ledd. </w:t>
      </w:r>
    </w:p>
    <w:p w:rsidR="00000000" w:rsidRDefault="00B34C16" w:rsidP="00B309A7">
      <w:pPr>
        <w:pStyle w:val="l-tit-endr-punktum"/>
      </w:pPr>
      <w:r>
        <w:t>§ 3-6 tredje ledd skal lyde:</w:t>
      </w:r>
    </w:p>
    <w:p w:rsidR="00000000" w:rsidRDefault="00B34C16" w:rsidP="00B309A7">
      <w:pPr>
        <w:pStyle w:val="l-ledd"/>
      </w:pPr>
      <w:r>
        <w:t xml:space="preserve">På de vilkår som fremgår av § 3-7 skal produktplassering være tillatt i </w:t>
      </w:r>
      <w:r>
        <w:rPr>
          <w:rStyle w:val="l-endring"/>
          <w:sz w:val="21"/>
          <w:szCs w:val="21"/>
        </w:rPr>
        <w:t xml:space="preserve">kringkasting </w:t>
      </w:r>
      <w:r>
        <w:t>og a</w:t>
      </w:r>
      <w:r>
        <w:t>u</w:t>
      </w:r>
      <w:r>
        <w:t>diovisuelle bestillingstjenester i f</w:t>
      </w:r>
      <w:r>
        <w:t>ilmer, fiksjonsbaserte serier, sportsprogrammer og lette u</w:t>
      </w:r>
      <w:r>
        <w:t>n</w:t>
      </w:r>
      <w:r>
        <w:t>derholdningsprogra</w:t>
      </w:r>
      <w:r>
        <w:t>m</w:t>
      </w:r>
      <w:r>
        <w:t>mer med unntak av programmer som er særlig rettet mot barn.</w:t>
      </w:r>
    </w:p>
    <w:p w:rsidR="00000000" w:rsidRDefault="00B34C16" w:rsidP="00B309A7">
      <w:pPr>
        <w:pStyle w:val="l-tit-endr-ledd"/>
      </w:pPr>
      <w:r>
        <w:t>§ 3-7 første ledd bokstav d og f skal lyde:</w:t>
      </w:r>
    </w:p>
    <w:p w:rsidR="00000000" w:rsidRDefault="00B34C16" w:rsidP="00B309A7">
      <w:pPr>
        <w:pStyle w:val="friliste"/>
      </w:pPr>
      <w:r>
        <w:t xml:space="preserve">d) For å unngå at </w:t>
      </w:r>
      <w:r>
        <w:rPr>
          <w:rStyle w:val="l-endring"/>
          <w:sz w:val="21"/>
          <w:szCs w:val="21"/>
        </w:rPr>
        <w:t xml:space="preserve">publikum </w:t>
      </w:r>
      <w:r>
        <w:t>villedes skal programmer som inneholder produkt</w:t>
      </w:r>
      <w:r>
        <w:t>plassering identifiseres på en tyd</w:t>
      </w:r>
      <w:r>
        <w:t>e</w:t>
      </w:r>
      <w:r>
        <w:t>lig og nøytral måte ved begynnelsen og slutten av programmet, samt når programmet fortse</w:t>
      </w:r>
      <w:r>
        <w:t>t</w:t>
      </w:r>
      <w:r>
        <w:t>ter etter et rekl</w:t>
      </w:r>
      <w:r>
        <w:t>a</w:t>
      </w:r>
      <w:r>
        <w:t>meavbrudd.</w:t>
      </w:r>
    </w:p>
    <w:p w:rsidR="00000000" w:rsidRDefault="00B34C16" w:rsidP="00B309A7">
      <w:pPr>
        <w:pStyle w:val="friliste"/>
      </w:pPr>
      <w:r>
        <w:t xml:space="preserve">f) Programmer som er produsert eller bestilt av </w:t>
      </w:r>
      <w:r>
        <w:rPr>
          <w:rStyle w:val="l-endring"/>
          <w:sz w:val="21"/>
          <w:szCs w:val="21"/>
        </w:rPr>
        <w:t xml:space="preserve">kringkastingsforetak </w:t>
      </w:r>
      <w:r>
        <w:t xml:space="preserve">underlagt norsk </w:t>
      </w:r>
    </w:p>
    <w:p w:rsidR="00000000" w:rsidRDefault="00B34C16" w:rsidP="00B309A7">
      <w:pPr>
        <w:pStyle w:val="friliste"/>
      </w:pPr>
      <w:r>
        <w:lastRenderedPageBreak/>
        <w:t>jurisdiksjon elle</w:t>
      </w:r>
      <w:r>
        <w:t>r tilknyttede foretak, kan ikke inneholde produktplassering finansiert av politiske part</w:t>
      </w:r>
      <w:r>
        <w:t>i</w:t>
      </w:r>
      <w:r>
        <w:t>organis</w:t>
      </w:r>
      <w:r>
        <w:t>a</w:t>
      </w:r>
      <w:r>
        <w:t>sjoner.</w:t>
      </w:r>
    </w:p>
    <w:p w:rsidR="00000000" w:rsidRDefault="00B34C16" w:rsidP="00B309A7">
      <w:pPr>
        <w:pStyle w:val="l-tit-endr-ledd"/>
      </w:pPr>
      <w:r>
        <w:t>§ 6-1 a første ledd skal lyde:</w:t>
      </w:r>
    </w:p>
    <w:p w:rsidR="00000000" w:rsidRDefault="00B34C16" w:rsidP="00B309A7">
      <w:pPr>
        <w:pStyle w:val="l-ledd"/>
      </w:pPr>
      <w:r>
        <w:rPr>
          <w:rStyle w:val="l-endring"/>
          <w:sz w:val="21"/>
          <w:szCs w:val="21"/>
        </w:rPr>
        <w:t xml:space="preserve">Medietilsynet </w:t>
      </w:r>
      <w:r>
        <w:t>avgjør om det skal gis tillatelse til å innlemme nye tjenester i Norsk rikskrin</w:t>
      </w:r>
      <w:r>
        <w:t>g</w:t>
      </w:r>
      <w:r>
        <w:t>kasting AS' allmennkringka</w:t>
      </w:r>
      <w:r>
        <w:t>stingsoppdrag.</w:t>
      </w:r>
    </w:p>
    <w:p w:rsidR="00000000" w:rsidRDefault="00B34C16" w:rsidP="00B309A7">
      <w:pPr>
        <w:pStyle w:val="l-tit-endr-ledd"/>
      </w:pPr>
      <w:r>
        <w:t>§ 6-2 andre ledd oppheves.</w:t>
      </w:r>
    </w:p>
    <w:p w:rsidR="00000000" w:rsidRDefault="00B34C16" w:rsidP="00B309A7">
      <w:pPr>
        <w:pStyle w:val="l-tit-endr-punktum"/>
      </w:pPr>
      <w:r>
        <w:t>§ 7-1 andre ledd skal lyde:</w:t>
      </w:r>
    </w:p>
    <w:p w:rsidR="00000000" w:rsidRDefault="00B34C16" w:rsidP="00B309A7">
      <w:pPr>
        <w:pStyle w:val="l-ledd"/>
      </w:pPr>
      <w:r>
        <w:t xml:space="preserve">Kringkastingsrådet skal uttale seg i de programsaker som kringkastingssjefen forelegger for det, </w:t>
      </w:r>
      <w:r>
        <w:rPr>
          <w:rStyle w:val="l-endring"/>
          <w:sz w:val="21"/>
          <w:szCs w:val="21"/>
        </w:rPr>
        <w:t>blant annet på grunnlag av innkomne henvendelser fra publikum om programvirksomheten,</w:t>
      </w:r>
      <w:r>
        <w:t xml:space="preserve"> ell</w:t>
      </w:r>
      <w:r>
        <w:t>er som Kringka</w:t>
      </w:r>
      <w:r>
        <w:t>s</w:t>
      </w:r>
      <w:r>
        <w:t>tingsrådet finner grunn til å ta opp.</w:t>
      </w:r>
    </w:p>
    <w:p w:rsidR="00000000" w:rsidRDefault="00B34C16" w:rsidP="00B309A7">
      <w:pPr>
        <w:pStyle w:val="l-tit-endr-ledd"/>
      </w:pPr>
      <w:r>
        <w:t>§ 7-1 tredje ledd oppheves. Nåværende fjerde ledd blir nytt tredje ledd, som skal lyde:</w:t>
      </w:r>
    </w:p>
    <w:p w:rsidR="00000000" w:rsidRDefault="00B34C16" w:rsidP="00B309A7">
      <w:pPr>
        <w:pStyle w:val="l-ledd"/>
      </w:pPr>
      <w:r>
        <w:t xml:space="preserve">Kongen kan </w:t>
      </w:r>
      <w:r>
        <w:rPr>
          <w:rStyle w:val="l-endring"/>
          <w:sz w:val="21"/>
          <w:szCs w:val="21"/>
        </w:rPr>
        <w:t xml:space="preserve">gi forskrift om </w:t>
      </w:r>
      <w:r>
        <w:t>Kringkastingsrådet.</w:t>
      </w:r>
    </w:p>
    <w:p w:rsidR="00000000" w:rsidRDefault="00B34C16" w:rsidP="00B309A7">
      <w:pPr>
        <w:pStyle w:val="l-tit-endr-ledd"/>
      </w:pPr>
      <w:r>
        <w:t>§ 7-2 første ledd skal lyde:</w:t>
      </w:r>
    </w:p>
    <w:p w:rsidR="00000000" w:rsidRDefault="00B34C16" w:rsidP="00B309A7">
      <w:pPr>
        <w:pStyle w:val="l-ledd"/>
      </w:pPr>
      <w:r>
        <w:t>Kringkastingsrådet består</w:t>
      </w:r>
      <w:r>
        <w:t xml:space="preserve"> av 14 medlemmer med personlige varamedlemmer. Stortinget oppnevner </w:t>
      </w:r>
      <w:r>
        <w:rPr>
          <w:rStyle w:val="l-endring"/>
          <w:sz w:val="21"/>
          <w:szCs w:val="21"/>
        </w:rPr>
        <w:t xml:space="preserve">ti </w:t>
      </w:r>
      <w:r>
        <w:t>medlemmer, hvorav ett medlem er lederen av Samisk Programråd. Kongen op</w:t>
      </w:r>
      <w:r>
        <w:t>p</w:t>
      </w:r>
      <w:r>
        <w:t xml:space="preserve">nevner </w:t>
      </w:r>
      <w:r>
        <w:rPr>
          <w:rStyle w:val="l-endring"/>
          <w:sz w:val="21"/>
          <w:szCs w:val="21"/>
        </w:rPr>
        <w:t xml:space="preserve">fire </w:t>
      </w:r>
      <w:r>
        <w:t>medlemmer, de</w:t>
      </w:r>
      <w:r>
        <w:t>r</w:t>
      </w:r>
      <w:r>
        <w:t>iblant leder</w:t>
      </w:r>
      <w:r>
        <w:rPr>
          <w:rStyle w:val="l-endring"/>
          <w:sz w:val="21"/>
          <w:szCs w:val="21"/>
        </w:rPr>
        <w:t>en</w:t>
      </w:r>
      <w:r>
        <w:t xml:space="preserve"> og nestleder</w:t>
      </w:r>
      <w:r>
        <w:rPr>
          <w:rStyle w:val="l-endring"/>
          <w:sz w:val="21"/>
          <w:szCs w:val="21"/>
        </w:rPr>
        <w:t>en</w:t>
      </w:r>
      <w:r>
        <w:t>.</w:t>
      </w:r>
    </w:p>
    <w:p w:rsidR="00000000" w:rsidRDefault="00B34C16" w:rsidP="00B309A7">
      <w:pPr>
        <w:pStyle w:val="l-tit-endr-ledd"/>
      </w:pPr>
      <w:r>
        <w:t>§ 7-2 tredje ledd skal lyde:</w:t>
      </w:r>
    </w:p>
    <w:p w:rsidR="00000000" w:rsidRDefault="00B34C16" w:rsidP="00B309A7">
      <w:pPr>
        <w:pStyle w:val="l-ledd"/>
      </w:pPr>
      <w:r>
        <w:rPr>
          <w:rStyle w:val="l-endring"/>
          <w:sz w:val="21"/>
          <w:szCs w:val="21"/>
        </w:rPr>
        <w:t>Medlemmene i Kringkastingsr</w:t>
      </w:r>
      <w:r>
        <w:rPr>
          <w:rStyle w:val="l-endring"/>
          <w:sz w:val="21"/>
          <w:szCs w:val="21"/>
        </w:rPr>
        <w:t>ådet skal representere ulike aldersgrupper og alle landsdeler. Rådet skal ha mediefaglig kompetanse og erfaring.</w:t>
      </w:r>
    </w:p>
    <w:p w:rsidR="00000000" w:rsidRDefault="00B34C16" w:rsidP="00B309A7">
      <w:pPr>
        <w:pStyle w:val="a-vedtak-del"/>
      </w:pPr>
      <w:r>
        <w:t>II</w:t>
      </w:r>
    </w:p>
    <w:p w:rsidR="00000000" w:rsidRDefault="00B34C16" w:rsidP="00B309A7">
      <w:pPr>
        <w:pStyle w:val="l-tit-endr-ledd"/>
      </w:pPr>
      <w:r>
        <w:t>I lov 9. januar 2009 nr. 2 om kontroll med markedsføring og avtalevilkår mv. skal § 39 andre ledd lyde:</w:t>
      </w:r>
    </w:p>
    <w:p w:rsidR="00000000" w:rsidRDefault="00B34C16" w:rsidP="00B309A7">
      <w:pPr>
        <w:pStyle w:val="l-ledd"/>
      </w:pPr>
      <w:r>
        <w:t>Vedtak kan også rettes mot medvirker</w:t>
      </w:r>
      <w:r>
        <w:t xml:space="preserve">e. Dette gjelder likevel ikke ved vedtak mot reklame i strid med kringkastingsloven § 3-1 </w:t>
      </w:r>
      <w:r>
        <w:rPr>
          <w:rStyle w:val="l-endring"/>
          <w:sz w:val="21"/>
          <w:szCs w:val="21"/>
        </w:rPr>
        <w:t xml:space="preserve">første </w:t>
      </w:r>
      <w:r>
        <w:t xml:space="preserve">ledd og forskrifter gitt i medhold av kringkastingsloven § 3-1 </w:t>
      </w:r>
      <w:r>
        <w:rPr>
          <w:rStyle w:val="l-endring"/>
          <w:sz w:val="21"/>
          <w:szCs w:val="21"/>
        </w:rPr>
        <w:t xml:space="preserve">tredje </w:t>
      </w:r>
      <w:r>
        <w:t>ledd. § 48 femte ledd gjelder tilsvarende.</w:t>
      </w:r>
    </w:p>
    <w:p w:rsidR="00000000" w:rsidRDefault="00B34C16" w:rsidP="00B309A7">
      <w:pPr>
        <w:pStyle w:val="a-vedtak-del"/>
      </w:pPr>
      <w:r>
        <w:t>III</w:t>
      </w:r>
    </w:p>
    <w:p w:rsidR="00000000" w:rsidRDefault="00B34C16" w:rsidP="00B309A7">
      <w:r>
        <w:t>Loven gjelder fra den tiden Kongen bestemmer.</w:t>
      </w:r>
    </w:p>
    <w:p w:rsidR="00000000" w:rsidRDefault="00B34C16" w:rsidP="00B309A7"/>
    <w:sectPr w:rsidR="00000000">
      <w:footerReference w:type="defaul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C16">
      <w:pPr>
        <w:spacing w:after="0" w:line="240" w:lineRule="auto"/>
      </w:pPr>
      <w:r>
        <w:separator/>
      </w:r>
    </w:p>
  </w:endnote>
  <w:endnote w:type="continuationSeparator" w:id="0">
    <w:p w:rsidR="00000000" w:rsidRDefault="00B3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C16">
    <w:pPr>
      <w:widowControl w:val="0"/>
      <w:spacing w:line="240" w:lineRule="auto"/>
      <w:rPr>
        <w:rFonts w:ascii="Symbol" w:hAnsi="Symbol"/>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C16">
      <w:pPr>
        <w:spacing w:after="0" w:line="240" w:lineRule="auto"/>
      </w:pPr>
      <w:r>
        <w:separator/>
      </w:r>
    </w:p>
  </w:footnote>
  <w:footnote w:type="continuationSeparator" w:id="0">
    <w:p w:rsidR="00000000" w:rsidRDefault="00B34C16">
      <w:pPr>
        <w:spacing w:after="0" w:line="240" w:lineRule="auto"/>
      </w:pPr>
      <w:r>
        <w:continuationSeparator/>
      </w:r>
    </w:p>
  </w:footnote>
  <w:footnote w:id="1">
    <w:p w:rsidR="00000000" w:rsidRDefault="00B34C16">
      <w:pPr>
        <w:pStyle w:val="Fotnotetekst"/>
      </w:pPr>
      <w:r>
        <w:rPr>
          <w:vertAlign w:val="superscript"/>
        </w:rPr>
        <w:footnoteRef/>
      </w:r>
      <w:r>
        <w:rPr>
          <w:sz w:val="17"/>
          <w:szCs w:val="17"/>
        </w:rPr>
        <w:t>Realsponsing innebærer at en kringkaster eller et produksjonsselskap mottar varer eller tjenester gratis mot at disse blir eksp</w:t>
      </w:r>
      <w:r>
        <w:rPr>
          <w:sz w:val="17"/>
          <w:szCs w:val="17"/>
        </w:rPr>
        <w:t>o</w:t>
      </w:r>
      <w:r>
        <w:rPr>
          <w:sz w:val="17"/>
          <w:szCs w:val="17"/>
        </w:rPr>
        <w:t>nert i et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F26576"/>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5.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3">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15"/>
  </w:num>
  <w:num w:numId="54">
    <w:abstractNumId w:val="1"/>
  </w:num>
  <w:num w:numId="55">
    <w:abstractNumId w:val="13"/>
  </w:num>
  <w:num w:numId="56">
    <w:abstractNumId w:val="6"/>
  </w:num>
  <w:num w:numId="57">
    <w:abstractNumId w:val="11"/>
  </w:num>
  <w:num w:numId="58">
    <w:abstractNumId w:val="16"/>
  </w:num>
  <w:num w:numId="59">
    <w:abstractNumId w:val="3"/>
  </w:num>
  <w:num w:numId="60">
    <w:abstractNumId w:val="2"/>
  </w:num>
  <w:num w:numId="61">
    <w:abstractNumId w:val="12"/>
  </w:num>
  <w:num w:numId="62">
    <w:abstractNumId w:val="4"/>
  </w:num>
  <w:num w:numId="63">
    <w:abstractNumId w:val="10"/>
  </w:num>
  <w:num w:numId="64">
    <w:abstractNumId w:val="7"/>
  </w:num>
  <w:num w:numId="65">
    <w:abstractNumId w:val="17"/>
  </w:num>
  <w:num w:numId="66">
    <w:abstractNumId w:val="5"/>
  </w:num>
  <w:num w:numId="67">
    <w:abstractNumId w:val="14"/>
  </w:num>
  <w:num w:numId="68">
    <w:abstractNumId w:val="18"/>
  </w:num>
  <w:num w:numId="69">
    <w:abstractNumId w:val="8"/>
  </w:num>
  <w:num w:numId="70">
    <w:abstractNumId w:val="9"/>
  </w:num>
  <w:num w:numId="71">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674AF"/>
    <w:rsid w:val="005674AF"/>
    <w:rsid w:val="00810059"/>
    <w:rsid w:val="00B309A7"/>
    <w:rsid w:val="00B34C16"/>
    <w:rsid w:val="00D06342"/>
    <w:rsid w:val="00F530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74AF"/>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674AF"/>
    <w:pPr>
      <w:keepNext/>
      <w:keepLines/>
      <w:numPr>
        <w:numId w:val="7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674AF"/>
    <w:pPr>
      <w:keepNext/>
      <w:keepLines/>
      <w:numPr>
        <w:ilvl w:val="1"/>
        <w:numId w:val="71"/>
      </w:numPr>
      <w:spacing w:before="360" w:after="80"/>
      <w:outlineLvl w:val="1"/>
    </w:pPr>
    <w:rPr>
      <w:rFonts w:ascii="Arial" w:hAnsi="Arial"/>
      <w:b/>
      <w:sz w:val="28"/>
    </w:rPr>
  </w:style>
  <w:style w:type="paragraph" w:styleId="Overskrift3">
    <w:name w:val="heading 3"/>
    <w:basedOn w:val="Normal"/>
    <w:next w:val="Normal"/>
    <w:link w:val="Overskrift3Tegn"/>
    <w:qFormat/>
    <w:rsid w:val="005674AF"/>
    <w:pPr>
      <w:keepNext/>
      <w:keepLines/>
      <w:numPr>
        <w:ilvl w:val="2"/>
        <w:numId w:val="71"/>
      </w:numPr>
      <w:spacing w:before="360" w:after="80"/>
      <w:outlineLvl w:val="2"/>
    </w:pPr>
    <w:rPr>
      <w:rFonts w:ascii="Arial" w:hAnsi="Arial"/>
      <w:b/>
      <w:spacing w:val="0"/>
    </w:rPr>
  </w:style>
  <w:style w:type="paragraph" w:styleId="Overskrift4">
    <w:name w:val="heading 4"/>
    <w:basedOn w:val="Normal"/>
    <w:next w:val="Normal"/>
    <w:link w:val="Overskrift4Tegn"/>
    <w:qFormat/>
    <w:rsid w:val="005674AF"/>
    <w:pPr>
      <w:keepNext/>
      <w:keepLines/>
      <w:numPr>
        <w:ilvl w:val="3"/>
        <w:numId w:val="71"/>
      </w:numPr>
      <w:spacing w:before="120" w:after="0"/>
      <w:outlineLvl w:val="3"/>
    </w:pPr>
    <w:rPr>
      <w:rFonts w:ascii="Arial" w:hAnsi="Arial"/>
      <w:i/>
    </w:rPr>
  </w:style>
  <w:style w:type="paragraph" w:styleId="Overskrift5">
    <w:name w:val="heading 5"/>
    <w:basedOn w:val="Normal"/>
    <w:next w:val="Normal"/>
    <w:link w:val="Overskrift5Tegn"/>
    <w:qFormat/>
    <w:rsid w:val="005674AF"/>
    <w:pPr>
      <w:keepNext/>
      <w:numPr>
        <w:ilvl w:val="4"/>
        <w:numId w:val="71"/>
      </w:numPr>
      <w:spacing w:before="120" w:after="0"/>
      <w:outlineLvl w:val="4"/>
    </w:pPr>
    <w:rPr>
      <w:rFonts w:ascii="Arial" w:hAnsi="Arial"/>
      <w:i/>
      <w:spacing w:val="0"/>
    </w:rPr>
  </w:style>
  <w:style w:type="paragraph" w:styleId="Overskrift6">
    <w:name w:val="heading 6"/>
    <w:basedOn w:val="Normal"/>
    <w:next w:val="Normal"/>
    <w:link w:val="Overskrift6Tegn"/>
    <w:qFormat/>
    <w:rsid w:val="005674AF"/>
    <w:pPr>
      <w:numPr>
        <w:ilvl w:val="5"/>
        <w:numId w:val="53"/>
      </w:numPr>
      <w:spacing w:before="240" w:after="60"/>
      <w:outlineLvl w:val="5"/>
    </w:pPr>
    <w:rPr>
      <w:rFonts w:ascii="Arial" w:hAnsi="Arial"/>
      <w:i/>
      <w:sz w:val="22"/>
    </w:rPr>
  </w:style>
  <w:style w:type="paragraph" w:styleId="Overskrift7">
    <w:name w:val="heading 7"/>
    <w:basedOn w:val="Normal"/>
    <w:next w:val="Normal"/>
    <w:link w:val="Overskrift7Tegn"/>
    <w:qFormat/>
    <w:rsid w:val="005674AF"/>
    <w:pPr>
      <w:numPr>
        <w:ilvl w:val="6"/>
        <w:numId w:val="53"/>
      </w:numPr>
      <w:spacing w:before="240" w:after="60"/>
      <w:outlineLvl w:val="6"/>
    </w:pPr>
    <w:rPr>
      <w:rFonts w:ascii="Arial" w:hAnsi="Arial"/>
    </w:rPr>
  </w:style>
  <w:style w:type="paragraph" w:styleId="Overskrift8">
    <w:name w:val="heading 8"/>
    <w:basedOn w:val="Normal"/>
    <w:next w:val="Normal"/>
    <w:link w:val="Overskrift8Tegn"/>
    <w:qFormat/>
    <w:rsid w:val="005674AF"/>
    <w:pPr>
      <w:numPr>
        <w:ilvl w:val="7"/>
        <w:numId w:val="53"/>
      </w:numPr>
      <w:spacing w:before="240" w:after="60"/>
      <w:outlineLvl w:val="7"/>
    </w:pPr>
    <w:rPr>
      <w:rFonts w:ascii="Arial" w:hAnsi="Arial"/>
      <w:i/>
    </w:rPr>
  </w:style>
  <w:style w:type="paragraph" w:styleId="Overskrift9">
    <w:name w:val="heading 9"/>
    <w:basedOn w:val="Normal"/>
    <w:next w:val="Normal"/>
    <w:link w:val="Overskrift9Tegn"/>
    <w:qFormat/>
    <w:rsid w:val="005674AF"/>
    <w:pPr>
      <w:numPr>
        <w:ilvl w:val="8"/>
        <w:numId w:val="53"/>
      </w:numPr>
      <w:spacing w:before="240" w:after="60"/>
      <w:outlineLvl w:val="8"/>
    </w:pPr>
    <w:rPr>
      <w:rFonts w:ascii="Arial" w:hAnsi="Arial"/>
      <w:i/>
      <w:sz w:val="18"/>
    </w:rPr>
  </w:style>
  <w:style w:type="character" w:default="1" w:styleId="Standardskriftforavsnitt">
    <w:name w:val="Default Paragraph Font"/>
    <w:uiPriority w:val="1"/>
    <w:unhideWhenUsed/>
    <w:rsid w:val="005674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674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674AF"/>
    <w:pPr>
      <w:keepNext/>
      <w:keepLines/>
      <w:spacing w:before="240" w:after="240"/>
    </w:pPr>
  </w:style>
  <w:style w:type="paragraph" w:customStyle="1" w:styleId="a-konge-tit">
    <w:name w:val="a-konge-tit"/>
    <w:basedOn w:val="Normal"/>
    <w:next w:val="Normal"/>
    <w:rsid w:val="005674AF"/>
    <w:pPr>
      <w:keepNext/>
      <w:keepLines/>
      <w:spacing w:before="240"/>
      <w:jc w:val="center"/>
    </w:pPr>
    <w:rPr>
      <w:spacing w:val="30"/>
    </w:rPr>
  </w:style>
  <w:style w:type="paragraph" w:customStyle="1" w:styleId="a-tilraar-dep">
    <w:name w:val="a-tilraar-dep"/>
    <w:basedOn w:val="Normal"/>
    <w:next w:val="Normal"/>
    <w:rsid w:val="005674A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674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674A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674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674A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674AF"/>
    <w:pPr>
      <w:keepNext/>
      <w:keepLines/>
      <w:numPr>
        <w:ilvl w:val="6"/>
        <w:numId w:val="7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674AF"/>
    <w:pPr>
      <w:numPr>
        <w:ilvl w:val="5"/>
        <w:numId w:val="7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674A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674A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674A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674A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674AF"/>
  </w:style>
  <w:style w:type="paragraph" w:customStyle="1" w:styleId="Def">
    <w:name w:val="Def"/>
    <w:basedOn w:val="hengende-innrykk"/>
    <w:rsid w:val="005674AF"/>
    <w:pPr>
      <w:spacing w:line="240" w:lineRule="auto"/>
      <w:ind w:left="0" w:firstLine="0"/>
    </w:pPr>
    <w:rPr>
      <w:rFonts w:ascii="Times" w:eastAsia="Batang" w:hAnsi="Times"/>
      <w:spacing w:val="0"/>
      <w:szCs w:val="20"/>
    </w:rPr>
  </w:style>
  <w:style w:type="paragraph" w:customStyle="1" w:styleId="del-nr">
    <w:name w:val="del-nr"/>
    <w:basedOn w:val="Normal"/>
    <w:qFormat/>
    <w:rsid w:val="005674A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674A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674AF"/>
  </w:style>
  <w:style w:type="paragraph" w:customStyle="1" w:styleId="figur-noter">
    <w:name w:val="figur-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674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674AF"/>
    <w:rPr>
      <w:sz w:val="20"/>
    </w:rPr>
  </w:style>
  <w:style w:type="character" w:customStyle="1" w:styleId="FotnotetekstTegn">
    <w:name w:val="Fotnotetekst Tegn"/>
    <w:link w:val="Fotnotetekst"/>
    <w:rsid w:val="005674A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674AF"/>
    <w:pPr>
      <w:ind w:left="1418" w:hanging="1418"/>
    </w:pPr>
  </w:style>
  <w:style w:type="paragraph" w:customStyle="1" w:styleId="i-budkap-over">
    <w:name w:val="i-budkap-over"/>
    <w:basedOn w:val="Normal"/>
    <w:next w:val="Normal"/>
    <w:rsid w:val="005674AF"/>
    <w:pPr>
      <w:jc w:val="right"/>
    </w:pPr>
    <w:rPr>
      <w:rFonts w:ascii="Times" w:hAnsi="Times"/>
      <w:b/>
      <w:noProof/>
    </w:rPr>
  </w:style>
  <w:style w:type="paragraph" w:customStyle="1" w:styleId="i-dep">
    <w:name w:val="i-dep"/>
    <w:basedOn w:val="Normal"/>
    <w:next w:val="Normal"/>
    <w:rsid w:val="005674A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674A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674AF"/>
    <w:pPr>
      <w:ind w:left="1985" w:hanging="1985"/>
    </w:pPr>
    <w:rPr>
      <w:spacing w:val="0"/>
    </w:rPr>
  </w:style>
  <w:style w:type="paragraph" w:customStyle="1" w:styleId="i-statsrdato">
    <w:name w:val="i-statsr.dato"/>
    <w:basedOn w:val="Normal"/>
    <w:next w:val="Normal"/>
    <w:rsid w:val="005674AF"/>
    <w:pPr>
      <w:spacing w:after="0"/>
      <w:jc w:val="center"/>
    </w:pPr>
    <w:rPr>
      <w:rFonts w:ascii="Times" w:hAnsi="Times"/>
      <w:i/>
      <w:noProof/>
    </w:rPr>
  </w:style>
  <w:style w:type="paragraph" w:customStyle="1" w:styleId="i-termin">
    <w:name w:val="i-termin"/>
    <w:basedOn w:val="Normal"/>
    <w:next w:val="Normal"/>
    <w:rsid w:val="005674AF"/>
    <w:pPr>
      <w:spacing w:before="360"/>
      <w:jc w:val="center"/>
    </w:pPr>
    <w:rPr>
      <w:b/>
      <w:noProof/>
      <w:sz w:val="28"/>
    </w:rPr>
  </w:style>
  <w:style w:type="paragraph" w:customStyle="1" w:styleId="i-tit">
    <w:name w:val="i-tit"/>
    <w:basedOn w:val="Normal"/>
    <w:next w:val="i-statsrdato"/>
    <w:rsid w:val="005674A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674AF"/>
  </w:style>
  <w:style w:type="paragraph" w:customStyle="1" w:styleId="Kilde">
    <w:name w:val="Kilde"/>
    <w:basedOn w:val="Normal"/>
    <w:next w:val="Normal"/>
    <w:rsid w:val="005674A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674A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674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674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674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674AF"/>
    <w:pPr>
      <w:spacing w:after="0"/>
    </w:pPr>
  </w:style>
  <w:style w:type="paragraph" w:customStyle="1" w:styleId="l-tit-endr-avsnitt">
    <w:name w:val="l-tit-endr-avsnitt"/>
    <w:basedOn w:val="l-tit-endr-lovkap"/>
    <w:qFormat/>
    <w:rsid w:val="005674AF"/>
  </w:style>
  <w:style w:type="paragraph" w:customStyle="1" w:styleId="l-tit-endr-ledd">
    <w:name w:val="l-tit-endr-ledd"/>
    <w:basedOn w:val="Normal"/>
    <w:qFormat/>
    <w:rsid w:val="005674AF"/>
    <w:pPr>
      <w:keepNext/>
      <w:spacing w:before="240" w:after="0" w:line="240" w:lineRule="auto"/>
    </w:pPr>
    <w:rPr>
      <w:rFonts w:ascii="Times" w:hAnsi="Times"/>
      <w:noProof/>
      <w:lang w:val="nn-NO"/>
    </w:rPr>
  </w:style>
  <w:style w:type="paragraph" w:customStyle="1" w:styleId="l-tit-endr-lov">
    <w:name w:val="l-tit-endr-lov"/>
    <w:basedOn w:val="Normal"/>
    <w:qFormat/>
    <w:rsid w:val="005674A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674AF"/>
    <w:pPr>
      <w:keepNext/>
      <w:spacing w:before="240" w:after="0" w:line="240" w:lineRule="auto"/>
    </w:pPr>
    <w:rPr>
      <w:rFonts w:ascii="Times" w:hAnsi="Times"/>
      <w:noProof/>
      <w:lang w:val="nn-NO"/>
    </w:rPr>
  </w:style>
  <w:style w:type="paragraph" w:customStyle="1" w:styleId="l-tit-endr-lovkap">
    <w:name w:val="l-tit-endr-lovkap"/>
    <w:basedOn w:val="Normal"/>
    <w:qFormat/>
    <w:rsid w:val="005674AF"/>
    <w:pPr>
      <w:keepNext/>
      <w:spacing w:before="240" w:after="0" w:line="240" w:lineRule="auto"/>
    </w:pPr>
    <w:rPr>
      <w:rFonts w:ascii="Times" w:hAnsi="Times"/>
      <w:noProof/>
      <w:lang w:val="nn-NO"/>
    </w:rPr>
  </w:style>
  <w:style w:type="paragraph" w:customStyle="1" w:styleId="l-tit-endr-punktum">
    <w:name w:val="l-tit-endr-punktum"/>
    <w:basedOn w:val="l-tit-endr-ledd"/>
    <w:qFormat/>
    <w:rsid w:val="005674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674AF"/>
    <w:pPr>
      <w:spacing w:before="60" w:after="0"/>
      <w:ind w:left="397"/>
    </w:pPr>
    <w:rPr>
      <w:spacing w:val="0"/>
    </w:rPr>
  </w:style>
  <w:style w:type="paragraph" w:customStyle="1" w:styleId="Listeavsnitt2">
    <w:name w:val="Listeavsnitt 2"/>
    <w:basedOn w:val="Normal"/>
    <w:qFormat/>
    <w:rsid w:val="005674AF"/>
    <w:pPr>
      <w:spacing w:before="60" w:after="0"/>
      <w:ind w:left="794"/>
    </w:pPr>
    <w:rPr>
      <w:spacing w:val="0"/>
    </w:rPr>
  </w:style>
  <w:style w:type="paragraph" w:customStyle="1" w:styleId="Listeavsnitt3">
    <w:name w:val="Listeavsnitt 3"/>
    <w:basedOn w:val="Normal"/>
    <w:qFormat/>
    <w:rsid w:val="005674AF"/>
    <w:pPr>
      <w:spacing w:before="60" w:after="0"/>
      <w:ind w:left="1191"/>
    </w:pPr>
    <w:rPr>
      <w:spacing w:val="0"/>
    </w:rPr>
  </w:style>
  <w:style w:type="paragraph" w:customStyle="1" w:styleId="Listeavsnitt4">
    <w:name w:val="Listeavsnitt 4"/>
    <w:basedOn w:val="Normal"/>
    <w:qFormat/>
    <w:rsid w:val="005674AF"/>
    <w:pPr>
      <w:spacing w:before="60" w:after="0"/>
      <w:ind w:left="1588"/>
    </w:pPr>
    <w:rPr>
      <w:spacing w:val="0"/>
    </w:rPr>
  </w:style>
  <w:style w:type="paragraph" w:customStyle="1" w:styleId="Listeavsnitt5">
    <w:name w:val="Listeavsnitt 5"/>
    <w:basedOn w:val="Normal"/>
    <w:qFormat/>
    <w:rsid w:val="005674A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674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674A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674A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674AF"/>
    <w:pPr>
      <w:keepNext/>
      <w:keepLines/>
      <w:spacing w:before="360"/>
    </w:pPr>
    <w:rPr>
      <w:rFonts w:ascii="Arial" w:hAnsi="Arial"/>
      <w:b/>
      <w:sz w:val="28"/>
    </w:rPr>
  </w:style>
  <w:style w:type="character" w:customStyle="1" w:styleId="UndertittelTegn">
    <w:name w:val="Undertittel Tegn"/>
    <w:link w:val="Undertittel"/>
    <w:rsid w:val="005674A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674A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674A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674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674A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674A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674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674A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674A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674AF"/>
    <w:pPr>
      <w:numPr>
        <w:numId w:val="0"/>
      </w:numPr>
    </w:pPr>
    <w:rPr>
      <w:b w:val="0"/>
      <w:i/>
    </w:rPr>
  </w:style>
  <w:style w:type="paragraph" w:customStyle="1" w:styleId="Undervedl-tittel">
    <w:name w:val="Undervedl-tittel"/>
    <w:basedOn w:val="Normal"/>
    <w:next w:val="Normal"/>
    <w:rsid w:val="005674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674AF"/>
    <w:pPr>
      <w:numPr>
        <w:numId w:val="0"/>
      </w:numPr>
      <w:outlineLvl w:val="9"/>
    </w:pPr>
  </w:style>
  <w:style w:type="paragraph" w:customStyle="1" w:styleId="v-Overskrift2">
    <w:name w:val="v-Overskrift 2"/>
    <w:basedOn w:val="Overskrift2"/>
    <w:next w:val="Normal"/>
    <w:rsid w:val="005674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674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674AF"/>
    <w:pPr>
      <w:keepNext/>
      <w:keepLines/>
      <w:numPr>
        <w:numId w:val="5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674A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674A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674AF"/>
    <w:pPr>
      <w:keepNext/>
      <w:keepLines/>
      <w:spacing w:before="720"/>
      <w:jc w:val="center"/>
    </w:pPr>
    <w:rPr>
      <w:rFonts w:ascii="Times" w:hAnsi="Times"/>
      <w:b/>
      <w:noProof/>
      <w:sz w:val="56"/>
    </w:rPr>
  </w:style>
  <w:style w:type="paragraph" w:customStyle="1" w:styleId="i-sesjon">
    <w:name w:val="i-sesjon"/>
    <w:basedOn w:val="Normal"/>
    <w:next w:val="Normal"/>
    <w:rsid w:val="005674AF"/>
    <w:pPr>
      <w:jc w:val="center"/>
    </w:pPr>
    <w:rPr>
      <w:rFonts w:ascii="Times" w:hAnsi="Times"/>
      <w:b/>
      <w:noProof/>
      <w:sz w:val="28"/>
    </w:rPr>
  </w:style>
  <w:style w:type="paragraph" w:customStyle="1" w:styleId="i-mtit">
    <w:name w:val="i-mtit"/>
    <w:basedOn w:val="Normal"/>
    <w:next w:val="Normal"/>
    <w:rsid w:val="005674A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674AF"/>
    <w:rPr>
      <w:rFonts w:ascii="Arial" w:eastAsia="Times New Roman" w:hAnsi="Arial"/>
      <w:b/>
      <w:spacing w:val="4"/>
      <w:sz w:val="28"/>
    </w:rPr>
  </w:style>
  <w:style w:type="character" w:customStyle="1" w:styleId="Overskrift3Tegn">
    <w:name w:val="Overskrift 3 Tegn"/>
    <w:link w:val="Overskrift3"/>
    <w:rsid w:val="005674AF"/>
    <w:rPr>
      <w:rFonts w:ascii="Arial" w:eastAsia="Times New Roman" w:hAnsi="Arial"/>
      <w:b/>
      <w:sz w:val="24"/>
    </w:rPr>
  </w:style>
  <w:style w:type="character" w:customStyle="1" w:styleId="Overskrift4Tegn">
    <w:name w:val="Overskrift 4 Tegn"/>
    <w:link w:val="Overskrift4"/>
    <w:rsid w:val="005674AF"/>
    <w:rPr>
      <w:rFonts w:ascii="Arial" w:eastAsia="Times New Roman" w:hAnsi="Arial"/>
      <w:i/>
      <w:spacing w:val="4"/>
      <w:sz w:val="24"/>
    </w:rPr>
  </w:style>
  <w:style w:type="character" w:customStyle="1" w:styleId="Overskrift5Tegn">
    <w:name w:val="Overskrift 5 Tegn"/>
    <w:link w:val="Overskrift5"/>
    <w:rsid w:val="005674AF"/>
    <w:rPr>
      <w:rFonts w:ascii="Arial" w:eastAsia="Times New Roman" w:hAnsi="Arial"/>
      <w:i/>
      <w:sz w:val="24"/>
    </w:rPr>
  </w:style>
  <w:style w:type="paragraph" w:styleId="Liste">
    <w:name w:val="List"/>
    <w:basedOn w:val="Normal"/>
    <w:rsid w:val="005674AF"/>
    <w:pPr>
      <w:numPr>
        <w:numId w:val="58"/>
      </w:numPr>
      <w:spacing w:line="240" w:lineRule="auto"/>
      <w:contextualSpacing/>
    </w:pPr>
  </w:style>
  <w:style w:type="paragraph" w:styleId="Liste2">
    <w:name w:val="List 2"/>
    <w:basedOn w:val="Normal"/>
    <w:rsid w:val="005674AF"/>
    <w:pPr>
      <w:numPr>
        <w:ilvl w:val="1"/>
        <w:numId w:val="58"/>
      </w:numPr>
      <w:spacing w:after="0"/>
    </w:pPr>
  </w:style>
  <w:style w:type="paragraph" w:styleId="Liste3">
    <w:name w:val="List 3"/>
    <w:basedOn w:val="Normal"/>
    <w:rsid w:val="005674AF"/>
    <w:pPr>
      <w:numPr>
        <w:ilvl w:val="2"/>
        <w:numId w:val="58"/>
      </w:numPr>
      <w:spacing w:after="0"/>
    </w:pPr>
    <w:rPr>
      <w:spacing w:val="0"/>
    </w:rPr>
  </w:style>
  <w:style w:type="paragraph" w:styleId="Liste4">
    <w:name w:val="List 4"/>
    <w:basedOn w:val="Normal"/>
    <w:rsid w:val="005674AF"/>
    <w:pPr>
      <w:numPr>
        <w:ilvl w:val="3"/>
        <w:numId w:val="58"/>
      </w:numPr>
      <w:spacing w:after="0"/>
    </w:pPr>
    <w:rPr>
      <w:spacing w:val="0"/>
    </w:rPr>
  </w:style>
  <w:style w:type="paragraph" w:styleId="Liste5">
    <w:name w:val="List 5"/>
    <w:basedOn w:val="Normal"/>
    <w:rsid w:val="005674AF"/>
    <w:pPr>
      <w:numPr>
        <w:ilvl w:val="4"/>
        <w:numId w:val="5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674AF"/>
    <w:pPr>
      <w:numPr>
        <w:numId w:val="5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674AF"/>
    <w:pPr>
      <w:numPr>
        <w:ilvl w:val="1"/>
        <w:numId w:val="5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674AF"/>
    <w:pPr>
      <w:numPr>
        <w:ilvl w:val="2"/>
        <w:numId w:val="5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674AF"/>
    <w:pPr>
      <w:numPr>
        <w:ilvl w:val="3"/>
        <w:numId w:val="5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674AF"/>
    <w:pPr>
      <w:numPr>
        <w:ilvl w:val="4"/>
        <w:numId w:val="56"/>
      </w:numPr>
      <w:spacing w:after="0" w:line="240" w:lineRule="auto"/>
    </w:pPr>
    <w:rPr>
      <w:rFonts w:ascii="Times" w:eastAsia="Batang" w:hAnsi="Times"/>
      <w:spacing w:val="0"/>
      <w:szCs w:val="20"/>
    </w:rPr>
  </w:style>
  <w:style w:type="paragraph" w:customStyle="1" w:styleId="Listebombe">
    <w:name w:val="Liste bombe"/>
    <w:basedOn w:val="Liste"/>
    <w:qFormat/>
    <w:rsid w:val="005674AF"/>
    <w:pPr>
      <w:numPr>
        <w:numId w:val="66"/>
      </w:numPr>
      <w:tabs>
        <w:tab w:val="left" w:pos="397"/>
      </w:tabs>
      <w:ind w:left="397" w:hanging="397"/>
    </w:pPr>
  </w:style>
  <w:style w:type="paragraph" w:customStyle="1" w:styleId="Listebombe2">
    <w:name w:val="Liste bombe 2"/>
    <w:basedOn w:val="Liste2"/>
    <w:qFormat/>
    <w:rsid w:val="005674AF"/>
    <w:pPr>
      <w:numPr>
        <w:ilvl w:val="0"/>
        <w:numId w:val="67"/>
      </w:numPr>
      <w:ind w:left="794" w:hanging="397"/>
    </w:pPr>
  </w:style>
  <w:style w:type="paragraph" w:customStyle="1" w:styleId="Listebombe3">
    <w:name w:val="Liste bombe 3"/>
    <w:basedOn w:val="Liste3"/>
    <w:qFormat/>
    <w:rsid w:val="005674AF"/>
    <w:pPr>
      <w:numPr>
        <w:ilvl w:val="0"/>
        <w:numId w:val="68"/>
      </w:numPr>
      <w:ind w:left="1191" w:hanging="397"/>
    </w:pPr>
  </w:style>
  <w:style w:type="paragraph" w:customStyle="1" w:styleId="Listebombe4">
    <w:name w:val="Liste bombe 4"/>
    <w:basedOn w:val="Liste4"/>
    <w:qFormat/>
    <w:rsid w:val="005674AF"/>
    <w:pPr>
      <w:numPr>
        <w:ilvl w:val="0"/>
        <w:numId w:val="69"/>
      </w:numPr>
      <w:ind w:left="1588" w:hanging="397"/>
    </w:pPr>
  </w:style>
  <w:style w:type="paragraph" w:customStyle="1" w:styleId="Listebombe5">
    <w:name w:val="Liste bombe 5"/>
    <w:basedOn w:val="Liste5"/>
    <w:qFormat/>
    <w:rsid w:val="005674AF"/>
    <w:pPr>
      <w:numPr>
        <w:ilvl w:val="0"/>
        <w:numId w:val="7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674AF"/>
    <w:pPr>
      <w:numPr>
        <w:numId w:val="5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674AF"/>
    <w:pPr>
      <w:numPr>
        <w:numId w:val="5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674AF"/>
    <w:pPr>
      <w:numPr>
        <w:ilvl w:val="2"/>
        <w:numId w:val="5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674AF"/>
    <w:pPr>
      <w:numPr>
        <w:ilvl w:val="3"/>
        <w:numId w:val="5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674AF"/>
    <w:pPr>
      <w:numPr>
        <w:ilvl w:val="4"/>
        <w:numId w:val="5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674AF"/>
    <w:pPr>
      <w:numPr>
        <w:numId w:val="6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674AF"/>
    <w:pPr>
      <w:numPr>
        <w:ilvl w:val="1"/>
        <w:numId w:val="6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674AF"/>
    <w:pPr>
      <w:numPr>
        <w:ilvl w:val="2"/>
        <w:numId w:val="6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674AF"/>
    <w:pPr>
      <w:numPr>
        <w:ilvl w:val="3"/>
        <w:numId w:val="6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674AF"/>
    <w:pPr>
      <w:numPr>
        <w:ilvl w:val="4"/>
        <w:numId w:val="65"/>
      </w:numPr>
      <w:spacing w:after="0"/>
    </w:pPr>
  </w:style>
  <w:style w:type="paragraph" w:customStyle="1" w:styleId="opplisting2">
    <w:name w:val="opplisting 2"/>
    <w:basedOn w:val="Normal"/>
    <w:qFormat/>
    <w:rsid w:val="005674AF"/>
    <w:pPr>
      <w:spacing w:after="0"/>
      <w:ind w:left="397"/>
    </w:pPr>
    <w:rPr>
      <w:spacing w:val="0"/>
      <w:lang w:val="en-US"/>
    </w:rPr>
  </w:style>
  <w:style w:type="paragraph" w:customStyle="1" w:styleId="opplisting3">
    <w:name w:val="opplisting 3"/>
    <w:basedOn w:val="Normal"/>
    <w:qFormat/>
    <w:rsid w:val="005674AF"/>
    <w:pPr>
      <w:spacing w:after="0"/>
      <w:ind w:left="794"/>
    </w:pPr>
    <w:rPr>
      <w:spacing w:val="0"/>
    </w:rPr>
  </w:style>
  <w:style w:type="paragraph" w:customStyle="1" w:styleId="opplisting4">
    <w:name w:val="opplisting 4"/>
    <w:basedOn w:val="Normal"/>
    <w:qFormat/>
    <w:rsid w:val="005674AF"/>
    <w:pPr>
      <w:spacing w:after="0"/>
      <w:ind w:left="1191"/>
    </w:pPr>
    <w:rPr>
      <w:spacing w:val="0"/>
    </w:rPr>
  </w:style>
  <w:style w:type="paragraph" w:customStyle="1" w:styleId="opplisting5">
    <w:name w:val="opplisting 5"/>
    <w:basedOn w:val="Normal"/>
    <w:qFormat/>
    <w:rsid w:val="005674AF"/>
    <w:pPr>
      <w:spacing w:after="0"/>
      <w:ind w:left="1588"/>
    </w:pPr>
    <w:rPr>
      <w:spacing w:val="0"/>
    </w:rPr>
  </w:style>
  <w:style w:type="paragraph" w:customStyle="1" w:styleId="friliste">
    <w:name w:val="friliste"/>
    <w:basedOn w:val="Normal"/>
    <w:qFormat/>
    <w:rsid w:val="005674AF"/>
    <w:pPr>
      <w:tabs>
        <w:tab w:val="left" w:pos="397"/>
      </w:tabs>
      <w:spacing w:after="0"/>
      <w:ind w:left="397" w:hanging="397"/>
    </w:pPr>
    <w:rPr>
      <w:spacing w:val="0"/>
    </w:rPr>
  </w:style>
  <w:style w:type="paragraph" w:customStyle="1" w:styleId="friliste2">
    <w:name w:val="friliste 2"/>
    <w:basedOn w:val="Normal"/>
    <w:qFormat/>
    <w:rsid w:val="005674AF"/>
    <w:pPr>
      <w:tabs>
        <w:tab w:val="left" w:pos="794"/>
      </w:tabs>
      <w:spacing w:after="0"/>
      <w:ind w:left="794" w:hanging="397"/>
    </w:pPr>
    <w:rPr>
      <w:spacing w:val="0"/>
    </w:rPr>
  </w:style>
  <w:style w:type="paragraph" w:customStyle="1" w:styleId="friliste3">
    <w:name w:val="friliste 3"/>
    <w:basedOn w:val="Normal"/>
    <w:qFormat/>
    <w:rsid w:val="005674AF"/>
    <w:pPr>
      <w:tabs>
        <w:tab w:val="left" w:pos="1191"/>
      </w:tabs>
      <w:spacing w:after="0"/>
      <w:ind w:left="1191" w:hanging="397"/>
    </w:pPr>
    <w:rPr>
      <w:spacing w:val="0"/>
    </w:rPr>
  </w:style>
  <w:style w:type="paragraph" w:customStyle="1" w:styleId="friliste4">
    <w:name w:val="friliste 4"/>
    <w:basedOn w:val="Normal"/>
    <w:qFormat/>
    <w:rsid w:val="005674AF"/>
    <w:pPr>
      <w:tabs>
        <w:tab w:val="left" w:pos="1588"/>
      </w:tabs>
      <w:spacing w:after="0"/>
      <w:ind w:left="1588" w:hanging="397"/>
    </w:pPr>
    <w:rPr>
      <w:spacing w:val="0"/>
    </w:rPr>
  </w:style>
  <w:style w:type="paragraph" w:customStyle="1" w:styleId="friliste5">
    <w:name w:val="friliste 5"/>
    <w:basedOn w:val="Normal"/>
    <w:qFormat/>
    <w:rsid w:val="005674A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674AF"/>
    <w:pPr>
      <w:numPr>
        <w:numId w:val="6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674AF"/>
    <w:pPr>
      <w:numPr>
        <w:numId w:val="64"/>
      </w:numPr>
    </w:pPr>
  </w:style>
  <w:style w:type="paragraph" w:customStyle="1" w:styleId="avsnitt-undertittel">
    <w:name w:val="avsnitt-undertittel"/>
    <w:basedOn w:val="Normal"/>
    <w:next w:val="Normal"/>
    <w:rsid w:val="005674A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674AF"/>
    <w:pPr>
      <w:numPr>
        <w:numId w:val="6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674AF"/>
    <w:pPr>
      <w:numPr>
        <w:numId w:val="6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674AF"/>
    <w:pPr>
      <w:numPr>
        <w:numId w:val="64"/>
      </w:numPr>
    </w:pPr>
  </w:style>
  <w:style w:type="paragraph" w:customStyle="1" w:styleId="avsnitt-under-undertittel">
    <w:name w:val="avsnitt-under-undertittel"/>
    <w:basedOn w:val="Normal"/>
    <w:next w:val="Normal"/>
    <w:rsid w:val="005674AF"/>
    <w:pPr>
      <w:keepNext/>
      <w:keepLines/>
      <w:spacing w:before="360" w:line="240" w:lineRule="auto"/>
    </w:pPr>
    <w:rPr>
      <w:rFonts w:eastAsia="Batang"/>
      <w:i/>
      <w:spacing w:val="0"/>
      <w:szCs w:val="20"/>
    </w:rPr>
  </w:style>
  <w:style w:type="paragraph" w:customStyle="1" w:styleId="blokksit">
    <w:name w:val="blokksit"/>
    <w:basedOn w:val="Normal"/>
    <w:qFormat/>
    <w:rsid w:val="005674A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674AF"/>
    <w:pPr>
      <w:spacing w:before="180" w:after="0"/>
    </w:pPr>
    <w:rPr>
      <w:rFonts w:ascii="Times" w:hAnsi="Times"/>
      <w:i/>
    </w:rPr>
  </w:style>
  <w:style w:type="paragraph" w:customStyle="1" w:styleId="l-ledd">
    <w:name w:val="l-ledd"/>
    <w:basedOn w:val="Normal"/>
    <w:qFormat/>
    <w:rsid w:val="005674AF"/>
    <w:pPr>
      <w:spacing w:after="0"/>
      <w:ind w:firstLine="397"/>
    </w:pPr>
    <w:rPr>
      <w:rFonts w:ascii="Times" w:hAnsi="Times"/>
    </w:rPr>
  </w:style>
  <w:style w:type="paragraph" w:customStyle="1" w:styleId="l-tit-endr-paragraf">
    <w:name w:val="l-tit-endr-paragraf"/>
    <w:basedOn w:val="Normal"/>
    <w:qFormat/>
    <w:rsid w:val="005674A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5674AF"/>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674AF"/>
    <w:pPr>
      <w:keepNext/>
      <w:keepLines/>
      <w:numPr>
        <w:ilvl w:val="7"/>
        <w:numId w:val="7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674AF"/>
    <w:rPr>
      <w:rFonts w:ascii="Times New Roman" w:eastAsia="Times New Roman" w:hAnsi="Times New Roman"/>
      <w:spacing w:val="4"/>
      <w:sz w:val="20"/>
    </w:rPr>
  </w:style>
  <w:style w:type="character" w:customStyle="1" w:styleId="DatoTegn">
    <w:name w:val="Dato Tegn"/>
    <w:link w:val="Dato0"/>
    <w:rsid w:val="005674AF"/>
    <w:rPr>
      <w:rFonts w:ascii="Times New Roman" w:eastAsia="Times New Roman" w:hAnsi="Times New Roman"/>
      <w:spacing w:val="4"/>
      <w:sz w:val="24"/>
    </w:rPr>
  </w:style>
  <w:style w:type="character" w:styleId="Fotnotereferanse">
    <w:name w:val="footnote reference"/>
    <w:rsid w:val="005674AF"/>
    <w:rPr>
      <w:vertAlign w:val="superscript"/>
    </w:rPr>
  </w:style>
  <w:style w:type="character" w:customStyle="1" w:styleId="gjennomstreket">
    <w:name w:val="gjennomstreket"/>
    <w:uiPriority w:val="1"/>
    <w:rsid w:val="005674AF"/>
    <w:rPr>
      <w:strike/>
      <w:dstrike w:val="0"/>
    </w:rPr>
  </w:style>
  <w:style w:type="character" w:customStyle="1" w:styleId="halvfet0">
    <w:name w:val="halvfet"/>
    <w:rsid w:val="005674AF"/>
    <w:rPr>
      <w:b/>
    </w:rPr>
  </w:style>
  <w:style w:type="character" w:styleId="Hyperkobling">
    <w:name w:val="Hyperlink"/>
    <w:uiPriority w:val="99"/>
    <w:unhideWhenUsed/>
    <w:rsid w:val="005674AF"/>
    <w:rPr>
      <w:color w:val="0000FF"/>
      <w:u w:val="single"/>
    </w:rPr>
  </w:style>
  <w:style w:type="character" w:customStyle="1" w:styleId="kursiv">
    <w:name w:val="kursiv"/>
    <w:rsid w:val="005674AF"/>
    <w:rPr>
      <w:i/>
    </w:rPr>
  </w:style>
  <w:style w:type="character" w:customStyle="1" w:styleId="l-endring">
    <w:name w:val="l-endring"/>
    <w:rsid w:val="005674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674AF"/>
  </w:style>
  <w:style w:type="character" w:styleId="Plassholdertekst">
    <w:name w:val="Placeholder Text"/>
    <w:uiPriority w:val="99"/>
    <w:rsid w:val="005674AF"/>
    <w:rPr>
      <w:color w:val="808080"/>
    </w:rPr>
  </w:style>
  <w:style w:type="character" w:customStyle="1" w:styleId="regular">
    <w:name w:val="regular"/>
    <w:uiPriority w:val="1"/>
    <w:qFormat/>
    <w:rsid w:val="005674A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674AF"/>
    <w:rPr>
      <w:vertAlign w:val="superscript"/>
    </w:rPr>
  </w:style>
  <w:style w:type="character" w:customStyle="1" w:styleId="skrift-senket">
    <w:name w:val="skrift-senket"/>
    <w:rsid w:val="005674AF"/>
    <w:rPr>
      <w:vertAlign w:val="subscript"/>
    </w:rPr>
  </w:style>
  <w:style w:type="character" w:customStyle="1" w:styleId="SluttnotetekstTegn">
    <w:name w:val="Sluttnotetekst Tegn"/>
    <w:link w:val="Sluttnotetekst"/>
    <w:uiPriority w:val="99"/>
    <w:semiHidden/>
    <w:rsid w:val="005674AF"/>
    <w:rPr>
      <w:rFonts w:ascii="Times New Roman" w:eastAsia="Times New Roman" w:hAnsi="Times New Roman"/>
      <w:spacing w:val="4"/>
      <w:sz w:val="20"/>
      <w:szCs w:val="20"/>
    </w:rPr>
  </w:style>
  <w:style w:type="character" w:customStyle="1" w:styleId="sperret0">
    <w:name w:val="sperret"/>
    <w:rsid w:val="005674AF"/>
    <w:rPr>
      <w:spacing w:val="30"/>
    </w:rPr>
  </w:style>
  <w:style w:type="character" w:customStyle="1" w:styleId="SterktsitatTegn">
    <w:name w:val="Sterkt sitat Tegn"/>
    <w:link w:val="Sterktsitat"/>
    <w:uiPriority w:val="30"/>
    <w:rsid w:val="005674AF"/>
    <w:rPr>
      <w:rFonts w:ascii="Times New Roman" w:eastAsia="Times New Roman" w:hAnsi="Times New Roman"/>
      <w:b/>
      <w:bCs/>
      <w:i/>
      <w:iCs/>
      <w:color w:val="4F81BD"/>
      <w:spacing w:val="4"/>
      <w:sz w:val="24"/>
    </w:rPr>
  </w:style>
  <w:style w:type="character" w:customStyle="1" w:styleId="Stikkord">
    <w:name w:val="Stikkord"/>
    <w:rsid w:val="005674AF"/>
    <w:rPr>
      <w:color w:val="0000FF"/>
    </w:rPr>
  </w:style>
  <w:style w:type="character" w:customStyle="1" w:styleId="stikkord0">
    <w:name w:val="stikkord"/>
    <w:uiPriority w:val="99"/>
  </w:style>
  <w:style w:type="character" w:styleId="Sterk">
    <w:name w:val="Strong"/>
    <w:uiPriority w:val="22"/>
    <w:qFormat/>
    <w:rsid w:val="005674AF"/>
    <w:rPr>
      <w:b/>
      <w:bCs/>
    </w:rPr>
  </w:style>
  <w:style w:type="character" w:customStyle="1" w:styleId="TopptekstTegn">
    <w:name w:val="Topptekst Tegn"/>
    <w:link w:val="Topptekst"/>
    <w:rsid w:val="005674AF"/>
    <w:rPr>
      <w:rFonts w:ascii="Times New Roman" w:eastAsia="Times New Roman" w:hAnsi="Times New Roman"/>
      <w:sz w:val="20"/>
    </w:rPr>
  </w:style>
  <w:style w:type="character" w:customStyle="1" w:styleId="UnderskriftTegn">
    <w:name w:val="Underskrift Tegn"/>
    <w:link w:val="Underskrift"/>
    <w:uiPriority w:val="99"/>
    <w:rsid w:val="005674AF"/>
    <w:rPr>
      <w:rFonts w:ascii="Times New Roman" w:eastAsia="Times New Roman" w:hAnsi="Times New Roman"/>
      <w:spacing w:val="4"/>
      <w:sz w:val="24"/>
    </w:rPr>
  </w:style>
  <w:style w:type="character" w:customStyle="1" w:styleId="Overskrift6Tegn">
    <w:name w:val="Overskrift 6 Tegn"/>
    <w:link w:val="Overskrift6"/>
    <w:rsid w:val="005674AF"/>
    <w:rPr>
      <w:rFonts w:ascii="Arial" w:eastAsia="Times New Roman" w:hAnsi="Arial"/>
      <w:i/>
      <w:spacing w:val="4"/>
    </w:rPr>
  </w:style>
  <w:style w:type="character" w:customStyle="1" w:styleId="Overskrift7Tegn">
    <w:name w:val="Overskrift 7 Tegn"/>
    <w:link w:val="Overskrift7"/>
    <w:rsid w:val="005674AF"/>
    <w:rPr>
      <w:rFonts w:ascii="Arial" w:eastAsia="Times New Roman" w:hAnsi="Arial"/>
      <w:spacing w:val="4"/>
      <w:sz w:val="24"/>
    </w:rPr>
  </w:style>
  <w:style w:type="character" w:customStyle="1" w:styleId="Overskrift8Tegn">
    <w:name w:val="Overskrift 8 Tegn"/>
    <w:link w:val="Overskrift8"/>
    <w:rsid w:val="005674AF"/>
    <w:rPr>
      <w:rFonts w:ascii="Arial" w:eastAsia="Times New Roman" w:hAnsi="Arial"/>
      <w:i/>
      <w:spacing w:val="4"/>
      <w:sz w:val="24"/>
    </w:rPr>
  </w:style>
  <w:style w:type="character" w:customStyle="1" w:styleId="Overskrift9Tegn">
    <w:name w:val="Overskrift 9 Tegn"/>
    <w:link w:val="Overskrift9"/>
    <w:rsid w:val="005674AF"/>
    <w:rPr>
      <w:rFonts w:ascii="Arial" w:eastAsia="Times New Roman" w:hAnsi="Arial"/>
      <w:i/>
      <w:spacing w:val="4"/>
      <w:sz w:val="18"/>
    </w:rPr>
  </w:style>
  <w:style w:type="table" w:customStyle="1" w:styleId="Tabell-VM">
    <w:name w:val="Tabell-VM"/>
    <w:basedOn w:val="Tabelltemaer"/>
    <w:uiPriority w:val="99"/>
    <w:qFormat/>
    <w:rsid w:val="005674A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674A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674A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674A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674AF"/>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674AF"/>
    <w:pPr>
      <w:tabs>
        <w:tab w:val="center" w:pos="4153"/>
        <w:tab w:val="right" w:pos="8306"/>
      </w:tabs>
    </w:pPr>
    <w:rPr>
      <w:sz w:val="20"/>
    </w:rPr>
  </w:style>
  <w:style w:type="character" w:customStyle="1" w:styleId="BunntekstTegn1">
    <w:name w:val="Bunntekst Tegn1"/>
    <w:basedOn w:val="Standardskriftforavsnitt"/>
    <w:uiPriority w:val="99"/>
    <w:semiHidden/>
    <w:rsid w:val="005674AF"/>
    <w:rPr>
      <w:rFonts w:ascii="Times New Roman" w:eastAsia="Times New Roman" w:hAnsi="Times New Roman"/>
      <w:spacing w:val="4"/>
      <w:sz w:val="24"/>
    </w:rPr>
  </w:style>
  <w:style w:type="paragraph" w:styleId="INNH1">
    <w:name w:val="toc 1"/>
    <w:basedOn w:val="Normal"/>
    <w:next w:val="Normal"/>
    <w:rsid w:val="005674AF"/>
    <w:pPr>
      <w:tabs>
        <w:tab w:val="right" w:leader="dot" w:pos="8306"/>
      </w:tabs>
    </w:pPr>
    <w:rPr>
      <w:spacing w:val="0"/>
    </w:rPr>
  </w:style>
  <w:style w:type="paragraph" w:styleId="INNH2">
    <w:name w:val="toc 2"/>
    <w:basedOn w:val="Normal"/>
    <w:next w:val="Normal"/>
    <w:rsid w:val="005674AF"/>
    <w:pPr>
      <w:tabs>
        <w:tab w:val="right" w:leader="dot" w:pos="8306"/>
      </w:tabs>
      <w:ind w:left="200"/>
    </w:pPr>
    <w:rPr>
      <w:spacing w:val="0"/>
    </w:rPr>
  </w:style>
  <w:style w:type="paragraph" w:styleId="INNH3">
    <w:name w:val="toc 3"/>
    <w:basedOn w:val="Normal"/>
    <w:next w:val="Normal"/>
    <w:rsid w:val="005674AF"/>
    <w:pPr>
      <w:tabs>
        <w:tab w:val="right" w:leader="dot" w:pos="8306"/>
      </w:tabs>
      <w:ind w:left="400"/>
    </w:pPr>
    <w:rPr>
      <w:spacing w:val="0"/>
    </w:rPr>
  </w:style>
  <w:style w:type="paragraph" w:styleId="INNH4">
    <w:name w:val="toc 4"/>
    <w:basedOn w:val="Normal"/>
    <w:next w:val="Normal"/>
    <w:rsid w:val="005674AF"/>
    <w:pPr>
      <w:tabs>
        <w:tab w:val="right" w:leader="dot" w:pos="8306"/>
      </w:tabs>
      <w:ind w:left="600"/>
    </w:pPr>
    <w:rPr>
      <w:spacing w:val="0"/>
    </w:rPr>
  </w:style>
  <w:style w:type="paragraph" w:styleId="INNH5">
    <w:name w:val="toc 5"/>
    <w:basedOn w:val="Normal"/>
    <w:next w:val="Normal"/>
    <w:rsid w:val="005674AF"/>
    <w:pPr>
      <w:tabs>
        <w:tab w:val="right" w:leader="dot" w:pos="8306"/>
      </w:tabs>
      <w:ind w:left="800"/>
    </w:pPr>
    <w:rPr>
      <w:spacing w:val="0"/>
    </w:rPr>
  </w:style>
  <w:style w:type="character" w:styleId="Merknadsreferanse">
    <w:name w:val="annotation reference"/>
    <w:rsid w:val="005674AF"/>
    <w:rPr>
      <w:sz w:val="16"/>
    </w:rPr>
  </w:style>
  <w:style w:type="paragraph" w:styleId="Merknadstekst">
    <w:name w:val="annotation text"/>
    <w:basedOn w:val="Normal"/>
    <w:link w:val="MerknadstekstTegn"/>
    <w:rsid w:val="005674AF"/>
    <w:rPr>
      <w:spacing w:val="0"/>
      <w:sz w:val="20"/>
    </w:rPr>
  </w:style>
  <w:style w:type="character" w:customStyle="1" w:styleId="MerknadstekstTegn">
    <w:name w:val="Merknadstekst Tegn"/>
    <w:link w:val="Merknadstekst"/>
    <w:rsid w:val="005674AF"/>
    <w:rPr>
      <w:rFonts w:ascii="Times New Roman" w:eastAsia="Times New Roman" w:hAnsi="Times New Roman"/>
      <w:sz w:val="20"/>
    </w:rPr>
  </w:style>
  <w:style w:type="paragraph" w:styleId="Punktmerketliste">
    <w:name w:val="List Bullet"/>
    <w:basedOn w:val="Normal"/>
    <w:rsid w:val="005674AF"/>
    <w:pPr>
      <w:spacing w:after="0"/>
      <w:ind w:left="284" w:hanging="284"/>
    </w:pPr>
  </w:style>
  <w:style w:type="paragraph" w:styleId="Punktmerketliste2">
    <w:name w:val="List Bullet 2"/>
    <w:basedOn w:val="Normal"/>
    <w:rsid w:val="005674AF"/>
    <w:pPr>
      <w:spacing w:after="0"/>
      <w:ind w:left="568" w:hanging="284"/>
    </w:pPr>
  </w:style>
  <w:style w:type="paragraph" w:styleId="Punktmerketliste3">
    <w:name w:val="List Bullet 3"/>
    <w:basedOn w:val="Normal"/>
    <w:rsid w:val="005674AF"/>
    <w:pPr>
      <w:spacing w:after="0"/>
      <w:ind w:left="851" w:hanging="284"/>
    </w:pPr>
  </w:style>
  <w:style w:type="paragraph" w:styleId="Punktmerketliste4">
    <w:name w:val="List Bullet 4"/>
    <w:basedOn w:val="Normal"/>
    <w:rsid w:val="005674AF"/>
    <w:pPr>
      <w:spacing w:after="0"/>
      <w:ind w:left="1135" w:hanging="284"/>
    </w:pPr>
    <w:rPr>
      <w:spacing w:val="0"/>
    </w:rPr>
  </w:style>
  <w:style w:type="paragraph" w:styleId="Punktmerketliste5">
    <w:name w:val="List Bullet 5"/>
    <w:basedOn w:val="Normal"/>
    <w:rsid w:val="005674AF"/>
    <w:pPr>
      <w:spacing w:after="0"/>
      <w:ind w:left="1418" w:hanging="284"/>
    </w:pPr>
    <w:rPr>
      <w:spacing w:val="0"/>
    </w:rPr>
  </w:style>
  <w:style w:type="paragraph" w:styleId="Topptekst">
    <w:name w:val="header"/>
    <w:basedOn w:val="Normal"/>
    <w:link w:val="TopptekstTegn"/>
    <w:rsid w:val="005674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674AF"/>
    <w:rPr>
      <w:rFonts w:ascii="Times New Roman" w:eastAsia="Times New Roman" w:hAnsi="Times New Roman"/>
      <w:spacing w:val="4"/>
      <w:sz w:val="24"/>
    </w:rPr>
  </w:style>
  <w:style w:type="table" w:customStyle="1" w:styleId="StandardTabell">
    <w:name w:val="StandardTabell"/>
    <w:basedOn w:val="Vanligtabell"/>
    <w:uiPriority w:val="99"/>
    <w:qFormat/>
    <w:rsid w:val="005674AF"/>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674AF"/>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674A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674AF"/>
    <w:pPr>
      <w:spacing w:after="0" w:line="240" w:lineRule="auto"/>
      <w:ind w:left="240" w:hanging="240"/>
    </w:pPr>
  </w:style>
  <w:style w:type="paragraph" w:styleId="Indeks2">
    <w:name w:val="index 2"/>
    <w:basedOn w:val="Normal"/>
    <w:next w:val="Normal"/>
    <w:autoRedefine/>
    <w:uiPriority w:val="99"/>
    <w:semiHidden/>
    <w:unhideWhenUsed/>
    <w:rsid w:val="005674AF"/>
    <w:pPr>
      <w:spacing w:after="0" w:line="240" w:lineRule="auto"/>
      <w:ind w:left="480" w:hanging="240"/>
    </w:pPr>
  </w:style>
  <w:style w:type="paragraph" w:styleId="Indeks3">
    <w:name w:val="index 3"/>
    <w:basedOn w:val="Normal"/>
    <w:next w:val="Normal"/>
    <w:autoRedefine/>
    <w:uiPriority w:val="99"/>
    <w:semiHidden/>
    <w:unhideWhenUsed/>
    <w:rsid w:val="005674AF"/>
    <w:pPr>
      <w:spacing w:after="0" w:line="240" w:lineRule="auto"/>
      <w:ind w:left="720" w:hanging="240"/>
    </w:pPr>
  </w:style>
  <w:style w:type="paragraph" w:styleId="Indeks4">
    <w:name w:val="index 4"/>
    <w:basedOn w:val="Normal"/>
    <w:next w:val="Normal"/>
    <w:autoRedefine/>
    <w:uiPriority w:val="99"/>
    <w:semiHidden/>
    <w:unhideWhenUsed/>
    <w:rsid w:val="005674AF"/>
    <w:pPr>
      <w:spacing w:after="0" w:line="240" w:lineRule="auto"/>
      <w:ind w:left="960" w:hanging="240"/>
    </w:pPr>
  </w:style>
  <w:style w:type="paragraph" w:styleId="Indeks5">
    <w:name w:val="index 5"/>
    <w:basedOn w:val="Normal"/>
    <w:next w:val="Normal"/>
    <w:autoRedefine/>
    <w:uiPriority w:val="99"/>
    <w:semiHidden/>
    <w:unhideWhenUsed/>
    <w:rsid w:val="005674AF"/>
    <w:pPr>
      <w:spacing w:after="0" w:line="240" w:lineRule="auto"/>
      <w:ind w:left="1200" w:hanging="240"/>
    </w:pPr>
  </w:style>
  <w:style w:type="paragraph" w:styleId="Indeks6">
    <w:name w:val="index 6"/>
    <w:basedOn w:val="Normal"/>
    <w:next w:val="Normal"/>
    <w:autoRedefine/>
    <w:uiPriority w:val="99"/>
    <w:semiHidden/>
    <w:unhideWhenUsed/>
    <w:rsid w:val="005674AF"/>
    <w:pPr>
      <w:spacing w:after="0" w:line="240" w:lineRule="auto"/>
      <w:ind w:left="1440" w:hanging="240"/>
    </w:pPr>
  </w:style>
  <w:style w:type="paragraph" w:styleId="Indeks7">
    <w:name w:val="index 7"/>
    <w:basedOn w:val="Normal"/>
    <w:next w:val="Normal"/>
    <w:autoRedefine/>
    <w:uiPriority w:val="99"/>
    <w:semiHidden/>
    <w:unhideWhenUsed/>
    <w:rsid w:val="005674AF"/>
    <w:pPr>
      <w:spacing w:after="0" w:line="240" w:lineRule="auto"/>
      <w:ind w:left="1680" w:hanging="240"/>
    </w:pPr>
  </w:style>
  <w:style w:type="paragraph" w:styleId="Indeks8">
    <w:name w:val="index 8"/>
    <w:basedOn w:val="Normal"/>
    <w:next w:val="Normal"/>
    <w:autoRedefine/>
    <w:uiPriority w:val="99"/>
    <w:semiHidden/>
    <w:unhideWhenUsed/>
    <w:rsid w:val="005674AF"/>
    <w:pPr>
      <w:spacing w:after="0" w:line="240" w:lineRule="auto"/>
      <w:ind w:left="1920" w:hanging="240"/>
    </w:pPr>
  </w:style>
  <w:style w:type="paragraph" w:styleId="Indeks9">
    <w:name w:val="index 9"/>
    <w:basedOn w:val="Normal"/>
    <w:next w:val="Normal"/>
    <w:autoRedefine/>
    <w:uiPriority w:val="99"/>
    <w:semiHidden/>
    <w:unhideWhenUsed/>
    <w:rsid w:val="005674AF"/>
    <w:pPr>
      <w:spacing w:after="0" w:line="240" w:lineRule="auto"/>
      <w:ind w:left="2160" w:hanging="240"/>
    </w:pPr>
  </w:style>
  <w:style w:type="paragraph" w:styleId="INNH6">
    <w:name w:val="toc 6"/>
    <w:basedOn w:val="Normal"/>
    <w:next w:val="Normal"/>
    <w:autoRedefine/>
    <w:uiPriority w:val="39"/>
    <w:semiHidden/>
    <w:unhideWhenUsed/>
    <w:rsid w:val="005674AF"/>
    <w:pPr>
      <w:spacing w:after="100"/>
      <w:ind w:left="1200"/>
    </w:pPr>
  </w:style>
  <w:style w:type="paragraph" w:styleId="INNH7">
    <w:name w:val="toc 7"/>
    <w:basedOn w:val="Normal"/>
    <w:next w:val="Normal"/>
    <w:autoRedefine/>
    <w:uiPriority w:val="39"/>
    <w:semiHidden/>
    <w:unhideWhenUsed/>
    <w:rsid w:val="005674AF"/>
    <w:pPr>
      <w:spacing w:after="100"/>
      <w:ind w:left="1440"/>
    </w:pPr>
  </w:style>
  <w:style w:type="paragraph" w:styleId="INNH8">
    <w:name w:val="toc 8"/>
    <w:basedOn w:val="Normal"/>
    <w:next w:val="Normal"/>
    <w:autoRedefine/>
    <w:uiPriority w:val="39"/>
    <w:semiHidden/>
    <w:unhideWhenUsed/>
    <w:rsid w:val="005674AF"/>
    <w:pPr>
      <w:spacing w:after="100"/>
      <w:ind w:left="1680"/>
    </w:pPr>
  </w:style>
  <w:style w:type="paragraph" w:styleId="INNH9">
    <w:name w:val="toc 9"/>
    <w:basedOn w:val="Normal"/>
    <w:next w:val="Normal"/>
    <w:autoRedefine/>
    <w:uiPriority w:val="39"/>
    <w:semiHidden/>
    <w:unhideWhenUsed/>
    <w:rsid w:val="005674AF"/>
    <w:pPr>
      <w:spacing w:after="100"/>
      <w:ind w:left="1920"/>
    </w:pPr>
  </w:style>
  <w:style w:type="paragraph" w:styleId="Vanliginnrykk">
    <w:name w:val="Normal Indent"/>
    <w:basedOn w:val="Normal"/>
    <w:uiPriority w:val="99"/>
    <w:semiHidden/>
    <w:unhideWhenUsed/>
    <w:rsid w:val="005674AF"/>
    <w:pPr>
      <w:ind w:left="708"/>
    </w:pPr>
  </w:style>
  <w:style w:type="paragraph" w:styleId="Stikkordregisteroverskrift">
    <w:name w:val="index heading"/>
    <w:basedOn w:val="Normal"/>
    <w:next w:val="Indeks1"/>
    <w:uiPriority w:val="99"/>
    <w:semiHidden/>
    <w:unhideWhenUsed/>
    <w:rsid w:val="005674AF"/>
    <w:rPr>
      <w:rFonts w:ascii="Cambria" w:hAnsi="Cambria" w:cs="Times New Roman"/>
      <w:b/>
      <w:bCs/>
    </w:rPr>
  </w:style>
  <w:style w:type="paragraph" w:styleId="Bildetekst">
    <w:name w:val="caption"/>
    <w:basedOn w:val="Normal"/>
    <w:next w:val="Normal"/>
    <w:uiPriority w:val="35"/>
    <w:semiHidden/>
    <w:unhideWhenUsed/>
    <w:qFormat/>
    <w:rsid w:val="005674A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674AF"/>
    <w:pPr>
      <w:spacing w:after="0"/>
    </w:pPr>
  </w:style>
  <w:style w:type="paragraph" w:styleId="Konvoluttadresse">
    <w:name w:val="envelope address"/>
    <w:basedOn w:val="Normal"/>
    <w:uiPriority w:val="99"/>
    <w:semiHidden/>
    <w:unhideWhenUsed/>
    <w:rsid w:val="005674A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674AF"/>
  </w:style>
  <w:style w:type="character" w:styleId="Sluttnotereferanse">
    <w:name w:val="endnote reference"/>
    <w:uiPriority w:val="99"/>
    <w:semiHidden/>
    <w:unhideWhenUsed/>
    <w:rsid w:val="005674AF"/>
    <w:rPr>
      <w:vertAlign w:val="superscript"/>
    </w:rPr>
  </w:style>
  <w:style w:type="paragraph" w:styleId="Sluttnotetekst">
    <w:name w:val="endnote text"/>
    <w:basedOn w:val="Normal"/>
    <w:link w:val="SluttnotetekstTegn"/>
    <w:uiPriority w:val="99"/>
    <w:semiHidden/>
    <w:unhideWhenUsed/>
    <w:rsid w:val="005674AF"/>
    <w:pPr>
      <w:spacing w:after="0" w:line="240" w:lineRule="auto"/>
    </w:pPr>
    <w:rPr>
      <w:sz w:val="20"/>
      <w:szCs w:val="20"/>
    </w:rPr>
  </w:style>
  <w:style w:type="character" w:customStyle="1" w:styleId="SluttnotetekstTegn1">
    <w:name w:val="Sluttnotetekst Tegn1"/>
    <w:basedOn w:val="Standardskriftforavsnitt"/>
    <w:uiPriority w:val="99"/>
    <w:semiHidden/>
    <w:rsid w:val="005674A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674AF"/>
    <w:pPr>
      <w:spacing w:after="0"/>
      <w:ind w:left="240" w:hanging="240"/>
    </w:pPr>
  </w:style>
  <w:style w:type="paragraph" w:styleId="Makrotekst">
    <w:name w:val="macro"/>
    <w:link w:val="MakrotekstTegn"/>
    <w:uiPriority w:val="99"/>
    <w:semiHidden/>
    <w:unhideWhenUsed/>
    <w:rsid w:val="005674A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5674AF"/>
    <w:rPr>
      <w:rFonts w:ascii="Consolas" w:eastAsia="Times New Roman" w:hAnsi="Consolas"/>
      <w:spacing w:val="4"/>
    </w:rPr>
  </w:style>
  <w:style w:type="paragraph" w:styleId="Kildelisteoverskrift">
    <w:name w:val="toa heading"/>
    <w:basedOn w:val="Normal"/>
    <w:next w:val="Normal"/>
    <w:uiPriority w:val="99"/>
    <w:semiHidden/>
    <w:unhideWhenUsed/>
    <w:rsid w:val="005674AF"/>
    <w:pPr>
      <w:spacing w:before="120"/>
    </w:pPr>
    <w:rPr>
      <w:rFonts w:ascii="Cambria" w:hAnsi="Cambria" w:cs="Times New Roman"/>
      <w:b/>
      <w:bCs/>
      <w:szCs w:val="24"/>
    </w:rPr>
  </w:style>
  <w:style w:type="paragraph" w:styleId="Tittel">
    <w:name w:val="Title"/>
    <w:basedOn w:val="Normal"/>
    <w:next w:val="Normal"/>
    <w:link w:val="TittelTegn"/>
    <w:uiPriority w:val="10"/>
    <w:qFormat/>
    <w:rsid w:val="005674A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674A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674AF"/>
    <w:pPr>
      <w:spacing w:after="0" w:line="240" w:lineRule="auto"/>
      <w:ind w:left="4252"/>
    </w:pPr>
  </w:style>
  <w:style w:type="character" w:customStyle="1" w:styleId="HilsenTegn">
    <w:name w:val="Hilsen Tegn"/>
    <w:link w:val="Hilsen"/>
    <w:uiPriority w:val="99"/>
    <w:semiHidden/>
    <w:rsid w:val="005674AF"/>
    <w:rPr>
      <w:rFonts w:ascii="Times New Roman" w:eastAsia="Times New Roman" w:hAnsi="Times New Roman"/>
      <w:spacing w:val="4"/>
      <w:sz w:val="24"/>
    </w:rPr>
  </w:style>
  <w:style w:type="paragraph" w:styleId="Underskrift">
    <w:name w:val="Signature"/>
    <w:basedOn w:val="Normal"/>
    <w:link w:val="UnderskriftTegn"/>
    <w:uiPriority w:val="99"/>
    <w:unhideWhenUsed/>
    <w:rsid w:val="005674AF"/>
    <w:pPr>
      <w:spacing w:after="0" w:line="240" w:lineRule="auto"/>
      <w:ind w:left="4252"/>
    </w:pPr>
  </w:style>
  <w:style w:type="character" w:customStyle="1" w:styleId="UnderskriftTegn1">
    <w:name w:val="Underskrift Tegn1"/>
    <w:basedOn w:val="Standardskriftforavsnitt"/>
    <w:uiPriority w:val="99"/>
    <w:semiHidden/>
    <w:rsid w:val="005674AF"/>
    <w:rPr>
      <w:rFonts w:ascii="Times New Roman" w:eastAsia="Times New Roman" w:hAnsi="Times New Roman"/>
      <w:spacing w:val="4"/>
      <w:sz w:val="24"/>
    </w:rPr>
  </w:style>
  <w:style w:type="paragraph" w:styleId="Liste-forts">
    <w:name w:val="List Continue"/>
    <w:basedOn w:val="Normal"/>
    <w:uiPriority w:val="99"/>
    <w:semiHidden/>
    <w:unhideWhenUsed/>
    <w:rsid w:val="005674AF"/>
    <w:pPr>
      <w:ind w:left="283"/>
      <w:contextualSpacing/>
    </w:pPr>
  </w:style>
  <w:style w:type="paragraph" w:styleId="Liste-forts2">
    <w:name w:val="List Continue 2"/>
    <w:basedOn w:val="Normal"/>
    <w:uiPriority w:val="99"/>
    <w:semiHidden/>
    <w:unhideWhenUsed/>
    <w:rsid w:val="005674AF"/>
    <w:pPr>
      <w:ind w:left="566"/>
      <w:contextualSpacing/>
    </w:pPr>
  </w:style>
  <w:style w:type="paragraph" w:styleId="Liste-forts3">
    <w:name w:val="List Continue 3"/>
    <w:basedOn w:val="Normal"/>
    <w:uiPriority w:val="99"/>
    <w:semiHidden/>
    <w:unhideWhenUsed/>
    <w:rsid w:val="005674AF"/>
    <w:pPr>
      <w:ind w:left="849"/>
      <w:contextualSpacing/>
    </w:pPr>
  </w:style>
  <w:style w:type="paragraph" w:styleId="Liste-forts4">
    <w:name w:val="List Continue 4"/>
    <w:basedOn w:val="Normal"/>
    <w:uiPriority w:val="99"/>
    <w:semiHidden/>
    <w:unhideWhenUsed/>
    <w:rsid w:val="005674AF"/>
    <w:pPr>
      <w:ind w:left="1132"/>
      <w:contextualSpacing/>
    </w:pPr>
  </w:style>
  <w:style w:type="paragraph" w:styleId="Liste-forts5">
    <w:name w:val="List Continue 5"/>
    <w:basedOn w:val="Normal"/>
    <w:uiPriority w:val="99"/>
    <w:semiHidden/>
    <w:unhideWhenUsed/>
    <w:rsid w:val="005674AF"/>
    <w:pPr>
      <w:ind w:left="1415"/>
      <w:contextualSpacing/>
    </w:pPr>
  </w:style>
  <w:style w:type="paragraph" w:styleId="Meldingshode">
    <w:name w:val="Message Header"/>
    <w:basedOn w:val="Normal"/>
    <w:link w:val="MeldingshodeTegn"/>
    <w:uiPriority w:val="99"/>
    <w:semiHidden/>
    <w:unhideWhenUsed/>
    <w:rsid w:val="005674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674A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674AF"/>
  </w:style>
  <w:style w:type="character" w:customStyle="1" w:styleId="InnledendehilsenTegn">
    <w:name w:val="Innledende hilsen Tegn"/>
    <w:link w:val="Innledendehilsen"/>
    <w:uiPriority w:val="99"/>
    <w:semiHidden/>
    <w:rsid w:val="005674AF"/>
    <w:rPr>
      <w:rFonts w:ascii="Times New Roman" w:eastAsia="Times New Roman" w:hAnsi="Times New Roman"/>
      <w:spacing w:val="4"/>
      <w:sz w:val="24"/>
    </w:rPr>
  </w:style>
  <w:style w:type="paragraph" w:styleId="Dato0">
    <w:name w:val="Date"/>
    <w:basedOn w:val="Normal"/>
    <w:next w:val="Normal"/>
    <w:link w:val="DatoTegn"/>
    <w:rsid w:val="005674AF"/>
  </w:style>
  <w:style w:type="character" w:customStyle="1" w:styleId="DatoTegn1">
    <w:name w:val="Dato Tegn1"/>
    <w:basedOn w:val="Standardskriftforavsnitt"/>
    <w:uiPriority w:val="99"/>
    <w:semiHidden/>
    <w:rsid w:val="005674A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674AF"/>
    <w:pPr>
      <w:spacing w:after="0" w:line="240" w:lineRule="auto"/>
    </w:pPr>
  </w:style>
  <w:style w:type="character" w:customStyle="1" w:styleId="NotatoverskriftTegn">
    <w:name w:val="Notatoverskrift Tegn"/>
    <w:link w:val="Notatoverskrift"/>
    <w:uiPriority w:val="99"/>
    <w:semiHidden/>
    <w:rsid w:val="005674AF"/>
    <w:rPr>
      <w:rFonts w:ascii="Times New Roman" w:eastAsia="Times New Roman" w:hAnsi="Times New Roman"/>
      <w:spacing w:val="4"/>
      <w:sz w:val="24"/>
    </w:rPr>
  </w:style>
  <w:style w:type="paragraph" w:styleId="Blokktekst">
    <w:name w:val="Block Text"/>
    <w:basedOn w:val="Normal"/>
    <w:uiPriority w:val="99"/>
    <w:semiHidden/>
    <w:unhideWhenUsed/>
    <w:rsid w:val="005674A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674AF"/>
    <w:rPr>
      <w:color w:val="800080"/>
      <w:u w:val="single"/>
    </w:rPr>
  </w:style>
  <w:style w:type="character" w:styleId="Utheving">
    <w:name w:val="Emphasis"/>
    <w:uiPriority w:val="20"/>
    <w:qFormat/>
    <w:rsid w:val="005674AF"/>
    <w:rPr>
      <w:i/>
      <w:iCs/>
    </w:rPr>
  </w:style>
  <w:style w:type="paragraph" w:styleId="Dokumentkart">
    <w:name w:val="Document Map"/>
    <w:basedOn w:val="Normal"/>
    <w:link w:val="DokumentkartTegn"/>
    <w:uiPriority w:val="99"/>
    <w:semiHidden/>
    <w:rsid w:val="005674AF"/>
    <w:pPr>
      <w:shd w:val="clear" w:color="auto" w:fill="000080"/>
    </w:pPr>
    <w:rPr>
      <w:rFonts w:ascii="Tahoma" w:hAnsi="Tahoma" w:cs="Tahoma"/>
    </w:rPr>
  </w:style>
  <w:style w:type="character" w:customStyle="1" w:styleId="DokumentkartTegn">
    <w:name w:val="Dokumentkart Tegn"/>
    <w:link w:val="Dokumentkart"/>
    <w:uiPriority w:val="99"/>
    <w:semiHidden/>
    <w:rsid w:val="005674A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674AF"/>
    <w:rPr>
      <w:rFonts w:ascii="Courier New" w:hAnsi="Courier New" w:cs="Courier New"/>
      <w:sz w:val="20"/>
    </w:rPr>
  </w:style>
  <w:style w:type="character" w:customStyle="1" w:styleId="RentekstTegn">
    <w:name w:val="Ren tekst Tegn"/>
    <w:link w:val="Rentekst"/>
    <w:uiPriority w:val="99"/>
    <w:semiHidden/>
    <w:rsid w:val="005674A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674AF"/>
    <w:pPr>
      <w:spacing w:after="0" w:line="240" w:lineRule="auto"/>
    </w:pPr>
  </w:style>
  <w:style w:type="character" w:customStyle="1" w:styleId="E-postsignaturTegn">
    <w:name w:val="E-postsignatur Tegn"/>
    <w:link w:val="E-postsignatur"/>
    <w:uiPriority w:val="99"/>
    <w:semiHidden/>
    <w:rsid w:val="005674AF"/>
    <w:rPr>
      <w:rFonts w:ascii="Times New Roman" w:eastAsia="Times New Roman" w:hAnsi="Times New Roman"/>
      <w:spacing w:val="4"/>
      <w:sz w:val="24"/>
    </w:rPr>
  </w:style>
  <w:style w:type="paragraph" w:styleId="NormalWeb">
    <w:name w:val="Normal (Web)"/>
    <w:basedOn w:val="Normal"/>
    <w:uiPriority w:val="99"/>
    <w:semiHidden/>
    <w:unhideWhenUsed/>
    <w:rsid w:val="005674AF"/>
    <w:rPr>
      <w:szCs w:val="24"/>
    </w:rPr>
  </w:style>
  <w:style w:type="character" w:styleId="HTML-akronym">
    <w:name w:val="HTML Acronym"/>
    <w:uiPriority w:val="99"/>
    <w:semiHidden/>
    <w:unhideWhenUsed/>
    <w:rsid w:val="005674AF"/>
  </w:style>
  <w:style w:type="paragraph" w:styleId="HTML-adresse">
    <w:name w:val="HTML Address"/>
    <w:basedOn w:val="Normal"/>
    <w:link w:val="HTML-adresseTegn"/>
    <w:uiPriority w:val="99"/>
    <w:semiHidden/>
    <w:unhideWhenUsed/>
    <w:rsid w:val="005674AF"/>
    <w:pPr>
      <w:spacing w:after="0" w:line="240" w:lineRule="auto"/>
    </w:pPr>
    <w:rPr>
      <w:i/>
      <w:iCs/>
    </w:rPr>
  </w:style>
  <w:style w:type="character" w:customStyle="1" w:styleId="HTML-adresseTegn">
    <w:name w:val="HTML-adresse Tegn"/>
    <w:link w:val="HTML-adresse"/>
    <w:uiPriority w:val="99"/>
    <w:semiHidden/>
    <w:rsid w:val="005674AF"/>
    <w:rPr>
      <w:rFonts w:ascii="Times New Roman" w:eastAsia="Times New Roman" w:hAnsi="Times New Roman"/>
      <w:i/>
      <w:iCs/>
      <w:spacing w:val="4"/>
      <w:sz w:val="24"/>
    </w:rPr>
  </w:style>
  <w:style w:type="character" w:styleId="HTML-sitat">
    <w:name w:val="HTML Cite"/>
    <w:uiPriority w:val="99"/>
    <w:semiHidden/>
    <w:unhideWhenUsed/>
    <w:rsid w:val="005674AF"/>
    <w:rPr>
      <w:i/>
      <w:iCs/>
    </w:rPr>
  </w:style>
  <w:style w:type="character" w:styleId="HTML-kode">
    <w:name w:val="HTML Code"/>
    <w:uiPriority w:val="99"/>
    <w:semiHidden/>
    <w:unhideWhenUsed/>
    <w:rsid w:val="005674AF"/>
    <w:rPr>
      <w:rFonts w:ascii="Consolas" w:hAnsi="Consolas"/>
      <w:sz w:val="20"/>
      <w:szCs w:val="20"/>
    </w:rPr>
  </w:style>
  <w:style w:type="character" w:styleId="HTML-definisjon">
    <w:name w:val="HTML Definition"/>
    <w:uiPriority w:val="99"/>
    <w:semiHidden/>
    <w:unhideWhenUsed/>
    <w:rsid w:val="005674AF"/>
    <w:rPr>
      <w:i/>
      <w:iCs/>
    </w:rPr>
  </w:style>
  <w:style w:type="character" w:styleId="HTML-tastatur">
    <w:name w:val="HTML Keyboard"/>
    <w:uiPriority w:val="99"/>
    <w:semiHidden/>
    <w:unhideWhenUsed/>
    <w:rsid w:val="005674AF"/>
    <w:rPr>
      <w:rFonts w:ascii="Consolas" w:hAnsi="Consolas"/>
      <w:sz w:val="20"/>
      <w:szCs w:val="20"/>
    </w:rPr>
  </w:style>
  <w:style w:type="paragraph" w:styleId="HTML-forhndsformatert">
    <w:name w:val="HTML Preformatted"/>
    <w:basedOn w:val="Normal"/>
    <w:link w:val="HTML-forhndsformatertTegn"/>
    <w:uiPriority w:val="99"/>
    <w:semiHidden/>
    <w:unhideWhenUsed/>
    <w:rsid w:val="005674A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674AF"/>
    <w:rPr>
      <w:rFonts w:ascii="Consolas" w:eastAsia="Times New Roman" w:hAnsi="Consolas"/>
      <w:spacing w:val="4"/>
      <w:sz w:val="20"/>
      <w:szCs w:val="20"/>
    </w:rPr>
  </w:style>
  <w:style w:type="character" w:styleId="HTML-eksempel">
    <w:name w:val="HTML Sample"/>
    <w:uiPriority w:val="99"/>
    <w:semiHidden/>
    <w:unhideWhenUsed/>
    <w:rsid w:val="005674AF"/>
    <w:rPr>
      <w:rFonts w:ascii="Consolas" w:hAnsi="Consolas"/>
      <w:sz w:val="24"/>
      <w:szCs w:val="24"/>
    </w:rPr>
  </w:style>
  <w:style w:type="character" w:styleId="HTML-skrivemaskin">
    <w:name w:val="HTML Typewriter"/>
    <w:uiPriority w:val="99"/>
    <w:semiHidden/>
    <w:unhideWhenUsed/>
    <w:rsid w:val="005674AF"/>
    <w:rPr>
      <w:rFonts w:ascii="Consolas" w:hAnsi="Consolas"/>
      <w:sz w:val="20"/>
      <w:szCs w:val="20"/>
    </w:rPr>
  </w:style>
  <w:style w:type="character" w:styleId="HTML-variabel">
    <w:name w:val="HTML Variable"/>
    <w:uiPriority w:val="99"/>
    <w:semiHidden/>
    <w:unhideWhenUsed/>
    <w:rsid w:val="005674AF"/>
    <w:rPr>
      <w:i/>
      <w:iCs/>
    </w:rPr>
  </w:style>
  <w:style w:type="paragraph" w:styleId="Kommentaremne">
    <w:name w:val="annotation subject"/>
    <w:basedOn w:val="Merknadstekst"/>
    <w:next w:val="Merknadstekst"/>
    <w:link w:val="KommentaremneTegn"/>
    <w:uiPriority w:val="99"/>
    <w:semiHidden/>
    <w:unhideWhenUsed/>
    <w:rsid w:val="005674AF"/>
    <w:pPr>
      <w:spacing w:line="240" w:lineRule="auto"/>
    </w:pPr>
    <w:rPr>
      <w:b/>
      <w:bCs/>
      <w:spacing w:val="4"/>
      <w:szCs w:val="20"/>
    </w:rPr>
  </w:style>
  <w:style w:type="character" w:customStyle="1" w:styleId="KommentaremneTegn">
    <w:name w:val="Kommentaremne Tegn"/>
    <w:link w:val="Kommentaremne"/>
    <w:uiPriority w:val="99"/>
    <w:semiHidden/>
    <w:rsid w:val="005674A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674A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674AF"/>
    <w:rPr>
      <w:rFonts w:ascii="Tahoma" w:eastAsia="Times New Roman" w:hAnsi="Tahoma" w:cs="Tahoma"/>
      <w:spacing w:val="4"/>
      <w:sz w:val="16"/>
      <w:szCs w:val="16"/>
    </w:rPr>
  </w:style>
  <w:style w:type="table" w:styleId="Tabellrutenett">
    <w:name w:val="Table Grid"/>
    <w:basedOn w:val="Vanligtabell"/>
    <w:uiPriority w:val="59"/>
    <w:rsid w:val="005674AF"/>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674AF"/>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674A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674AF"/>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5674AF"/>
    <w:rPr>
      <w:i/>
      <w:iCs/>
      <w:color w:val="808080"/>
    </w:rPr>
  </w:style>
  <w:style w:type="character" w:styleId="Sterkutheving">
    <w:name w:val="Intense Emphasis"/>
    <w:uiPriority w:val="21"/>
    <w:qFormat/>
    <w:rsid w:val="005674AF"/>
    <w:rPr>
      <w:b/>
      <w:bCs/>
      <w:i/>
      <w:iCs/>
      <w:color w:val="4F81BD"/>
    </w:rPr>
  </w:style>
  <w:style w:type="character" w:styleId="Svakreferanse">
    <w:name w:val="Subtle Reference"/>
    <w:uiPriority w:val="31"/>
    <w:qFormat/>
    <w:rsid w:val="005674AF"/>
    <w:rPr>
      <w:smallCaps/>
      <w:color w:val="C0504D"/>
      <w:u w:val="single"/>
    </w:rPr>
  </w:style>
  <w:style w:type="character" w:styleId="Sterkreferanse">
    <w:name w:val="Intense Reference"/>
    <w:uiPriority w:val="32"/>
    <w:qFormat/>
    <w:rsid w:val="005674AF"/>
    <w:rPr>
      <w:b/>
      <w:bCs/>
      <w:smallCaps/>
      <w:color w:val="C0504D"/>
      <w:spacing w:val="5"/>
      <w:u w:val="single"/>
    </w:rPr>
  </w:style>
  <w:style w:type="character" w:styleId="Boktittel">
    <w:name w:val="Book Title"/>
    <w:uiPriority w:val="33"/>
    <w:qFormat/>
    <w:rsid w:val="005674AF"/>
    <w:rPr>
      <w:b/>
      <w:bCs/>
      <w:smallCaps/>
      <w:spacing w:val="5"/>
    </w:rPr>
  </w:style>
  <w:style w:type="paragraph" w:styleId="Bibliografi">
    <w:name w:val="Bibliography"/>
    <w:basedOn w:val="Normal"/>
    <w:next w:val="Normal"/>
    <w:uiPriority w:val="37"/>
    <w:semiHidden/>
    <w:unhideWhenUsed/>
    <w:rsid w:val="005674AF"/>
  </w:style>
  <w:style w:type="paragraph" w:styleId="Overskriftforinnholdsfortegnelse">
    <w:name w:val="TOC Heading"/>
    <w:basedOn w:val="Overskrift1"/>
    <w:next w:val="Normal"/>
    <w:uiPriority w:val="39"/>
    <w:semiHidden/>
    <w:unhideWhenUsed/>
    <w:qFormat/>
    <w:rsid w:val="005674A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674AF"/>
    <w:pPr>
      <w:numPr>
        <w:numId w:val="55"/>
      </w:numPr>
    </w:pPr>
  </w:style>
  <w:style w:type="numbering" w:customStyle="1" w:styleId="NrListeStil">
    <w:name w:val="NrListeStil"/>
    <w:uiPriority w:val="99"/>
    <w:rsid w:val="005674AF"/>
    <w:pPr>
      <w:numPr>
        <w:numId w:val="56"/>
      </w:numPr>
    </w:pPr>
  </w:style>
  <w:style w:type="numbering" w:customStyle="1" w:styleId="RomListeStil">
    <w:name w:val="RomListeStil"/>
    <w:uiPriority w:val="99"/>
    <w:rsid w:val="005674AF"/>
    <w:pPr>
      <w:numPr>
        <w:numId w:val="57"/>
      </w:numPr>
    </w:pPr>
  </w:style>
  <w:style w:type="numbering" w:customStyle="1" w:styleId="StrekListeStil">
    <w:name w:val="StrekListeStil"/>
    <w:uiPriority w:val="99"/>
    <w:rsid w:val="005674AF"/>
    <w:pPr>
      <w:numPr>
        <w:numId w:val="58"/>
      </w:numPr>
    </w:pPr>
  </w:style>
  <w:style w:type="numbering" w:customStyle="1" w:styleId="OpplistingListeStil">
    <w:name w:val="OpplistingListeStil"/>
    <w:uiPriority w:val="99"/>
    <w:rsid w:val="005674AF"/>
    <w:pPr>
      <w:numPr>
        <w:numId w:val="59"/>
      </w:numPr>
    </w:pPr>
  </w:style>
  <w:style w:type="numbering" w:customStyle="1" w:styleId="l-NummerertListeStil">
    <w:name w:val="l-NummerertListeStil"/>
    <w:uiPriority w:val="99"/>
    <w:rsid w:val="005674AF"/>
    <w:pPr>
      <w:numPr>
        <w:numId w:val="60"/>
      </w:numPr>
    </w:pPr>
  </w:style>
  <w:style w:type="numbering" w:customStyle="1" w:styleId="l-AlfaListeStil">
    <w:name w:val="l-AlfaListeStil"/>
    <w:uiPriority w:val="99"/>
    <w:rsid w:val="005674AF"/>
    <w:pPr>
      <w:numPr>
        <w:numId w:val="61"/>
      </w:numPr>
    </w:pPr>
  </w:style>
  <w:style w:type="numbering" w:customStyle="1" w:styleId="OverskrifterListeStil">
    <w:name w:val="OverskrifterListeStil"/>
    <w:uiPriority w:val="99"/>
    <w:rsid w:val="005674AF"/>
    <w:pPr>
      <w:numPr>
        <w:numId w:val="62"/>
      </w:numPr>
    </w:pPr>
  </w:style>
  <w:style w:type="numbering" w:customStyle="1" w:styleId="l-ListeStilMal">
    <w:name w:val="l-ListeStilMal"/>
    <w:uiPriority w:val="99"/>
    <w:rsid w:val="005674AF"/>
    <w:pPr>
      <w:numPr>
        <w:numId w:val="63"/>
      </w:numPr>
    </w:pPr>
  </w:style>
  <w:style w:type="paragraph" w:styleId="Avsenderadresse">
    <w:name w:val="envelope return"/>
    <w:basedOn w:val="Normal"/>
    <w:uiPriority w:val="99"/>
    <w:semiHidden/>
    <w:unhideWhenUsed/>
    <w:rsid w:val="005674A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674AF"/>
  </w:style>
  <w:style w:type="character" w:customStyle="1" w:styleId="BrdtekstTegn">
    <w:name w:val="Brødtekst Tegn"/>
    <w:link w:val="Brdtekst"/>
    <w:semiHidden/>
    <w:rsid w:val="005674A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674AF"/>
    <w:pPr>
      <w:ind w:firstLine="360"/>
    </w:pPr>
  </w:style>
  <w:style w:type="character" w:customStyle="1" w:styleId="Brdtekst-frsteinnrykkTegn">
    <w:name w:val="Brødtekst - første innrykk Tegn"/>
    <w:link w:val="Brdtekst-frsteinnrykk"/>
    <w:uiPriority w:val="99"/>
    <w:semiHidden/>
    <w:rsid w:val="005674A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674AF"/>
    <w:pPr>
      <w:ind w:left="283"/>
    </w:pPr>
  </w:style>
  <w:style w:type="character" w:customStyle="1" w:styleId="BrdtekstinnrykkTegn">
    <w:name w:val="Brødtekstinnrykk Tegn"/>
    <w:link w:val="Brdtekstinnrykk"/>
    <w:uiPriority w:val="99"/>
    <w:semiHidden/>
    <w:rsid w:val="005674A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674AF"/>
    <w:pPr>
      <w:ind w:left="360" w:firstLine="360"/>
    </w:pPr>
  </w:style>
  <w:style w:type="character" w:customStyle="1" w:styleId="Brdtekst-frsteinnrykk2Tegn">
    <w:name w:val="Brødtekst - første innrykk 2 Tegn"/>
    <w:link w:val="Brdtekst-frsteinnrykk2"/>
    <w:uiPriority w:val="99"/>
    <w:semiHidden/>
    <w:rsid w:val="005674A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674AF"/>
    <w:pPr>
      <w:spacing w:line="480" w:lineRule="auto"/>
    </w:pPr>
  </w:style>
  <w:style w:type="character" w:customStyle="1" w:styleId="Brdtekst2Tegn">
    <w:name w:val="Brødtekst 2 Tegn"/>
    <w:link w:val="Brdtekst2"/>
    <w:uiPriority w:val="99"/>
    <w:semiHidden/>
    <w:rsid w:val="005674A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674AF"/>
    <w:rPr>
      <w:sz w:val="16"/>
      <w:szCs w:val="16"/>
    </w:rPr>
  </w:style>
  <w:style w:type="character" w:customStyle="1" w:styleId="Brdtekst3Tegn">
    <w:name w:val="Brødtekst 3 Tegn"/>
    <w:link w:val="Brdtekst3"/>
    <w:uiPriority w:val="99"/>
    <w:semiHidden/>
    <w:rsid w:val="005674A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674AF"/>
    <w:pPr>
      <w:spacing w:line="480" w:lineRule="auto"/>
      <w:ind w:left="283"/>
    </w:pPr>
  </w:style>
  <w:style w:type="character" w:customStyle="1" w:styleId="Brdtekstinnrykk2Tegn">
    <w:name w:val="Brødtekstinnrykk 2 Tegn"/>
    <w:link w:val="Brdtekstinnrykk2"/>
    <w:uiPriority w:val="99"/>
    <w:semiHidden/>
    <w:rsid w:val="005674A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674AF"/>
    <w:pPr>
      <w:ind w:left="283"/>
    </w:pPr>
    <w:rPr>
      <w:sz w:val="16"/>
      <w:szCs w:val="16"/>
    </w:rPr>
  </w:style>
  <w:style w:type="character" w:customStyle="1" w:styleId="Brdtekstinnrykk3Tegn">
    <w:name w:val="Brødtekstinnrykk 3 Tegn"/>
    <w:link w:val="Brdtekstinnrykk3"/>
    <w:uiPriority w:val="99"/>
    <w:semiHidden/>
    <w:rsid w:val="005674AF"/>
    <w:rPr>
      <w:rFonts w:ascii="Times New Roman" w:eastAsia="Times New Roman" w:hAnsi="Times New Roman"/>
      <w:spacing w:val="4"/>
      <w:sz w:val="16"/>
      <w:szCs w:val="16"/>
    </w:rPr>
  </w:style>
  <w:style w:type="paragraph" w:customStyle="1" w:styleId="Sammendrag">
    <w:name w:val="Sammendrag"/>
    <w:basedOn w:val="Overskrift1"/>
    <w:qFormat/>
    <w:rsid w:val="005674AF"/>
    <w:pPr>
      <w:numPr>
        <w:numId w:val="0"/>
      </w:numPr>
    </w:pPr>
  </w:style>
  <w:style w:type="paragraph" w:customStyle="1" w:styleId="TrykkeriMerknad">
    <w:name w:val="TrykkeriMerknad"/>
    <w:basedOn w:val="Normal"/>
    <w:qFormat/>
    <w:rsid w:val="005674AF"/>
    <w:pPr>
      <w:spacing w:before="60"/>
    </w:pPr>
    <w:rPr>
      <w:rFonts w:ascii="Arial" w:hAnsi="Arial"/>
      <w:color w:val="943634"/>
      <w:sz w:val="26"/>
    </w:rPr>
  </w:style>
  <w:style w:type="paragraph" w:customStyle="1" w:styleId="ForfatterMerknad">
    <w:name w:val="ForfatterMerknad"/>
    <w:basedOn w:val="TrykkeriMerknad"/>
    <w:qFormat/>
    <w:rsid w:val="005674AF"/>
    <w:pPr>
      <w:shd w:val="clear" w:color="auto" w:fill="FFFF99"/>
      <w:spacing w:line="240" w:lineRule="auto"/>
    </w:pPr>
    <w:rPr>
      <w:color w:val="632423"/>
    </w:rPr>
  </w:style>
  <w:style w:type="paragraph" w:styleId="Sitat0">
    <w:name w:val="Quote"/>
    <w:basedOn w:val="Normal"/>
    <w:next w:val="Normal"/>
    <w:link w:val="SitatTegn1"/>
    <w:uiPriority w:val="29"/>
    <w:qFormat/>
    <w:rsid w:val="005674AF"/>
    <w:rPr>
      <w:i/>
      <w:iCs/>
      <w:color w:val="000000" w:themeColor="text1"/>
    </w:rPr>
  </w:style>
  <w:style w:type="character" w:customStyle="1" w:styleId="SitatTegn1">
    <w:name w:val="Sitat Tegn1"/>
    <w:basedOn w:val="Standardskriftforavsnitt"/>
    <w:link w:val="Sitat0"/>
    <w:uiPriority w:val="29"/>
    <w:rsid w:val="005674AF"/>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74AF"/>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5674AF"/>
    <w:pPr>
      <w:keepNext/>
      <w:keepLines/>
      <w:numPr>
        <w:numId w:val="7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674AF"/>
    <w:pPr>
      <w:keepNext/>
      <w:keepLines/>
      <w:numPr>
        <w:ilvl w:val="1"/>
        <w:numId w:val="71"/>
      </w:numPr>
      <w:spacing w:before="360" w:after="80"/>
      <w:outlineLvl w:val="1"/>
    </w:pPr>
    <w:rPr>
      <w:rFonts w:ascii="Arial" w:hAnsi="Arial"/>
      <w:b/>
      <w:sz w:val="28"/>
    </w:rPr>
  </w:style>
  <w:style w:type="paragraph" w:styleId="Overskrift3">
    <w:name w:val="heading 3"/>
    <w:basedOn w:val="Normal"/>
    <w:next w:val="Normal"/>
    <w:link w:val="Overskrift3Tegn"/>
    <w:qFormat/>
    <w:rsid w:val="005674AF"/>
    <w:pPr>
      <w:keepNext/>
      <w:keepLines/>
      <w:numPr>
        <w:ilvl w:val="2"/>
        <w:numId w:val="71"/>
      </w:numPr>
      <w:spacing w:before="360" w:after="80"/>
      <w:outlineLvl w:val="2"/>
    </w:pPr>
    <w:rPr>
      <w:rFonts w:ascii="Arial" w:hAnsi="Arial"/>
      <w:b/>
      <w:spacing w:val="0"/>
    </w:rPr>
  </w:style>
  <w:style w:type="paragraph" w:styleId="Overskrift4">
    <w:name w:val="heading 4"/>
    <w:basedOn w:val="Normal"/>
    <w:next w:val="Normal"/>
    <w:link w:val="Overskrift4Tegn"/>
    <w:qFormat/>
    <w:rsid w:val="005674AF"/>
    <w:pPr>
      <w:keepNext/>
      <w:keepLines/>
      <w:numPr>
        <w:ilvl w:val="3"/>
        <w:numId w:val="71"/>
      </w:numPr>
      <w:spacing w:before="120" w:after="0"/>
      <w:outlineLvl w:val="3"/>
    </w:pPr>
    <w:rPr>
      <w:rFonts w:ascii="Arial" w:hAnsi="Arial"/>
      <w:i/>
    </w:rPr>
  </w:style>
  <w:style w:type="paragraph" w:styleId="Overskrift5">
    <w:name w:val="heading 5"/>
    <w:basedOn w:val="Normal"/>
    <w:next w:val="Normal"/>
    <w:link w:val="Overskrift5Tegn"/>
    <w:qFormat/>
    <w:rsid w:val="005674AF"/>
    <w:pPr>
      <w:keepNext/>
      <w:numPr>
        <w:ilvl w:val="4"/>
        <w:numId w:val="71"/>
      </w:numPr>
      <w:spacing w:before="120" w:after="0"/>
      <w:outlineLvl w:val="4"/>
    </w:pPr>
    <w:rPr>
      <w:rFonts w:ascii="Arial" w:hAnsi="Arial"/>
      <w:i/>
      <w:spacing w:val="0"/>
    </w:rPr>
  </w:style>
  <w:style w:type="paragraph" w:styleId="Overskrift6">
    <w:name w:val="heading 6"/>
    <w:basedOn w:val="Normal"/>
    <w:next w:val="Normal"/>
    <w:link w:val="Overskrift6Tegn"/>
    <w:qFormat/>
    <w:rsid w:val="005674AF"/>
    <w:pPr>
      <w:numPr>
        <w:ilvl w:val="5"/>
        <w:numId w:val="53"/>
      </w:numPr>
      <w:spacing w:before="240" w:after="60"/>
      <w:outlineLvl w:val="5"/>
    </w:pPr>
    <w:rPr>
      <w:rFonts w:ascii="Arial" w:hAnsi="Arial"/>
      <w:i/>
      <w:sz w:val="22"/>
    </w:rPr>
  </w:style>
  <w:style w:type="paragraph" w:styleId="Overskrift7">
    <w:name w:val="heading 7"/>
    <w:basedOn w:val="Normal"/>
    <w:next w:val="Normal"/>
    <w:link w:val="Overskrift7Tegn"/>
    <w:qFormat/>
    <w:rsid w:val="005674AF"/>
    <w:pPr>
      <w:numPr>
        <w:ilvl w:val="6"/>
        <w:numId w:val="53"/>
      </w:numPr>
      <w:spacing w:before="240" w:after="60"/>
      <w:outlineLvl w:val="6"/>
    </w:pPr>
    <w:rPr>
      <w:rFonts w:ascii="Arial" w:hAnsi="Arial"/>
    </w:rPr>
  </w:style>
  <w:style w:type="paragraph" w:styleId="Overskrift8">
    <w:name w:val="heading 8"/>
    <w:basedOn w:val="Normal"/>
    <w:next w:val="Normal"/>
    <w:link w:val="Overskrift8Tegn"/>
    <w:qFormat/>
    <w:rsid w:val="005674AF"/>
    <w:pPr>
      <w:numPr>
        <w:ilvl w:val="7"/>
        <w:numId w:val="53"/>
      </w:numPr>
      <w:spacing w:before="240" w:after="60"/>
      <w:outlineLvl w:val="7"/>
    </w:pPr>
    <w:rPr>
      <w:rFonts w:ascii="Arial" w:hAnsi="Arial"/>
      <w:i/>
    </w:rPr>
  </w:style>
  <w:style w:type="paragraph" w:styleId="Overskrift9">
    <w:name w:val="heading 9"/>
    <w:basedOn w:val="Normal"/>
    <w:next w:val="Normal"/>
    <w:link w:val="Overskrift9Tegn"/>
    <w:qFormat/>
    <w:rsid w:val="005674AF"/>
    <w:pPr>
      <w:numPr>
        <w:ilvl w:val="8"/>
        <w:numId w:val="53"/>
      </w:numPr>
      <w:spacing w:before="240" w:after="60"/>
      <w:outlineLvl w:val="8"/>
    </w:pPr>
    <w:rPr>
      <w:rFonts w:ascii="Arial" w:hAnsi="Arial"/>
      <w:i/>
      <w:sz w:val="18"/>
    </w:rPr>
  </w:style>
  <w:style w:type="character" w:default="1" w:styleId="Standardskriftforavsnitt">
    <w:name w:val="Default Paragraph Font"/>
    <w:uiPriority w:val="1"/>
    <w:unhideWhenUsed/>
    <w:rsid w:val="005674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674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674AF"/>
    <w:pPr>
      <w:keepNext/>
      <w:keepLines/>
      <w:spacing w:before="240" w:after="240"/>
    </w:pPr>
  </w:style>
  <w:style w:type="paragraph" w:customStyle="1" w:styleId="a-konge-tit">
    <w:name w:val="a-konge-tit"/>
    <w:basedOn w:val="Normal"/>
    <w:next w:val="Normal"/>
    <w:rsid w:val="005674AF"/>
    <w:pPr>
      <w:keepNext/>
      <w:keepLines/>
      <w:spacing w:before="240"/>
      <w:jc w:val="center"/>
    </w:pPr>
    <w:rPr>
      <w:spacing w:val="30"/>
    </w:rPr>
  </w:style>
  <w:style w:type="paragraph" w:customStyle="1" w:styleId="a-tilraar-dep">
    <w:name w:val="a-tilraar-dep"/>
    <w:basedOn w:val="Normal"/>
    <w:next w:val="Normal"/>
    <w:rsid w:val="005674A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674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674A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674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674A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674AF"/>
    <w:pPr>
      <w:keepNext/>
      <w:keepLines/>
      <w:numPr>
        <w:ilvl w:val="6"/>
        <w:numId w:val="7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674AF"/>
    <w:pPr>
      <w:numPr>
        <w:ilvl w:val="5"/>
        <w:numId w:val="7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674A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674A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674A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674A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674AF"/>
  </w:style>
  <w:style w:type="paragraph" w:customStyle="1" w:styleId="Def">
    <w:name w:val="Def"/>
    <w:basedOn w:val="hengende-innrykk"/>
    <w:rsid w:val="005674AF"/>
    <w:pPr>
      <w:spacing w:line="240" w:lineRule="auto"/>
      <w:ind w:left="0" w:firstLine="0"/>
    </w:pPr>
    <w:rPr>
      <w:rFonts w:ascii="Times" w:eastAsia="Batang" w:hAnsi="Times"/>
      <w:spacing w:val="0"/>
      <w:szCs w:val="20"/>
    </w:rPr>
  </w:style>
  <w:style w:type="paragraph" w:customStyle="1" w:styleId="del-nr">
    <w:name w:val="del-nr"/>
    <w:basedOn w:val="Normal"/>
    <w:qFormat/>
    <w:rsid w:val="005674A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674A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674AF"/>
  </w:style>
  <w:style w:type="paragraph" w:customStyle="1" w:styleId="figur-noter">
    <w:name w:val="figur-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674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674AF"/>
    <w:rPr>
      <w:sz w:val="20"/>
    </w:rPr>
  </w:style>
  <w:style w:type="character" w:customStyle="1" w:styleId="FotnotetekstTegn">
    <w:name w:val="Fotnotetekst Tegn"/>
    <w:link w:val="Fotnotetekst"/>
    <w:rsid w:val="005674A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674AF"/>
    <w:pPr>
      <w:ind w:left="1418" w:hanging="1418"/>
    </w:pPr>
  </w:style>
  <w:style w:type="paragraph" w:customStyle="1" w:styleId="i-budkap-over">
    <w:name w:val="i-budkap-over"/>
    <w:basedOn w:val="Normal"/>
    <w:next w:val="Normal"/>
    <w:rsid w:val="005674AF"/>
    <w:pPr>
      <w:jc w:val="right"/>
    </w:pPr>
    <w:rPr>
      <w:rFonts w:ascii="Times" w:hAnsi="Times"/>
      <w:b/>
      <w:noProof/>
    </w:rPr>
  </w:style>
  <w:style w:type="paragraph" w:customStyle="1" w:styleId="i-dep">
    <w:name w:val="i-dep"/>
    <w:basedOn w:val="Normal"/>
    <w:next w:val="Normal"/>
    <w:rsid w:val="005674A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674A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674AF"/>
    <w:pPr>
      <w:ind w:left="1985" w:hanging="1985"/>
    </w:pPr>
    <w:rPr>
      <w:spacing w:val="0"/>
    </w:rPr>
  </w:style>
  <w:style w:type="paragraph" w:customStyle="1" w:styleId="i-statsrdato">
    <w:name w:val="i-statsr.dato"/>
    <w:basedOn w:val="Normal"/>
    <w:next w:val="Normal"/>
    <w:rsid w:val="005674AF"/>
    <w:pPr>
      <w:spacing w:after="0"/>
      <w:jc w:val="center"/>
    </w:pPr>
    <w:rPr>
      <w:rFonts w:ascii="Times" w:hAnsi="Times"/>
      <w:i/>
      <w:noProof/>
    </w:rPr>
  </w:style>
  <w:style w:type="paragraph" w:customStyle="1" w:styleId="i-termin">
    <w:name w:val="i-termin"/>
    <w:basedOn w:val="Normal"/>
    <w:next w:val="Normal"/>
    <w:rsid w:val="005674AF"/>
    <w:pPr>
      <w:spacing w:before="360"/>
      <w:jc w:val="center"/>
    </w:pPr>
    <w:rPr>
      <w:b/>
      <w:noProof/>
      <w:sz w:val="28"/>
    </w:rPr>
  </w:style>
  <w:style w:type="paragraph" w:customStyle="1" w:styleId="i-tit">
    <w:name w:val="i-tit"/>
    <w:basedOn w:val="Normal"/>
    <w:next w:val="i-statsrdato"/>
    <w:rsid w:val="005674A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674AF"/>
  </w:style>
  <w:style w:type="paragraph" w:customStyle="1" w:styleId="Kilde">
    <w:name w:val="Kilde"/>
    <w:basedOn w:val="Normal"/>
    <w:next w:val="Normal"/>
    <w:rsid w:val="005674A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674A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674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674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674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674AF"/>
    <w:pPr>
      <w:spacing w:after="0"/>
    </w:pPr>
  </w:style>
  <w:style w:type="paragraph" w:customStyle="1" w:styleId="l-tit-endr-avsnitt">
    <w:name w:val="l-tit-endr-avsnitt"/>
    <w:basedOn w:val="l-tit-endr-lovkap"/>
    <w:qFormat/>
    <w:rsid w:val="005674AF"/>
  </w:style>
  <w:style w:type="paragraph" w:customStyle="1" w:styleId="l-tit-endr-ledd">
    <w:name w:val="l-tit-endr-ledd"/>
    <w:basedOn w:val="Normal"/>
    <w:qFormat/>
    <w:rsid w:val="005674AF"/>
    <w:pPr>
      <w:keepNext/>
      <w:spacing w:before="240" w:after="0" w:line="240" w:lineRule="auto"/>
    </w:pPr>
    <w:rPr>
      <w:rFonts w:ascii="Times" w:hAnsi="Times"/>
      <w:noProof/>
      <w:lang w:val="nn-NO"/>
    </w:rPr>
  </w:style>
  <w:style w:type="paragraph" w:customStyle="1" w:styleId="l-tit-endr-lov">
    <w:name w:val="l-tit-endr-lov"/>
    <w:basedOn w:val="Normal"/>
    <w:qFormat/>
    <w:rsid w:val="005674A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674AF"/>
    <w:pPr>
      <w:keepNext/>
      <w:spacing w:before="240" w:after="0" w:line="240" w:lineRule="auto"/>
    </w:pPr>
    <w:rPr>
      <w:rFonts w:ascii="Times" w:hAnsi="Times"/>
      <w:noProof/>
      <w:lang w:val="nn-NO"/>
    </w:rPr>
  </w:style>
  <w:style w:type="paragraph" w:customStyle="1" w:styleId="l-tit-endr-lovkap">
    <w:name w:val="l-tit-endr-lovkap"/>
    <w:basedOn w:val="Normal"/>
    <w:qFormat/>
    <w:rsid w:val="005674AF"/>
    <w:pPr>
      <w:keepNext/>
      <w:spacing w:before="240" w:after="0" w:line="240" w:lineRule="auto"/>
    </w:pPr>
    <w:rPr>
      <w:rFonts w:ascii="Times" w:hAnsi="Times"/>
      <w:noProof/>
      <w:lang w:val="nn-NO"/>
    </w:rPr>
  </w:style>
  <w:style w:type="paragraph" w:customStyle="1" w:styleId="l-tit-endr-punktum">
    <w:name w:val="l-tit-endr-punktum"/>
    <w:basedOn w:val="l-tit-endr-ledd"/>
    <w:qFormat/>
    <w:rsid w:val="005674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674AF"/>
    <w:pPr>
      <w:spacing w:before="60" w:after="0"/>
      <w:ind w:left="397"/>
    </w:pPr>
    <w:rPr>
      <w:spacing w:val="0"/>
    </w:rPr>
  </w:style>
  <w:style w:type="paragraph" w:customStyle="1" w:styleId="Listeavsnitt2">
    <w:name w:val="Listeavsnitt 2"/>
    <w:basedOn w:val="Normal"/>
    <w:qFormat/>
    <w:rsid w:val="005674AF"/>
    <w:pPr>
      <w:spacing w:before="60" w:after="0"/>
      <w:ind w:left="794"/>
    </w:pPr>
    <w:rPr>
      <w:spacing w:val="0"/>
    </w:rPr>
  </w:style>
  <w:style w:type="paragraph" w:customStyle="1" w:styleId="Listeavsnitt3">
    <w:name w:val="Listeavsnitt 3"/>
    <w:basedOn w:val="Normal"/>
    <w:qFormat/>
    <w:rsid w:val="005674AF"/>
    <w:pPr>
      <w:spacing w:before="60" w:after="0"/>
      <w:ind w:left="1191"/>
    </w:pPr>
    <w:rPr>
      <w:spacing w:val="0"/>
    </w:rPr>
  </w:style>
  <w:style w:type="paragraph" w:customStyle="1" w:styleId="Listeavsnitt4">
    <w:name w:val="Listeavsnitt 4"/>
    <w:basedOn w:val="Normal"/>
    <w:qFormat/>
    <w:rsid w:val="005674AF"/>
    <w:pPr>
      <w:spacing w:before="60" w:after="0"/>
      <w:ind w:left="1588"/>
    </w:pPr>
    <w:rPr>
      <w:spacing w:val="0"/>
    </w:rPr>
  </w:style>
  <w:style w:type="paragraph" w:customStyle="1" w:styleId="Listeavsnitt5">
    <w:name w:val="Listeavsnitt 5"/>
    <w:basedOn w:val="Normal"/>
    <w:qFormat/>
    <w:rsid w:val="005674A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674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674A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674A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674AF"/>
    <w:pPr>
      <w:keepNext/>
      <w:keepLines/>
      <w:spacing w:before="360"/>
    </w:pPr>
    <w:rPr>
      <w:rFonts w:ascii="Arial" w:hAnsi="Arial"/>
      <w:b/>
      <w:sz w:val="28"/>
    </w:rPr>
  </w:style>
  <w:style w:type="character" w:customStyle="1" w:styleId="UndertittelTegn">
    <w:name w:val="Undertittel Tegn"/>
    <w:link w:val="Undertittel"/>
    <w:rsid w:val="005674A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674A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674A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674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674A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674A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674A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674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674A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674A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674AF"/>
    <w:pPr>
      <w:numPr>
        <w:numId w:val="0"/>
      </w:numPr>
    </w:pPr>
    <w:rPr>
      <w:b w:val="0"/>
      <w:i/>
    </w:rPr>
  </w:style>
  <w:style w:type="paragraph" w:customStyle="1" w:styleId="Undervedl-tittel">
    <w:name w:val="Undervedl-tittel"/>
    <w:basedOn w:val="Normal"/>
    <w:next w:val="Normal"/>
    <w:rsid w:val="005674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674AF"/>
    <w:pPr>
      <w:numPr>
        <w:numId w:val="0"/>
      </w:numPr>
      <w:outlineLvl w:val="9"/>
    </w:pPr>
  </w:style>
  <w:style w:type="paragraph" w:customStyle="1" w:styleId="v-Overskrift2">
    <w:name w:val="v-Overskrift 2"/>
    <w:basedOn w:val="Overskrift2"/>
    <w:next w:val="Normal"/>
    <w:rsid w:val="005674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674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674AF"/>
    <w:pPr>
      <w:keepNext/>
      <w:keepLines/>
      <w:numPr>
        <w:numId w:val="5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674A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674A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674AF"/>
    <w:pPr>
      <w:keepNext/>
      <w:keepLines/>
      <w:spacing w:before="720"/>
      <w:jc w:val="center"/>
    </w:pPr>
    <w:rPr>
      <w:rFonts w:ascii="Times" w:hAnsi="Times"/>
      <w:b/>
      <w:noProof/>
      <w:sz w:val="56"/>
    </w:rPr>
  </w:style>
  <w:style w:type="paragraph" w:customStyle="1" w:styleId="i-sesjon">
    <w:name w:val="i-sesjon"/>
    <w:basedOn w:val="Normal"/>
    <w:next w:val="Normal"/>
    <w:rsid w:val="005674AF"/>
    <w:pPr>
      <w:jc w:val="center"/>
    </w:pPr>
    <w:rPr>
      <w:rFonts w:ascii="Times" w:hAnsi="Times"/>
      <w:b/>
      <w:noProof/>
      <w:sz w:val="28"/>
    </w:rPr>
  </w:style>
  <w:style w:type="paragraph" w:customStyle="1" w:styleId="i-mtit">
    <w:name w:val="i-mtit"/>
    <w:basedOn w:val="Normal"/>
    <w:next w:val="Normal"/>
    <w:rsid w:val="005674A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674AF"/>
    <w:rPr>
      <w:rFonts w:ascii="Arial" w:eastAsia="Times New Roman" w:hAnsi="Arial"/>
      <w:b/>
      <w:spacing w:val="4"/>
      <w:sz w:val="28"/>
    </w:rPr>
  </w:style>
  <w:style w:type="character" w:customStyle="1" w:styleId="Overskrift3Tegn">
    <w:name w:val="Overskrift 3 Tegn"/>
    <w:link w:val="Overskrift3"/>
    <w:rsid w:val="005674AF"/>
    <w:rPr>
      <w:rFonts w:ascii="Arial" w:eastAsia="Times New Roman" w:hAnsi="Arial"/>
      <w:b/>
      <w:sz w:val="24"/>
    </w:rPr>
  </w:style>
  <w:style w:type="character" w:customStyle="1" w:styleId="Overskrift4Tegn">
    <w:name w:val="Overskrift 4 Tegn"/>
    <w:link w:val="Overskrift4"/>
    <w:rsid w:val="005674AF"/>
    <w:rPr>
      <w:rFonts w:ascii="Arial" w:eastAsia="Times New Roman" w:hAnsi="Arial"/>
      <w:i/>
      <w:spacing w:val="4"/>
      <w:sz w:val="24"/>
    </w:rPr>
  </w:style>
  <w:style w:type="character" w:customStyle="1" w:styleId="Overskrift5Tegn">
    <w:name w:val="Overskrift 5 Tegn"/>
    <w:link w:val="Overskrift5"/>
    <w:rsid w:val="005674AF"/>
    <w:rPr>
      <w:rFonts w:ascii="Arial" w:eastAsia="Times New Roman" w:hAnsi="Arial"/>
      <w:i/>
      <w:sz w:val="24"/>
    </w:rPr>
  </w:style>
  <w:style w:type="paragraph" w:styleId="Liste">
    <w:name w:val="List"/>
    <w:basedOn w:val="Normal"/>
    <w:rsid w:val="005674AF"/>
    <w:pPr>
      <w:numPr>
        <w:numId w:val="58"/>
      </w:numPr>
      <w:spacing w:line="240" w:lineRule="auto"/>
      <w:contextualSpacing/>
    </w:pPr>
  </w:style>
  <w:style w:type="paragraph" w:styleId="Liste2">
    <w:name w:val="List 2"/>
    <w:basedOn w:val="Normal"/>
    <w:rsid w:val="005674AF"/>
    <w:pPr>
      <w:numPr>
        <w:ilvl w:val="1"/>
        <w:numId w:val="58"/>
      </w:numPr>
      <w:spacing w:after="0"/>
    </w:pPr>
  </w:style>
  <w:style w:type="paragraph" w:styleId="Liste3">
    <w:name w:val="List 3"/>
    <w:basedOn w:val="Normal"/>
    <w:rsid w:val="005674AF"/>
    <w:pPr>
      <w:numPr>
        <w:ilvl w:val="2"/>
        <w:numId w:val="58"/>
      </w:numPr>
      <w:spacing w:after="0"/>
    </w:pPr>
    <w:rPr>
      <w:spacing w:val="0"/>
    </w:rPr>
  </w:style>
  <w:style w:type="paragraph" w:styleId="Liste4">
    <w:name w:val="List 4"/>
    <w:basedOn w:val="Normal"/>
    <w:rsid w:val="005674AF"/>
    <w:pPr>
      <w:numPr>
        <w:ilvl w:val="3"/>
        <w:numId w:val="58"/>
      </w:numPr>
      <w:spacing w:after="0"/>
    </w:pPr>
    <w:rPr>
      <w:spacing w:val="0"/>
    </w:rPr>
  </w:style>
  <w:style w:type="paragraph" w:styleId="Liste5">
    <w:name w:val="List 5"/>
    <w:basedOn w:val="Normal"/>
    <w:rsid w:val="005674AF"/>
    <w:pPr>
      <w:numPr>
        <w:ilvl w:val="4"/>
        <w:numId w:val="5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674AF"/>
    <w:pPr>
      <w:numPr>
        <w:numId w:val="5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674AF"/>
    <w:pPr>
      <w:numPr>
        <w:ilvl w:val="1"/>
        <w:numId w:val="5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674AF"/>
    <w:pPr>
      <w:numPr>
        <w:ilvl w:val="2"/>
        <w:numId w:val="5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674AF"/>
    <w:pPr>
      <w:numPr>
        <w:ilvl w:val="3"/>
        <w:numId w:val="5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674AF"/>
    <w:pPr>
      <w:numPr>
        <w:ilvl w:val="4"/>
        <w:numId w:val="56"/>
      </w:numPr>
      <w:spacing w:after="0" w:line="240" w:lineRule="auto"/>
    </w:pPr>
    <w:rPr>
      <w:rFonts w:ascii="Times" w:eastAsia="Batang" w:hAnsi="Times"/>
      <w:spacing w:val="0"/>
      <w:szCs w:val="20"/>
    </w:rPr>
  </w:style>
  <w:style w:type="paragraph" w:customStyle="1" w:styleId="Listebombe">
    <w:name w:val="Liste bombe"/>
    <w:basedOn w:val="Liste"/>
    <w:qFormat/>
    <w:rsid w:val="005674AF"/>
    <w:pPr>
      <w:numPr>
        <w:numId w:val="66"/>
      </w:numPr>
      <w:tabs>
        <w:tab w:val="left" w:pos="397"/>
      </w:tabs>
      <w:ind w:left="397" w:hanging="397"/>
    </w:pPr>
  </w:style>
  <w:style w:type="paragraph" w:customStyle="1" w:styleId="Listebombe2">
    <w:name w:val="Liste bombe 2"/>
    <w:basedOn w:val="Liste2"/>
    <w:qFormat/>
    <w:rsid w:val="005674AF"/>
    <w:pPr>
      <w:numPr>
        <w:ilvl w:val="0"/>
        <w:numId w:val="67"/>
      </w:numPr>
      <w:ind w:left="794" w:hanging="397"/>
    </w:pPr>
  </w:style>
  <w:style w:type="paragraph" w:customStyle="1" w:styleId="Listebombe3">
    <w:name w:val="Liste bombe 3"/>
    <w:basedOn w:val="Liste3"/>
    <w:qFormat/>
    <w:rsid w:val="005674AF"/>
    <w:pPr>
      <w:numPr>
        <w:ilvl w:val="0"/>
        <w:numId w:val="68"/>
      </w:numPr>
      <w:ind w:left="1191" w:hanging="397"/>
    </w:pPr>
  </w:style>
  <w:style w:type="paragraph" w:customStyle="1" w:styleId="Listebombe4">
    <w:name w:val="Liste bombe 4"/>
    <w:basedOn w:val="Liste4"/>
    <w:qFormat/>
    <w:rsid w:val="005674AF"/>
    <w:pPr>
      <w:numPr>
        <w:ilvl w:val="0"/>
        <w:numId w:val="69"/>
      </w:numPr>
      <w:ind w:left="1588" w:hanging="397"/>
    </w:pPr>
  </w:style>
  <w:style w:type="paragraph" w:customStyle="1" w:styleId="Listebombe5">
    <w:name w:val="Liste bombe 5"/>
    <w:basedOn w:val="Liste5"/>
    <w:qFormat/>
    <w:rsid w:val="005674AF"/>
    <w:pPr>
      <w:numPr>
        <w:ilvl w:val="0"/>
        <w:numId w:val="7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674AF"/>
    <w:pPr>
      <w:numPr>
        <w:numId w:val="5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674AF"/>
    <w:pPr>
      <w:numPr>
        <w:numId w:val="5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674AF"/>
    <w:pPr>
      <w:numPr>
        <w:ilvl w:val="2"/>
        <w:numId w:val="5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674AF"/>
    <w:pPr>
      <w:numPr>
        <w:ilvl w:val="3"/>
        <w:numId w:val="5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674AF"/>
    <w:pPr>
      <w:numPr>
        <w:ilvl w:val="4"/>
        <w:numId w:val="5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674AF"/>
    <w:pPr>
      <w:numPr>
        <w:numId w:val="6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674AF"/>
    <w:pPr>
      <w:numPr>
        <w:ilvl w:val="1"/>
        <w:numId w:val="6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674AF"/>
    <w:pPr>
      <w:numPr>
        <w:ilvl w:val="2"/>
        <w:numId w:val="6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674AF"/>
    <w:pPr>
      <w:numPr>
        <w:ilvl w:val="3"/>
        <w:numId w:val="6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674AF"/>
    <w:pPr>
      <w:numPr>
        <w:ilvl w:val="4"/>
        <w:numId w:val="65"/>
      </w:numPr>
      <w:spacing w:after="0"/>
    </w:pPr>
  </w:style>
  <w:style w:type="paragraph" w:customStyle="1" w:styleId="opplisting2">
    <w:name w:val="opplisting 2"/>
    <w:basedOn w:val="Normal"/>
    <w:qFormat/>
    <w:rsid w:val="005674AF"/>
    <w:pPr>
      <w:spacing w:after="0"/>
      <w:ind w:left="397"/>
    </w:pPr>
    <w:rPr>
      <w:spacing w:val="0"/>
      <w:lang w:val="en-US"/>
    </w:rPr>
  </w:style>
  <w:style w:type="paragraph" w:customStyle="1" w:styleId="opplisting3">
    <w:name w:val="opplisting 3"/>
    <w:basedOn w:val="Normal"/>
    <w:qFormat/>
    <w:rsid w:val="005674AF"/>
    <w:pPr>
      <w:spacing w:after="0"/>
      <w:ind w:left="794"/>
    </w:pPr>
    <w:rPr>
      <w:spacing w:val="0"/>
    </w:rPr>
  </w:style>
  <w:style w:type="paragraph" w:customStyle="1" w:styleId="opplisting4">
    <w:name w:val="opplisting 4"/>
    <w:basedOn w:val="Normal"/>
    <w:qFormat/>
    <w:rsid w:val="005674AF"/>
    <w:pPr>
      <w:spacing w:after="0"/>
      <w:ind w:left="1191"/>
    </w:pPr>
    <w:rPr>
      <w:spacing w:val="0"/>
    </w:rPr>
  </w:style>
  <w:style w:type="paragraph" w:customStyle="1" w:styleId="opplisting5">
    <w:name w:val="opplisting 5"/>
    <w:basedOn w:val="Normal"/>
    <w:qFormat/>
    <w:rsid w:val="005674AF"/>
    <w:pPr>
      <w:spacing w:after="0"/>
      <w:ind w:left="1588"/>
    </w:pPr>
    <w:rPr>
      <w:spacing w:val="0"/>
    </w:rPr>
  </w:style>
  <w:style w:type="paragraph" w:customStyle="1" w:styleId="friliste">
    <w:name w:val="friliste"/>
    <w:basedOn w:val="Normal"/>
    <w:qFormat/>
    <w:rsid w:val="005674AF"/>
    <w:pPr>
      <w:tabs>
        <w:tab w:val="left" w:pos="397"/>
      </w:tabs>
      <w:spacing w:after="0"/>
      <w:ind w:left="397" w:hanging="397"/>
    </w:pPr>
    <w:rPr>
      <w:spacing w:val="0"/>
    </w:rPr>
  </w:style>
  <w:style w:type="paragraph" w:customStyle="1" w:styleId="friliste2">
    <w:name w:val="friliste 2"/>
    <w:basedOn w:val="Normal"/>
    <w:qFormat/>
    <w:rsid w:val="005674AF"/>
    <w:pPr>
      <w:tabs>
        <w:tab w:val="left" w:pos="794"/>
      </w:tabs>
      <w:spacing w:after="0"/>
      <w:ind w:left="794" w:hanging="397"/>
    </w:pPr>
    <w:rPr>
      <w:spacing w:val="0"/>
    </w:rPr>
  </w:style>
  <w:style w:type="paragraph" w:customStyle="1" w:styleId="friliste3">
    <w:name w:val="friliste 3"/>
    <w:basedOn w:val="Normal"/>
    <w:qFormat/>
    <w:rsid w:val="005674AF"/>
    <w:pPr>
      <w:tabs>
        <w:tab w:val="left" w:pos="1191"/>
      </w:tabs>
      <w:spacing w:after="0"/>
      <w:ind w:left="1191" w:hanging="397"/>
    </w:pPr>
    <w:rPr>
      <w:spacing w:val="0"/>
    </w:rPr>
  </w:style>
  <w:style w:type="paragraph" w:customStyle="1" w:styleId="friliste4">
    <w:name w:val="friliste 4"/>
    <w:basedOn w:val="Normal"/>
    <w:qFormat/>
    <w:rsid w:val="005674AF"/>
    <w:pPr>
      <w:tabs>
        <w:tab w:val="left" w:pos="1588"/>
      </w:tabs>
      <w:spacing w:after="0"/>
      <w:ind w:left="1588" w:hanging="397"/>
    </w:pPr>
    <w:rPr>
      <w:spacing w:val="0"/>
    </w:rPr>
  </w:style>
  <w:style w:type="paragraph" w:customStyle="1" w:styleId="friliste5">
    <w:name w:val="friliste 5"/>
    <w:basedOn w:val="Normal"/>
    <w:qFormat/>
    <w:rsid w:val="005674A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674AF"/>
    <w:pPr>
      <w:numPr>
        <w:numId w:val="6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674AF"/>
    <w:pPr>
      <w:numPr>
        <w:numId w:val="64"/>
      </w:numPr>
    </w:pPr>
  </w:style>
  <w:style w:type="paragraph" w:customStyle="1" w:styleId="avsnitt-undertittel">
    <w:name w:val="avsnitt-undertittel"/>
    <w:basedOn w:val="Normal"/>
    <w:next w:val="Normal"/>
    <w:rsid w:val="005674A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674AF"/>
    <w:pPr>
      <w:numPr>
        <w:numId w:val="6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674AF"/>
    <w:pPr>
      <w:numPr>
        <w:numId w:val="6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674AF"/>
    <w:pPr>
      <w:numPr>
        <w:numId w:val="64"/>
      </w:numPr>
    </w:pPr>
  </w:style>
  <w:style w:type="paragraph" w:customStyle="1" w:styleId="avsnitt-under-undertittel">
    <w:name w:val="avsnitt-under-undertittel"/>
    <w:basedOn w:val="Normal"/>
    <w:next w:val="Normal"/>
    <w:rsid w:val="005674AF"/>
    <w:pPr>
      <w:keepNext/>
      <w:keepLines/>
      <w:spacing w:before="360" w:line="240" w:lineRule="auto"/>
    </w:pPr>
    <w:rPr>
      <w:rFonts w:eastAsia="Batang"/>
      <w:i/>
      <w:spacing w:val="0"/>
      <w:szCs w:val="20"/>
    </w:rPr>
  </w:style>
  <w:style w:type="paragraph" w:customStyle="1" w:styleId="blokksit">
    <w:name w:val="blokksit"/>
    <w:basedOn w:val="Normal"/>
    <w:qFormat/>
    <w:rsid w:val="005674A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674AF"/>
    <w:pPr>
      <w:spacing w:before="180" w:after="0"/>
    </w:pPr>
    <w:rPr>
      <w:rFonts w:ascii="Times" w:hAnsi="Times"/>
      <w:i/>
    </w:rPr>
  </w:style>
  <w:style w:type="paragraph" w:customStyle="1" w:styleId="l-ledd">
    <w:name w:val="l-ledd"/>
    <w:basedOn w:val="Normal"/>
    <w:qFormat/>
    <w:rsid w:val="005674AF"/>
    <w:pPr>
      <w:spacing w:after="0"/>
      <w:ind w:firstLine="397"/>
    </w:pPr>
    <w:rPr>
      <w:rFonts w:ascii="Times" w:hAnsi="Times"/>
    </w:rPr>
  </w:style>
  <w:style w:type="paragraph" w:customStyle="1" w:styleId="l-tit-endr-paragraf">
    <w:name w:val="l-tit-endr-paragraf"/>
    <w:basedOn w:val="Normal"/>
    <w:qFormat/>
    <w:rsid w:val="005674A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5674AF"/>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674AF"/>
    <w:pPr>
      <w:keepNext/>
      <w:keepLines/>
      <w:numPr>
        <w:ilvl w:val="7"/>
        <w:numId w:val="7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674AF"/>
    <w:rPr>
      <w:rFonts w:ascii="Times New Roman" w:eastAsia="Times New Roman" w:hAnsi="Times New Roman"/>
      <w:spacing w:val="4"/>
      <w:sz w:val="20"/>
    </w:rPr>
  </w:style>
  <w:style w:type="character" w:customStyle="1" w:styleId="DatoTegn">
    <w:name w:val="Dato Tegn"/>
    <w:link w:val="Dato0"/>
    <w:rsid w:val="005674AF"/>
    <w:rPr>
      <w:rFonts w:ascii="Times New Roman" w:eastAsia="Times New Roman" w:hAnsi="Times New Roman"/>
      <w:spacing w:val="4"/>
      <w:sz w:val="24"/>
    </w:rPr>
  </w:style>
  <w:style w:type="character" w:styleId="Fotnotereferanse">
    <w:name w:val="footnote reference"/>
    <w:rsid w:val="005674AF"/>
    <w:rPr>
      <w:vertAlign w:val="superscript"/>
    </w:rPr>
  </w:style>
  <w:style w:type="character" w:customStyle="1" w:styleId="gjennomstreket">
    <w:name w:val="gjennomstreket"/>
    <w:uiPriority w:val="1"/>
    <w:rsid w:val="005674AF"/>
    <w:rPr>
      <w:strike/>
      <w:dstrike w:val="0"/>
    </w:rPr>
  </w:style>
  <w:style w:type="character" w:customStyle="1" w:styleId="halvfet0">
    <w:name w:val="halvfet"/>
    <w:rsid w:val="005674AF"/>
    <w:rPr>
      <w:b/>
    </w:rPr>
  </w:style>
  <w:style w:type="character" w:styleId="Hyperkobling">
    <w:name w:val="Hyperlink"/>
    <w:uiPriority w:val="99"/>
    <w:unhideWhenUsed/>
    <w:rsid w:val="005674AF"/>
    <w:rPr>
      <w:color w:val="0000FF"/>
      <w:u w:val="single"/>
    </w:rPr>
  </w:style>
  <w:style w:type="character" w:customStyle="1" w:styleId="kursiv">
    <w:name w:val="kursiv"/>
    <w:rsid w:val="005674AF"/>
    <w:rPr>
      <w:i/>
    </w:rPr>
  </w:style>
  <w:style w:type="character" w:customStyle="1" w:styleId="l-endring">
    <w:name w:val="l-endring"/>
    <w:rsid w:val="005674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674AF"/>
  </w:style>
  <w:style w:type="character" w:styleId="Plassholdertekst">
    <w:name w:val="Placeholder Text"/>
    <w:uiPriority w:val="99"/>
    <w:rsid w:val="005674AF"/>
    <w:rPr>
      <w:color w:val="808080"/>
    </w:rPr>
  </w:style>
  <w:style w:type="character" w:customStyle="1" w:styleId="regular">
    <w:name w:val="regular"/>
    <w:uiPriority w:val="1"/>
    <w:qFormat/>
    <w:rsid w:val="005674A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674AF"/>
    <w:rPr>
      <w:vertAlign w:val="superscript"/>
    </w:rPr>
  </w:style>
  <w:style w:type="character" w:customStyle="1" w:styleId="skrift-senket">
    <w:name w:val="skrift-senket"/>
    <w:rsid w:val="005674AF"/>
    <w:rPr>
      <w:vertAlign w:val="subscript"/>
    </w:rPr>
  </w:style>
  <w:style w:type="character" w:customStyle="1" w:styleId="SluttnotetekstTegn">
    <w:name w:val="Sluttnotetekst Tegn"/>
    <w:link w:val="Sluttnotetekst"/>
    <w:uiPriority w:val="99"/>
    <w:semiHidden/>
    <w:rsid w:val="005674AF"/>
    <w:rPr>
      <w:rFonts w:ascii="Times New Roman" w:eastAsia="Times New Roman" w:hAnsi="Times New Roman"/>
      <w:spacing w:val="4"/>
      <w:sz w:val="20"/>
      <w:szCs w:val="20"/>
    </w:rPr>
  </w:style>
  <w:style w:type="character" w:customStyle="1" w:styleId="sperret0">
    <w:name w:val="sperret"/>
    <w:rsid w:val="005674AF"/>
    <w:rPr>
      <w:spacing w:val="30"/>
    </w:rPr>
  </w:style>
  <w:style w:type="character" w:customStyle="1" w:styleId="SterktsitatTegn">
    <w:name w:val="Sterkt sitat Tegn"/>
    <w:link w:val="Sterktsitat"/>
    <w:uiPriority w:val="30"/>
    <w:rsid w:val="005674AF"/>
    <w:rPr>
      <w:rFonts w:ascii="Times New Roman" w:eastAsia="Times New Roman" w:hAnsi="Times New Roman"/>
      <w:b/>
      <w:bCs/>
      <w:i/>
      <w:iCs/>
      <w:color w:val="4F81BD"/>
      <w:spacing w:val="4"/>
      <w:sz w:val="24"/>
    </w:rPr>
  </w:style>
  <w:style w:type="character" w:customStyle="1" w:styleId="Stikkord">
    <w:name w:val="Stikkord"/>
    <w:rsid w:val="005674AF"/>
    <w:rPr>
      <w:color w:val="0000FF"/>
    </w:rPr>
  </w:style>
  <w:style w:type="character" w:customStyle="1" w:styleId="stikkord0">
    <w:name w:val="stikkord"/>
    <w:uiPriority w:val="99"/>
  </w:style>
  <w:style w:type="character" w:styleId="Sterk">
    <w:name w:val="Strong"/>
    <w:uiPriority w:val="22"/>
    <w:qFormat/>
    <w:rsid w:val="005674AF"/>
    <w:rPr>
      <w:b/>
      <w:bCs/>
    </w:rPr>
  </w:style>
  <w:style w:type="character" w:customStyle="1" w:styleId="TopptekstTegn">
    <w:name w:val="Topptekst Tegn"/>
    <w:link w:val="Topptekst"/>
    <w:rsid w:val="005674AF"/>
    <w:rPr>
      <w:rFonts w:ascii="Times New Roman" w:eastAsia="Times New Roman" w:hAnsi="Times New Roman"/>
      <w:sz w:val="20"/>
    </w:rPr>
  </w:style>
  <w:style w:type="character" w:customStyle="1" w:styleId="UnderskriftTegn">
    <w:name w:val="Underskrift Tegn"/>
    <w:link w:val="Underskrift"/>
    <w:uiPriority w:val="99"/>
    <w:rsid w:val="005674AF"/>
    <w:rPr>
      <w:rFonts w:ascii="Times New Roman" w:eastAsia="Times New Roman" w:hAnsi="Times New Roman"/>
      <w:spacing w:val="4"/>
      <w:sz w:val="24"/>
    </w:rPr>
  </w:style>
  <w:style w:type="character" w:customStyle="1" w:styleId="Overskrift6Tegn">
    <w:name w:val="Overskrift 6 Tegn"/>
    <w:link w:val="Overskrift6"/>
    <w:rsid w:val="005674AF"/>
    <w:rPr>
      <w:rFonts w:ascii="Arial" w:eastAsia="Times New Roman" w:hAnsi="Arial"/>
      <w:i/>
      <w:spacing w:val="4"/>
    </w:rPr>
  </w:style>
  <w:style w:type="character" w:customStyle="1" w:styleId="Overskrift7Tegn">
    <w:name w:val="Overskrift 7 Tegn"/>
    <w:link w:val="Overskrift7"/>
    <w:rsid w:val="005674AF"/>
    <w:rPr>
      <w:rFonts w:ascii="Arial" w:eastAsia="Times New Roman" w:hAnsi="Arial"/>
      <w:spacing w:val="4"/>
      <w:sz w:val="24"/>
    </w:rPr>
  </w:style>
  <w:style w:type="character" w:customStyle="1" w:styleId="Overskrift8Tegn">
    <w:name w:val="Overskrift 8 Tegn"/>
    <w:link w:val="Overskrift8"/>
    <w:rsid w:val="005674AF"/>
    <w:rPr>
      <w:rFonts w:ascii="Arial" w:eastAsia="Times New Roman" w:hAnsi="Arial"/>
      <w:i/>
      <w:spacing w:val="4"/>
      <w:sz w:val="24"/>
    </w:rPr>
  </w:style>
  <w:style w:type="character" w:customStyle="1" w:styleId="Overskrift9Tegn">
    <w:name w:val="Overskrift 9 Tegn"/>
    <w:link w:val="Overskrift9"/>
    <w:rsid w:val="005674AF"/>
    <w:rPr>
      <w:rFonts w:ascii="Arial" w:eastAsia="Times New Roman" w:hAnsi="Arial"/>
      <w:i/>
      <w:spacing w:val="4"/>
      <w:sz w:val="18"/>
    </w:rPr>
  </w:style>
  <w:style w:type="table" w:customStyle="1" w:styleId="Tabell-VM">
    <w:name w:val="Tabell-VM"/>
    <w:basedOn w:val="Tabelltemaer"/>
    <w:uiPriority w:val="99"/>
    <w:qFormat/>
    <w:rsid w:val="005674A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674A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674A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674A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674AF"/>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674AF"/>
    <w:pPr>
      <w:tabs>
        <w:tab w:val="center" w:pos="4153"/>
        <w:tab w:val="right" w:pos="8306"/>
      </w:tabs>
    </w:pPr>
    <w:rPr>
      <w:sz w:val="20"/>
    </w:rPr>
  </w:style>
  <w:style w:type="character" w:customStyle="1" w:styleId="BunntekstTegn1">
    <w:name w:val="Bunntekst Tegn1"/>
    <w:basedOn w:val="Standardskriftforavsnitt"/>
    <w:uiPriority w:val="99"/>
    <w:semiHidden/>
    <w:rsid w:val="005674AF"/>
    <w:rPr>
      <w:rFonts w:ascii="Times New Roman" w:eastAsia="Times New Roman" w:hAnsi="Times New Roman"/>
      <w:spacing w:val="4"/>
      <w:sz w:val="24"/>
    </w:rPr>
  </w:style>
  <w:style w:type="paragraph" w:styleId="INNH1">
    <w:name w:val="toc 1"/>
    <w:basedOn w:val="Normal"/>
    <w:next w:val="Normal"/>
    <w:rsid w:val="005674AF"/>
    <w:pPr>
      <w:tabs>
        <w:tab w:val="right" w:leader="dot" w:pos="8306"/>
      </w:tabs>
    </w:pPr>
    <w:rPr>
      <w:spacing w:val="0"/>
    </w:rPr>
  </w:style>
  <w:style w:type="paragraph" w:styleId="INNH2">
    <w:name w:val="toc 2"/>
    <w:basedOn w:val="Normal"/>
    <w:next w:val="Normal"/>
    <w:rsid w:val="005674AF"/>
    <w:pPr>
      <w:tabs>
        <w:tab w:val="right" w:leader="dot" w:pos="8306"/>
      </w:tabs>
      <w:ind w:left="200"/>
    </w:pPr>
    <w:rPr>
      <w:spacing w:val="0"/>
    </w:rPr>
  </w:style>
  <w:style w:type="paragraph" w:styleId="INNH3">
    <w:name w:val="toc 3"/>
    <w:basedOn w:val="Normal"/>
    <w:next w:val="Normal"/>
    <w:rsid w:val="005674AF"/>
    <w:pPr>
      <w:tabs>
        <w:tab w:val="right" w:leader="dot" w:pos="8306"/>
      </w:tabs>
      <w:ind w:left="400"/>
    </w:pPr>
    <w:rPr>
      <w:spacing w:val="0"/>
    </w:rPr>
  </w:style>
  <w:style w:type="paragraph" w:styleId="INNH4">
    <w:name w:val="toc 4"/>
    <w:basedOn w:val="Normal"/>
    <w:next w:val="Normal"/>
    <w:rsid w:val="005674AF"/>
    <w:pPr>
      <w:tabs>
        <w:tab w:val="right" w:leader="dot" w:pos="8306"/>
      </w:tabs>
      <w:ind w:left="600"/>
    </w:pPr>
    <w:rPr>
      <w:spacing w:val="0"/>
    </w:rPr>
  </w:style>
  <w:style w:type="paragraph" w:styleId="INNH5">
    <w:name w:val="toc 5"/>
    <w:basedOn w:val="Normal"/>
    <w:next w:val="Normal"/>
    <w:rsid w:val="005674AF"/>
    <w:pPr>
      <w:tabs>
        <w:tab w:val="right" w:leader="dot" w:pos="8306"/>
      </w:tabs>
      <w:ind w:left="800"/>
    </w:pPr>
    <w:rPr>
      <w:spacing w:val="0"/>
    </w:rPr>
  </w:style>
  <w:style w:type="character" w:styleId="Merknadsreferanse">
    <w:name w:val="annotation reference"/>
    <w:rsid w:val="005674AF"/>
    <w:rPr>
      <w:sz w:val="16"/>
    </w:rPr>
  </w:style>
  <w:style w:type="paragraph" w:styleId="Merknadstekst">
    <w:name w:val="annotation text"/>
    <w:basedOn w:val="Normal"/>
    <w:link w:val="MerknadstekstTegn"/>
    <w:rsid w:val="005674AF"/>
    <w:rPr>
      <w:spacing w:val="0"/>
      <w:sz w:val="20"/>
    </w:rPr>
  </w:style>
  <w:style w:type="character" w:customStyle="1" w:styleId="MerknadstekstTegn">
    <w:name w:val="Merknadstekst Tegn"/>
    <w:link w:val="Merknadstekst"/>
    <w:rsid w:val="005674AF"/>
    <w:rPr>
      <w:rFonts w:ascii="Times New Roman" w:eastAsia="Times New Roman" w:hAnsi="Times New Roman"/>
      <w:sz w:val="20"/>
    </w:rPr>
  </w:style>
  <w:style w:type="paragraph" w:styleId="Punktmerketliste">
    <w:name w:val="List Bullet"/>
    <w:basedOn w:val="Normal"/>
    <w:rsid w:val="005674AF"/>
    <w:pPr>
      <w:spacing w:after="0"/>
      <w:ind w:left="284" w:hanging="284"/>
    </w:pPr>
  </w:style>
  <w:style w:type="paragraph" w:styleId="Punktmerketliste2">
    <w:name w:val="List Bullet 2"/>
    <w:basedOn w:val="Normal"/>
    <w:rsid w:val="005674AF"/>
    <w:pPr>
      <w:spacing w:after="0"/>
      <w:ind w:left="568" w:hanging="284"/>
    </w:pPr>
  </w:style>
  <w:style w:type="paragraph" w:styleId="Punktmerketliste3">
    <w:name w:val="List Bullet 3"/>
    <w:basedOn w:val="Normal"/>
    <w:rsid w:val="005674AF"/>
    <w:pPr>
      <w:spacing w:after="0"/>
      <w:ind w:left="851" w:hanging="284"/>
    </w:pPr>
  </w:style>
  <w:style w:type="paragraph" w:styleId="Punktmerketliste4">
    <w:name w:val="List Bullet 4"/>
    <w:basedOn w:val="Normal"/>
    <w:rsid w:val="005674AF"/>
    <w:pPr>
      <w:spacing w:after="0"/>
      <w:ind w:left="1135" w:hanging="284"/>
    </w:pPr>
    <w:rPr>
      <w:spacing w:val="0"/>
    </w:rPr>
  </w:style>
  <w:style w:type="paragraph" w:styleId="Punktmerketliste5">
    <w:name w:val="List Bullet 5"/>
    <w:basedOn w:val="Normal"/>
    <w:rsid w:val="005674AF"/>
    <w:pPr>
      <w:spacing w:after="0"/>
      <w:ind w:left="1418" w:hanging="284"/>
    </w:pPr>
    <w:rPr>
      <w:spacing w:val="0"/>
    </w:rPr>
  </w:style>
  <w:style w:type="paragraph" w:styleId="Topptekst">
    <w:name w:val="header"/>
    <w:basedOn w:val="Normal"/>
    <w:link w:val="TopptekstTegn"/>
    <w:rsid w:val="005674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674AF"/>
    <w:rPr>
      <w:rFonts w:ascii="Times New Roman" w:eastAsia="Times New Roman" w:hAnsi="Times New Roman"/>
      <w:spacing w:val="4"/>
      <w:sz w:val="24"/>
    </w:rPr>
  </w:style>
  <w:style w:type="table" w:customStyle="1" w:styleId="StandardTabell">
    <w:name w:val="StandardTabell"/>
    <w:basedOn w:val="Vanligtabell"/>
    <w:uiPriority w:val="99"/>
    <w:qFormat/>
    <w:rsid w:val="005674AF"/>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674AF"/>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674A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674AF"/>
    <w:pPr>
      <w:spacing w:after="0" w:line="240" w:lineRule="auto"/>
      <w:ind w:left="240" w:hanging="240"/>
    </w:pPr>
  </w:style>
  <w:style w:type="paragraph" w:styleId="Indeks2">
    <w:name w:val="index 2"/>
    <w:basedOn w:val="Normal"/>
    <w:next w:val="Normal"/>
    <w:autoRedefine/>
    <w:uiPriority w:val="99"/>
    <w:semiHidden/>
    <w:unhideWhenUsed/>
    <w:rsid w:val="005674AF"/>
    <w:pPr>
      <w:spacing w:after="0" w:line="240" w:lineRule="auto"/>
      <w:ind w:left="480" w:hanging="240"/>
    </w:pPr>
  </w:style>
  <w:style w:type="paragraph" w:styleId="Indeks3">
    <w:name w:val="index 3"/>
    <w:basedOn w:val="Normal"/>
    <w:next w:val="Normal"/>
    <w:autoRedefine/>
    <w:uiPriority w:val="99"/>
    <w:semiHidden/>
    <w:unhideWhenUsed/>
    <w:rsid w:val="005674AF"/>
    <w:pPr>
      <w:spacing w:after="0" w:line="240" w:lineRule="auto"/>
      <w:ind w:left="720" w:hanging="240"/>
    </w:pPr>
  </w:style>
  <w:style w:type="paragraph" w:styleId="Indeks4">
    <w:name w:val="index 4"/>
    <w:basedOn w:val="Normal"/>
    <w:next w:val="Normal"/>
    <w:autoRedefine/>
    <w:uiPriority w:val="99"/>
    <w:semiHidden/>
    <w:unhideWhenUsed/>
    <w:rsid w:val="005674AF"/>
    <w:pPr>
      <w:spacing w:after="0" w:line="240" w:lineRule="auto"/>
      <w:ind w:left="960" w:hanging="240"/>
    </w:pPr>
  </w:style>
  <w:style w:type="paragraph" w:styleId="Indeks5">
    <w:name w:val="index 5"/>
    <w:basedOn w:val="Normal"/>
    <w:next w:val="Normal"/>
    <w:autoRedefine/>
    <w:uiPriority w:val="99"/>
    <w:semiHidden/>
    <w:unhideWhenUsed/>
    <w:rsid w:val="005674AF"/>
    <w:pPr>
      <w:spacing w:after="0" w:line="240" w:lineRule="auto"/>
      <w:ind w:left="1200" w:hanging="240"/>
    </w:pPr>
  </w:style>
  <w:style w:type="paragraph" w:styleId="Indeks6">
    <w:name w:val="index 6"/>
    <w:basedOn w:val="Normal"/>
    <w:next w:val="Normal"/>
    <w:autoRedefine/>
    <w:uiPriority w:val="99"/>
    <w:semiHidden/>
    <w:unhideWhenUsed/>
    <w:rsid w:val="005674AF"/>
    <w:pPr>
      <w:spacing w:after="0" w:line="240" w:lineRule="auto"/>
      <w:ind w:left="1440" w:hanging="240"/>
    </w:pPr>
  </w:style>
  <w:style w:type="paragraph" w:styleId="Indeks7">
    <w:name w:val="index 7"/>
    <w:basedOn w:val="Normal"/>
    <w:next w:val="Normal"/>
    <w:autoRedefine/>
    <w:uiPriority w:val="99"/>
    <w:semiHidden/>
    <w:unhideWhenUsed/>
    <w:rsid w:val="005674AF"/>
    <w:pPr>
      <w:spacing w:after="0" w:line="240" w:lineRule="auto"/>
      <w:ind w:left="1680" w:hanging="240"/>
    </w:pPr>
  </w:style>
  <w:style w:type="paragraph" w:styleId="Indeks8">
    <w:name w:val="index 8"/>
    <w:basedOn w:val="Normal"/>
    <w:next w:val="Normal"/>
    <w:autoRedefine/>
    <w:uiPriority w:val="99"/>
    <w:semiHidden/>
    <w:unhideWhenUsed/>
    <w:rsid w:val="005674AF"/>
    <w:pPr>
      <w:spacing w:after="0" w:line="240" w:lineRule="auto"/>
      <w:ind w:left="1920" w:hanging="240"/>
    </w:pPr>
  </w:style>
  <w:style w:type="paragraph" w:styleId="Indeks9">
    <w:name w:val="index 9"/>
    <w:basedOn w:val="Normal"/>
    <w:next w:val="Normal"/>
    <w:autoRedefine/>
    <w:uiPriority w:val="99"/>
    <w:semiHidden/>
    <w:unhideWhenUsed/>
    <w:rsid w:val="005674AF"/>
    <w:pPr>
      <w:spacing w:after="0" w:line="240" w:lineRule="auto"/>
      <w:ind w:left="2160" w:hanging="240"/>
    </w:pPr>
  </w:style>
  <w:style w:type="paragraph" w:styleId="INNH6">
    <w:name w:val="toc 6"/>
    <w:basedOn w:val="Normal"/>
    <w:next w:val="Normal"/>
    <w:autoRedefine/>
    <w:uiPriority w:val="39"/>
    <w:semiHidden/>
    <w:unhideWhenUsed/>
    <w:rsid w:val="005674AF"/>
    <w:pPr>
      <w:spacing w:after="100"/>
      <w:ind w:left="1200"/>
    </w:pPr>
  </w:style>
  <w:style w:type="paragraph" w:styleId="INNH7">
    <w:name w:val="toc 7"/>
    <w:basedOn w:val="Normal"/>
    <w:next w:val="Normal"/>
    <w:autoRedefine/>
    <w:uiPriority w:val="39"/>
    <w:semiHidden/>
    <w:unhideWhenUsed/>
    <w:rsid w:val="005674AF"/>
    <w:pPr>
      <w:spacing w:after="100"/>
      <w:ind w:left="1440"/>
    </w:pPr>
  </w:style>
  <w:style w:type="paragraph" w:styleId="INNH8">
    <w:name w:val="toc 8"/>
    <w:basedOn w:val="Normal"/>
    <w:next w:val="Normal"/>
    <w:autoRedefine/>
    <w:uiPriority w:val="39"/>
    <w:semiHidden/>
    <w:unhideWhenUsed/>
    <w:rsid w:val="005674AF"/>
    <w:pPr>
      <w:spacing w:after="100"/>
      <w:ind w:left="1680"/>
    </w:pPr>
  </w:style>
  <w:style w:type="paragraph" w:styleId="INNH9">
    <w:name w:val="toc 9"/>
    <w:basedOn w:val="Normal"/>
    <w:next w:val="Normal"/>
    <w:autoRedefine/>
    <w:uiPriority w:val="39"/>
    <w:semiHidden/>
    <w:unhideWhenUsed/>
    <w:rsid w:val="005674AF"/>
    <w:pPr>
      <w:spacing w:after="100"/>
      <w:ind w:left="1920"/>
    </w:pPr>
  </w:style>
  <w:style w:type="paragraph" w:styleId="Vanliginnrykk">
    <w:name w:val="Normal Indent"/>
    <w:basedOn w:val="Normal"/>
    <w:uiPriority w:val="99"/>
    <w:semiHidden/>
    <w:unhideWhenUsed/>
    <w:rsid w:val="005674AF"/>
    <w:pPr>
      <w:ind w:left="708"/>
    </w:pPr>
  </w:style>
  <w:style w:type="paragraph" w:styleId="Stikkordregisteroverskrift">
    <w:name w:val="index heading"/>
    <w:basedOn w:val="Normal"/>
    <w:next w:val="Indeks1"/>
    <w:uiPriority w:val="99"/>
    <w:semiHidden/>
    <w:unhideWhenUsed/>
    <w:rsid w:val="005674AF"/>
    <w:rPr>
      <w:rFonts w:ascii="Cambria" w:hAnsi="Cambria" w:cs="Times New Roman"/>
      <w:b/>
      <w:bCs/>
    </w:rPr>
  </w:style>
  <w:style w:type="paragraph" w:styleId="Bildetekst">
    <w:name w:val="caption"/>
    <w:basedOn w:val="Normal"/>
    <w:next w:val="Normal"/>
    <w:uiPriority w:val="35"/>
    <w:semiHidden/>
    <w:unhideWhenUsed/>
    <w:qFormat/>
    <w:rsid w:val="005674A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674AF"/>
    <w:pPr>
      <w:spacing w:after="0"/>
    </w:pPr>
  </w:style>
  <w:style w:type="paragraph" w:styleId="Konvoluttadresse">
    <w:name w:val="envelope address"/>
    <w:basedOn w:val="Normal"/>
    <w:uiPriority w:val="99"/>
    <w:semiHidden/>
    <w:unhideWhenUsed/>
    <w:rsid w:val="005674A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674AF"/>
  </w:style>
  <w:style w:type="character" w:styleId="Sluttnotereferanse">
    <w:name w:val="endnote reference"/>
    <w:uiPriority w:val="99"/>
    <w:semiHidden/>
    <w:unhideWhenUsed/>
    <w:rsid w:val="005674AF"/>
    <w:rPr>
      <w:vertAlign w:val="superscript"/>
    </w:rPr>
  </w:style>
  <w:style w:type="paragraph" w:styleId="Sluttnotetekst">
    <w:name w:val="endnote text"/>
    <w:basedOn w:val="Normal"/>
    <w:link w:val="SluttnotetekstTegn"/>
    <w:uiPriority w:val="99"/>
    <w:semiHidden/>
    <w:unhideWhenUsed/>
    <w:rsid w:val="005674AF"/>
    <w:pPr>
      <w:spacing w:after="0" w:line="240" w:lineRule="auto"/>
    </w:pPr>
    <w:rPr>
      <w:sz w:val="20"/>
      <w:szCs w:val="20"/>
    </w:rPr>
  </w:style>
  <w:style w:type="character" w:customStyle="1" w:styleId="SluttnotetekstTegn1">
    <w:name w:val="Sluttnotetekst Tegn1"/>
    <w:basedOn w:val="Standardskriftforavsnitt"/>
    <w:uiPriority w:val="99"/>
    <w:semiHidden/>
    <w:rsid w:val="005674A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674AF"/>
    <w:pPr>
      <w:spacing w:after="0"/>
      <w:ind w:left="240" w:hanging="240"/>
    </w:pPr>
  </w:style>
  <w:style w:type="paragraph" w:styleId="Makrotekst">
    <w:name w:val="macro"/>
    <w:link w:val="MakrotekstTegn"/>
    <w:uiPriority w:val="99"/>
    <w:semiHidden/>
    <w:unhideWhenUsed/>
    <w:rsid w:val="005674A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link w:val="Makrotekst"/>
    <w:uiPriority w:val="99"/>
    <w:semiHidden/>
    <w:rsid w:val="005674AF"/>
    <w:rPr>
      <w:rFonts w:ascii="Consolas" w:eastAsia="Times New Roman" w:hAnsi="Consolas"/>
      <w:spacing w:val="4"/>
    </w:rPr>
  </w:style>
  <w:style w:type="paragraph" w:styleId="Kildelisteoverskrift">
    <w:name w:val="toa heading"/>
    <w:basedOn w:val="Normal"/>
    <w:next w:val="Normal"/>
    <w:uiPriority w:val="99"/>
    <w:semiHidden/>
    <w:unhideWhenUsed/>
    <w:rsid w:val="005674AF"/>
    <w:pPr>
      <w:spacing w:before="120"/>
    </w:pPr>
    <w:rPr>
      <w:rFonts w:ascii="Cambria" w:hAnsi="Cambria" w:cs="Times New Roman"/>
      <w:b/>
      <w:bCs/>
      <w:szCs w:val="24"/>
    </w:rPr>
  </w:style>
  <w:style w:type="paragraph" w:styleId="Tittel">
    <w:name w:val="Title"/>
    <w:basedOn w:val="Normal"/>
    <w:next w:val="Normal"/>
    <w:link w:val="TittelTegn"/>
    <w:uiPriority w:val="10"/>
    <w:qFormat/>
    <w:rsid w:val="005674A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674A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674AF"/>
    <w:pPr>
      <w:spacing w:after="0" w:line="240" w:lineRule="auto"/>
      <w:ind w:left="4252"/>
    </w:pPr>
  </w:style>
  <w:style w:type="character" w:customStyle="1" w:styleId="HilsenTegn">
    <w:name w:val="Hilsen Tegn"/>
    <w:link w:val="Hilsen"/>
    <w:uiPriority w:val="99"/>
    <w:semiHidden/>
    <w:rsid w:val="005674AF"/>
    <w:rPr>
      <w:rFonts w:ascii="Times New Roman" w:eastAsia="Times New Roman" w:hAnsi="Times New Roman"/>
      <w:spacing w:val="4"/>
      <w:sz w:val="24"/>
    </w:rPr>
  </w:style>
  <w:style w:type="paragraph" w:styleId="Underskrift">
    <w:name w:val="Signature"/>
    <w:basedOn w:val="Normal"/>
    <w:link w:val="UnderskriftTegn"/>
    <w:uiPriority w:val="99"/>
    <w:unhideWhenUsed/>
    <w:rsid w:val="005674AF"/>
    <w:pPr>
      <w:spacing w:after="0" w:line="240" w:lineRule="auto"/>
      <w:ind w:left="4252"/>
    </w:pPr>
  </w:style>
  <w:style w:type="character" w:customStyle="1" w:styleId="UnderskriftTegn1">
    <w:name w:val="Underskrift Tegn1"/>
    <w:basedOn w:val="Standardskriftforavsnitt"/>
    <w:uiPriority w:val="99"/>
    <w:semiHidden/>
    <w:rsid w:val="005674AF"/>
    <w:rPr>
      <w:rFonts w:ascii="Times New Roman" w:eastAsia="Times New Roman" w:hAnsi="Times New Roman"/>
      <w:spacing w:val="4"/>
      <w:sz w:val="24"/>
    </w:rPr>
  </w:style>
  <w:style w:type="paragraph" w:styleId="Liste-forts">
    <w:name w:val="List Continue"/>
    <w:basedOn w:val="Normal"/>
    <w:uiPriority w:val="99"/>
    <w:semiHidden/>
    <w:unhideWhenUsed/>
    <w:rsid w:val="005674AF"/>
    <w:pPr>
      <w:ind w:left="283"/>
      <w:contextualSpacing/>
    </w:pPr>
  </w:style>
  <w:style w:type="paragraph" w:styleId="Liste-forts2">
    <w:name w:val="List Continue 2"/>
    <w:basedOn w:val="Normal"/>
    <w:uiPriority w:val="99"/>
    <w:semiHidden/>
    <w:unhideWhenUsed/>
    <w:rsid w:val="005674AF"/>
    <w:pPr>
      <w:ind w:left="566"/>
      <w:contextualSpacing/>
    </w:pPr>
  </w:style>
  <w:style w:type="paragraph" w:styleId="Liste-forts3">
    <w:name w:val="List Continue 3"/>
    <w:basedOn w:val="Normal"/>
    <w:uiPriority w:val="99"/>
    <w:semiHidden/>
    <w:unhideWhenUsed/>
    <w:rsid w:val="005674AF"/>
    <w:pPr>
      <w:ind w:left="849"/>
      <w:contextualSpacing/>
    </w:pPr>
  </w:style>
  <w:style w:type="paragraph" w:styleId="Liste-forts4">
    <w:name w:val="List Continue 4"/>
    <w:basedOn w:val="Normal"/>
    <w:uiPriority w:val="99"/>
    <w:semiHidden/>
    <w:unhideWhenUsed/>
    <w:rsid w:val="005674AF"/>
    <w:pPr>
      <w:ind w:left="1132"/>
      <w:contextualSpacing/>
    </w:pPr>
  </w:style>
  <w:style w:type="paragraph" w:styleId="Liste-forts5">
    <w:name w:val="List Continue 5"/>
    <w:basedOn w:val="Normal"/>
    <w:uiPriority w:val="99"/>
    <w:semiHidden/>
    <w:unhideWhenUsed/>
    <w:rsid w:val="005674AF"/>
    <w:pPr>
      <w:ind w:left="1415"/>
      <w:contextualSpacing/>
    </w:pPr>
  </w:style>
  <w:style w:type="paragraph" w:styleId="Meldingshode">
    <w:name w:val="Message Header"/>
    <w:basedOn w:val="Normal"/>
    <w:link w:val="MeldingshodeTegn"/>
    <w:uiPriority w:val="99"/>
    <w:semiHidden/>
    <w:unhideWhenUsed/>
    <w:rsid w:val="005674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674A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674AF"/>
  </w:style>
  <w:style w:type="character" w:customStyle="1" w:styleId="InnledendehilsenTegn">
    <w:name w:val="Innledende hilsen Tegn"/>
    <w:link w:val="Innledendehilsen"/>
    <w:uiPriority w:val="99"/>
    <w:semiHidden/>
    <w:rsid w:val="005674AF"/>
    <w:rPr>
      <w:rFonts w:ascii="Times New Roman" w:eastAsia="Times New Roman" w:hAnsi="Times New Roman"/>
      <w:spacing w:val="4"/>
      <w:sz w:val="24"/>
    </w:rPr>
  </w:style>
  <w:style w:type="paragraph" w:styleId="Dato0">
    <w:name w:val="Date"/>
    <w:basedOn w:val="Normal"/>
    <w:next w:val="Normal"/>
    <w:link w:val="DatoTegn"/>
    <w:rsid w:val="005674AF"/>
  </w:style>
  <w:style w:type="character" w:customStyle="1" w:styleId="DatoTegn1">
    <w:name w:val="Dato Tegn1"/>
    <w:basedOn w:val="Standardskriftforavsnitt"/>
    <w:uiPriority w:val="99"/>
    <w:semiHidden/>
    <w:rsid w:val="005674A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674AF"/>
    <w:pPr>
      <w:spacing w:after="0" w:line="240" w:lineRule="auto"/>
    </w:pPr>
  </w:style>
  <w:style w:type="character" w:customStyle="1" w:styleId="NotatoverskriftTegn">
    <w:name w:val="Notatoverskrift Tegn"/>
    <w:link w:val="Notatoverskrift"/>
    <w:uiPriority w:val="99"/>
    <w:semiHidden/>
    <w:rsid w:val="005674AF"/>
    <w:rPr>
      <w:rFonts w:ascii="Times New Roman" w:eastAsia="Times New Roman" w:hAnsi="Times New Roman"/>
      <w:spacing w:val="4"/>
      <w:sz w:val="24"/>
    </w:rPr>
  </w:style>
  <w:style w:type="paragraph" w:styleId="Blokktekst">
    <w:name w:val="Block Text"/>
    <w:basedOn w:val="Normal"/>
    <w:uiPriority w:val="99"/>
    <w:semiHidden/>
    <w:unhideWhenUsed/>
    <w:rsid w:val="005674A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674AF"/>
    <w:rPr>
      <w:color w:val="800080"/>
      <w:u w:val="single"/>
    </w:rPr>
  </w:style>
  <w:style w:type="character" w:styleId="Utheving">
    <w:name w:val="Emphasis"/>
    <w:uiPriority w:val="20"/>
    <w:qFormat/>
    <w:rsid w:val="005674AF"/>
    <w:rPr>
      <w:i/>
      <w:iCs/>
    </w:rPr>
  </w:style>
  <w:style w:type="paragraph" w:styleId="Dokumentkart">
    <w:name w:val="Document Map"/>
    <w:basedOn w:val="Normal"/>
    <w:link w:val="DokumentkartTegn"/>
    <w:uiPriority w:val="99"/>
    <w:semiHidden/>
    <w:rsid w:val="005674AF"/>
    <w:pPr>
      <w:shd w:val="clear" w:color="auto" w:fill="000080"/>
    </w:pPr>
    <w:rPr>
      <w:rFonts w:ascii="Tahoma" w:hAnsi="Tahoma" w:cs="Tahoma"/>
    </w:rPr>
  </w:style>
  <w:style w:type="character" w:customStyle="1" w:styleId="DokumentkartTegn">
    <w:name w:val="Dokumentkart Tegn"/>
    <w:link w:val="Dokumentkart"/>
    <w:uiPriority w:val="99"/>
    <w:semiHidden/>
    <w:rsid w:val="005674A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674AF"/>
    <w:rPr>
      <w:rFonts w:ascii="Courier New" w:hAnsi="Courier New" w:cs="Courier New"/>
      <w:sz w:val="20"/>
    </w:rPr>
  </w:style>
  <w:style w:type="character" w:customStyle="1" w:styleId="RentekstTegn">
    <w:name w:val="Ren tekst Tegn"/>
    <w:link w:val="Rentekst"/>
    <w:uiPriority w:val="99"/>
    <w:semiHidden/>
    <w:rsid w:val="005674A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674AF"/>
    <w:pPr>
      <w:spacing w:after="0" w:line="240" w:lineRule="auto"/>
    </w:pPr>
  </w:style>
  <w:style w:type="character" w:customStyle="1" w:styleId="E-postsignaturTegn">
    <w:name w:val="E-postsignatur Tegn"/>
    <w:link w:val="E-postsignatur"/>
    <w:uiPriority w:val="99"/>
    <w:semiHidden/>
    <w:rsid w:val="005674AF"/>
    <w:rPr>
      <w:rFonts w:ascii="Times New Roman" w:eastAsia="Times New Roman" w:hAnsi="Times New Roman"/>
      <w:spacing w:val="4"/>
      <w:sz w:val="24"/>
    </w:rPr>
  </w:style>
  <w:style w:type="paragraph" w:styleId="NormalWeb">
    <w:name w:val="Normal (Web)"/>
    <w:basedOn w:val="Normal"/>
    <w:uiPriority w:val="99"/>
    <w:semiHidden/>
    <w:unhideWhenUsed/>
    <w:rsid w:val="005674AF"/>
    <w:rPr>
      <w:szCs w:val="24"/>
    </w:rPr>
  </w:style>
  <w:style w:type="character" w:styleId="HTML-akronym">
    <w:name w:val="HTML Acronym"/>
    <w:uiPriority w:val="99"/>
    <w:semiHidden/>
    <w:unhideWhenUsed/>
    <w:rsid w:val="005674AF"/>
  </w:style>
  <w:style w:type="paragraph" w:styleId="HTML-adresse">
    <w:name w:val="HTML Address"/>
    <w:basedOn w:val="Normal"/>
    <w:link w:val="HTML-adresseTegn"/>
    <w:uiPriority w:val="99"/>
    <w:semiHidden/>
    <w:unhideWhenUsed/>
    <w:rsid w:val="005674AF"/>
    <w:pPr>
      <w:spacing w:after="0" w:line="240" w:lineRule="auto"/>
    </w:pPr>
    <w:rPr>
      <w:i/>
      <w:iCs/>
    </w:rPr>
  </w:style>
  <w:style w:type="character" w:customStyle="1" w:styleId="HTML-adresseTegn">
    <w:name w:val="HTML-adresse Tegn"/>
    <w:link w:val="HTML-adresse"/>
    <w:uiPriority w:val="99"/>
    <w:semiHidden/>
    <w:rsid w:val="005674AF"/>
    <w:rPr>
      <w:rFonts w:ascii="Times New Roman" w:eastAsia="Times New Roman" w:hAnsi="Times New Roman"/>
      <w:i/>
      <w:iCs/>
      <w:spacing w:val="4"/>
      <w:sz w:val="24"/>
    </w:rPr>
  </w:style>
  <w:style w:type="character" w:styleId="HTML-sitat">
    <w:name w:val="HTML Cite"/>
    <w:uiPriority w:val="99"/>
    <w:semiHidden/>
    <w:unhideWhenUsed/>
    <w:rsid w:val="005674AF"/>
    <w:rPr>
      <w:i/>
      <w:iCs/>
    </w:rPr>
  </w:style>
  <w:style w:type="character" w:styleId="HTML-kode">
    <w:name w:val="HTML Code"/>
    <w:uiPriority w:val="99"/>
    <w:semiHidden/>
    <w:unhideWhenUsed/>
    <w:rsid w:val="005674AF"/>
    <w:rPr>
      <w:rFonts w:ascii="Consolas" w:hAnsi="Consolas"/>
      <w:sz w:val="20"/>
      <w:szCs w:val="20"/>
    </w:rPr>
  </w:style>
  <w:style w:type="character" w:styleId="HTML-definisjon">
    <w:name w:val="HTML Definition"/>
    <w:uiPriority w:val="99"/>
    <w:semiHidden/>
    <w:unhideWhenUsed/>
    <w:rsid w:val="005674AF"/>
    <w:rPr>
      <w:i/>
      <w:iCs/>
    </w:rPr>
  </w:style>
  <w:style w:type="character" w:styleId="HTML-tastatur">
    <w:name w:val="HTML Keyboard"/>
    <w:uiPriority w:val="99"/>
    <w:semiHidden/>
    <w:unhideWhenUsed/>
    <w:rsid w:val="005674AF"/>
    <w:rPr>
      <w:rFonts w:ascii="Consolas" w:hAnsi="Consolas"/>
      <w:sz w:val="20"/>
      <w:szCs w:val="20"/>
    </w:rPr>
  </w:style>
  <w:style w:type="paragraph" w:styleId="HTML-forhndsformatert">
    <w:name w:val="HTML Preformatted"/>
    <w:basedOn w:val="Normal"/>
    <w:link w:val="HTML-forhndsformatertTegn"/>
    <w:uiPriority w:val="99"/>
    <w:semiHidden/>
    <w:unhideWhenUsed/>
    <w:rsid w:val="005674A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674AF"/>
    <w:rPr>
      <w:rFonts w:ascii="Consolas" w:eastAsia="Times New Roman" w:hAnsi="Consolas"/>
      <w:spacing w:val="4"/>
      <w:sz w:val="20"/>
      <w:szCs w:val="20"/>
    </w:rPr>
  </w:style>
  <w:style w:type="character" w:styleId="HTML-eksempel">
    <w:name w:val="HTML Sample"/>
    <w:uiPriority w:val="99"/>
    <w:semiHidden/>
    <w:unhideWhenUsed/>
    <w:rsid w:val="005674AF"/>
    <w:rPr>
      <w:rFonts w:ascii="Consolas" w:hAnsi="Consolas"/>
      <w:sz w:val="24"/>
      <w:szCs w:val="24"/>
    </w:rPr>
  </w:style>
  <w:style w:type="character" w:styleId="HTML-skrivemaskin">
    <w:name w:val="HTML Typewriter"/>
    <w:uiPriority w:val="99"/>
    <w:semiHidden/>
    <w:unhideWhenUsed/>
    <w:rsid w:val="005674AF"/>
    <w:rPr>
      <w:rFonts w:ascii="Consolas" w:hAnsi="Consolas"/>
      <w:sz w:val="20"/>
      <w:szCs w:val="20"/>
    </w:rPr>
  </w:style>
  <w:style w:type="character" w:styleId="HTML-variabel">
    <w:name w:val="HTML Variable"/>
    <w:uiPriority w:val="99"/>
    <w:semiHidden/>
    <w:unhideWhenUsed/>
    <w:rsid w:val="005674AF"/>
    <w:rPr>
      <w:i/>
      <w:iCs/>
    </w:rPr>
  </w:style>
  <w:style w:type="paragraph" w:styleId="Kommentaremne">
    <w:name w:val="annotation subject"/>
    <w:basedOn w:val="Merknadstekst"/>
    <w:next w:val="Merknadstekst"/>
    <w:link w:val="KommentaremneTegn"/>
    <w:uiPriority w:val="99"/>
    <w:semiHidden/>
    <w:unhideWhenUsed/>
    <w:rsid w:val="005674AF"/>
    <w:pPr>
      <w:spacing w:line="240" w:lineRule="auto"/>
    </w:pPr>
    <w:rPr>
      <w:b/>
      <w:bCs/>
      <w:spacing w:val="4"/>
      <w:szCs w:val="20"/>
    </w:rPr>
  </w:style>
  <w:style w:type="character" w:customStyle="1" w:styleId="KommentaremneTegn">
    <w:name w:val="Kommentaremne Tegn"/>
    <w:link w:val="Kommentaremne"/>
    <w:uiPriority w:val="99"/>
    <w:semiHidden/>
    <w:rsid w:val="005674A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674A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674AF"/>
    <w:rPr>
      <w:rFonts w:ascii="Tahoma" w:eastAsia="Times New Roman" w:hAnsi="Tahoma" w:cs="Tahoma"/>
      <w:spacing w:val="4"/>
      <w:sz w:val="16"/>
      <w:szCs w:val="16"/>
    </w:rPr>
  </w:style>
  <w:style w:type="table" w:styleId="Tabellrutenett">
    <w:name w:val="Table Grid"/>
    <w:basedOn w:val="Vanligtabell"/>
    <w:uiPriority w:val="59"/>
    <w:rsid w:val="005674AF"/>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674AF"/>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674A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674AF"/>
    <w:rPr>
      <w:rFonts w:ascii="Times New Roman" w:eastAsia="Times New Roman" w:hAnsi="Times New Roman"/>
      <w:b/>
      <w:bCs/>
      <w:i/>
      <w:iCs/>
      <w:color w:val="4F81BD" w:themeColor="accent1"/>
      <w:spacing w:val="4"/>
      <w:sz w:val="24"/>
    </w:rPr>
  </w:style>
  <w:style w:type="character" w:styleId="Svakutheving">
    <w:name w:val="Subtle Emphasis"/>
    <w:uiPriority w:val="19"/>
    <w:qFormat/>
    <w:rsid w:val="005674AF"/>
    <w:rPr>
      <w:i/>
      <w:iCs/>
      <w:color w:val="808080"/>
    </w:rPr>
  </w:style>
  <w:style w:type="character" w:styleId="Sterkutheving">
    <w:name w:val="Intense Emphasis"/>
    <w:uiPriority w:val="21"/>
    <w:qFormat/>
    <w:rsid w:val="005674AF"/>
    <w:rPr>
      <w:b/>
      <w:bCs/>
      <w:i/>
      <w:iCs/>
      <w:color w:val="4F81BD"/>
    </w:rPr>
  </w:style>
  <w:style w:type="character" w:styleId="Svakreferanse">
    <w:name w:val="Subtle Reference"/>
    <w:uiPriority w:val="31"/>
    <w:qFormat/>
    <w:rsid w:val="005674AF"/>
    <w:rPr>
      <w:smallCaps/>
      <w:color w:val="C0504D"/>
      <w:u w:val="single"/>
    </w:rPr>
  </w:style>
  <w:style w:type="character" w:styleId="Sterkreferanse">
    <w:name w:val="Intense Reference"/>
    <w:uiPriority w:val="32"/>
    <w:qFormat/>
    <w:rsid w:val="005674AF"/>
    <w:rPr>
      <w:b/>
      <w:bCs/>
      <w:smallCaps/>
      <w:color w:val="C0504D"/>
      <w:spacing w:val="5"/>
      <w:u w:val="single"/>
    </w:rPr>
  </w:style>
  <w:style w:type="character" w:styleId="Boktittel">
    <w:name w:val="Book Title"/>
    <w:uiPriority w:val="33"/>
    <w:qFormat/>
    <w:rsid w:val="005674AF"/>
    <w:rPr>
      <w:b/>
      <w:bCs/>
      <w:smallCaps/>
      <w:spacing w:val="5"/>
    </w:rPr>
  </w:style>
  <w:style w:type="paragraph" w:styleId="Bibliografi">
    <w:name w:val="Bibliography"/>
    <w:basedOn w:val="Normal"/>
    <w:next w:val="Normal"/>
    <w:uiPriority w:val="37"/>
    <w:semiHidden/>
    <w:unhideWhenUsed/>
    <w:rsid w:val="005674AF"/>
  </w:style>
  <w:style w:type="paragraph" w:styleId="Overskriftforinnholdsfortegnelse">
    <w:name w:val="TOC Heading"/>
    <w:basedOn w:val="Overskrift1"/>
    <w:next w:val="Normal"/>
    <w:uiPriority w:val="39"/>
    <w:semiHidden/>
    <w:unhideWhenUsed/>
    <w:qFormat/>
    <w:rsid w:val="005674A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674AF"/>
    <w:pPr>
      <w:numPr>
        <w:numId w:val="55"/>
      </w:numPr>
    </w:pPr>
  </w:style>
  <w:style w:type="numbering" w:customStyle="1" w:styleId="NrListeStil">
    <w:name w:val="NrListeStil"/>
    <w:uiPriority w:val="99"/>
    <w:rsid w:val="005674AF"/>
    <w:pPr>
      <w:numPr>
        <w:numId w:val="56"/>
      </w:numPr>
    </w:pPr>
  </w:style>
  <w:style w:type="numbering" w:customStyle="1" w:styleId="RomListeStil">
    <w:name w:val="RomListeStil"/>
    <w:uiPriority w:val="99"/>
    <w:rsid w:val="005674AF"/>
    <w:pPr>
      <w:numPr>
        <w:numId w:val="57"/>
      </w:numPr>
    </w:pPr>
  </w:style>
  <w:style w:type="numbering" w:customStyle="1" w:styleId="StrekListeStil">
    <w:name w:val="StrekListeStil"/>
    <w:uiPriority w:val="99"/>
    <w:rsid w:val="005674AF"/>
    <w:pPr>
      <w:numPr>
        <w:numId w:val="58"/>
      </w:numPr>
    </w:pPr>
  </w:style>
  <w:style w:type="numbering" w:customStyle="1" w:styleId="OpplistingListeStil">
    <w:name w:val="OpplistingListeStil"/>
    <w:uiPriority w:val="99"/>
    <w:rsid w:val="005674AF"/>
    <w:pPr>
      <w:numPr>
        <w:numId w:val="59"/>
      </w:numPr>
    </w:pPr>
  </w:style>
  <w:style w:type="numbering" w:customStyle="1" w:styleId="l-NummerertListeStil">
    <w:name w:val="l-NummerertListeStil"/>
    <w:uiPriority w:val="99"/>
    <w:rsid w:val="005674AF"/>
    <w:pPr>
      <w:numPr>
        <w:numId w:val="60"/>
      </w:numPr>
    </w:pPr>
  </w:style>
  <w:style w:type="numbering" w:customStyle="1" w:styleId="l-AlfaListeStil">
    <w:name w:val="l-AlfaListeStil"/>
    <w:uiPriority w:val="99"/>
    <w:rsid w:val="005674AF"/>
    <w:pPr>
      <w:numPr>
        <w:numId w:val="61"/>
      </w:numPr>
    </w:pPr>
  </w:style>
  <w:style w:type="numbering" w:customStyle="1" w:styleId="OverskrifterListeStil">
    <w:name w:val="OverskrifterListeStil"/>
    <w:uiPriority w:val="99"/>
    <w:rsid w:val="005674AF"/>
    <w:pPr>
      <w:numPr>
        <w:numId w:val="62"/>
      </w:numPr>
    </w:pPr>
  </w:style>
  <w:style w:type="numbering" w:customStyle="1" w:styleId="l-ListeStilMal">
    <w:name w:val="l-ListeStilMal"/>
    <w:uiPriority w:val="99"/>
    <w:rsid w:val="005674AF"/>
    <w:pPr>
      <w:numPr>
        <w:numId w:val="63"/>
      </w:numPr>
    </w:pPr>
  </w:style>
  <w:style w:type="paragraph" w:styleId="Avsenderadresse">
    <w:name w:val="envelope return"/>
    <w:basedOn w:val="Normal"/>
    <w:uiPriority w:val="99"/>
    <w:semiHidden/>
    <w:unhideWhenUsed/>
    <w:rsid w:val="005674A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674AF"/>
  </w:style>
  <w:style w:type="character" w:customStyle="1" w:styleId="BrdtekstTegn">
    <w:name w:val="Brødtekst Tegn"/>
    <w:link w:val="Brdtekst"/>
    <w:semiHidden/>
    <w:rsid w:val="005674A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674AF"/>
    <w:pPr>
      <w:ind w:firstLine="360"/>
    </w:pPr>
  </w:style>
  <w:style w:type="character" w:customStyle="1" w:styleId="Brdtekst-frsteinnrykkTegn">
    <w:name w:val="Brødtekst - første innrykk Tegn"/>
    <w:link w:val="Brdtekst-frsteinnrykk"/>
    <w:uiPriority w:val="99"/>
    <w:semiHidden/>
    <w:rsid w:val="005674A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674AF"/>
    <w:pPr>
      <w:ind w:left="283"/>
    </w:pPr>
  </w:style>
  <w:style w:type="character" w:customStyle="1" w:styleId="BrdtekstinnrykkTegn">
    <w:name w:val="Brødtekstinnrykk Tegn"/>
    <w:link w:val="Brdtekstinnrykk"/>
    <w:uiPriority w:val="99"/>
    <w:semiHidden/>
    <w:rsid w:val="005674A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674AF"/>
    <w:pPr>
      <w:ind w:left="360" w:firstLine="360"/>
    </w:pPr>
  </w:style>
  <w:style w:type="character" w:customStyle="1" w:styleId="Brdtekst-frsteinnrykk2Tegn">
    <w:name w:val="Brødtekst - første innrykk 2 Tegn"/>
    <w:link w:val="Brdtekst-frsteinnrykk2"/>
    <w:uiPriority w:val="99"/>
    <w:semiHidden/>
    <w:rsid w:val="005674A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674AF"/>
    <w:pPr>
      <w:spacing w:line="480" w:lineRule="auto"/>
    </w:pPr>
  </w:style>
  <w:style w:type="character" w:customStyle="1" w:styleId="Brdtekst2Tegn">
    <w:name w:val="Brødtekst 2 Tegn"/>
    <w:link w:val="Brdtekst2"/>
    <w:uiPriority w:val="99"/>
    <w:semiHidden/>
    <w:rsid w:val="005674A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674AF"/>
    <w:rPr>
      <w:sz w:val="16"/>
      <w:szCs w:val="16"/>
    </w:rPr>
  </w:style>
  <w:style w:type="character" w:customStyle="1" w:styleId="Brdtekst3Tegn">
    <w:name w:val="Brødtekst 3 Tegn"/>
    <w:link w:val="Brdtekst3"/>
    <w:uiPriority w:val="99"/>
    <w:semiHidden/>
    <w:rsid w:val="005674A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674AF"/>
    <w:pPr>
      <w:spacing w:line="480" w:lineRule="auto"/>
      <w:ind w:left="283"/>
    </w:pPr>
  </w:style>
  <w:style w:type="character" w:customStyle="1" w:styleId="Brdtekstinnrykk2Tegn">
    <w:name w:val="Brødtekstinnrykk 2 Tegn"/>
    <w:link w:val="Brdtekstinnrykk2"/>
    <w:uiPriority w:val="99"/>
    <w:semiHidden/>
    <w:rsid w:val="005674A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674AF"/>
    <w:pPr>
      <w:ind w:left="283"/>
    </w:pPr>
    <w:rPr>
      <w:sz w:val="16"/>
      <w:szCs w:val="16"/>
    </w:rPr>
  </w:style>
  <w:style w:type="character" w:customStyle="1" w:styleId="Brdtekstinnrykk3Tegn">
    <w:name w:val="Brødtekstinnrykk 3 Tegn"/>
    <w:link w:val="Brdtekstinnrykk3"/>
    <w:uiPriority w:val="99"/>
    <w:semiHidden/>
    <w:rsid w:val="005674AF"/>
    <w:rPr>
      <w:rFonts w:ascii="Times New Roman" w:eastAsia="Times New Roman" w:hAnsi="Times New Roman"/>
      <w:spacing w:val="4"/>
      <w:sz w:val="16"/>
      <w:szCs w:val="16"/>
    </w:rPr>
  </w:style>
  <w:style w:type="paragraph" w:customStyle="1" w:styleId="Sammendrag">
    <w:name w:val="Sammendrag"/>
    <w:basedOn w:val="Overskrift1"/>
    <w:qFormat/>
    <w:rsid w:val="005674AF"/>
    <w:pPr>
      <w:numPr>
        <w:numId w:val="0"/>
      </w:numPr>
    </w:pPr>
  </w:style>
  <w:style w:type="paragraph" w:customStyle="1" w:styleId="TrykkeriMerknad">
    <w:name w:val="TrykkeriMerknad"/>
    <w:basedOn w:val="Normal"/>
    <w:qFormat/>
    <w:rsid w:val="005674AF"/>
    <w:pPr>
      <w:spacing w:before="60"/>
    </w:pPr>
    <w:rPr>
      <w:rFonts w:ascii="Arial" w:hAnsi="Arial"/>
      <w:color w:val="943634"/>
      <w:sz w:val="26"/>
    </w:rPr>
  </w:style>
  <w:style w:type="paragraph" w:customStyle="1" w:styleId="ForfatterMerknad">
    <w:name w:val="ForfatterMerknad"/>
    <w:basedOn w:val="TrykkeriMerknad"/>
    <w:qFormat/>
    <w:rsid w:val="005674AF"/>
    <w:pPr>
      <w:shd w:val="clear" w:color="auto" w:fill="FFFF99"/>
      <w:spacing w:line="240" w:lineRule="auto"/>
    </w:pPr>
    <w:rPr>
      <w:color w:val="632423"/>
    </w:rPr>
  </w:style>
  <w:style w:type="paragraph" w:styleId="Sitat0">
    <w:name w:val="Quote"/>
    <w:basedOn w:val="Normal"/>
    <w:next w:val="Normal"/>
    <w:link w:val="SitatTegn1"/>
    <w:uiPriority w:val="29"/>
    <w:qFormat/>
    <w:rsid w:val="005674AF"/>
    <w:rPr>
      <w:i/>
      <w:iCs/>
      <w:color w:val="000000" w:themeColor="text1"/>
    </w:rPr>
  </w:style>
  <w:style w:type="character" w:customStyle="1" w:styleId="SitatTegn1">
    <w:name w:val="Sitat Tegn1"/>
    <w:basedOn w:val="Standardskriftforavsnitt"/>
    <w:link w:val="Sitat0"/>
    <w:uiPriority w:val="29"/>
    <w:rsid w:val="005674AF"/>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5A2F-965A-49F0-8B3A-BAC2E1BC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4</TotalTime>
  <Pages>27</Pages>
  <Words>10264</Words>
  <Characters>63426</Characters>
  <Application>Microsoft Office Word</Application>
  <DocSecurity>0</DocSecurity>
  <Lines>528</Lines>
  <Paragraphs>147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7</cp:revision>
  <dcterms:created xsi:type="dcterms:W3CDTF">2019-03-27T11:11:00Z</dcterms:created>
  <dcterms:modified xsi:type="dcterms:W3CDTF">2019-03-27T11:15:00Z</dcterms:modified>
</cp:coreProperties>
</file>