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2D1E" w14:textId="77777777" w:rsidR="004413C5" w:rsidRPr="00575B41" w:rsidRDefault="004413C5" w:rsidP="004413C5">
      <w:pPr>
        <w:pStyle w:val="Tittel"/>
        <w:rPr>
          <w:sz w:val="48"/>
        </w:rPr>
      </w:pPr>
      <w:r w:rsidRPr="00575B41">
        <w:rPr>
          <w:sz w:val="48"/>
        </w:rPr>
        <w:t>Barnehage</w:t>
      </w:r>
    </w:p>
    <w:p w14:paraId="6F2E8C7F" w14:textId="77777777" w:rsidR="004413C5" w:rsidRDefault="004413C5" w:rsidP="004413C5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Oppholdstimer 0-2 år </w:t>
      </w:r>
    </w:p>
    <w:p w14:paraId="67D0D19B" w14:textId="7866F363" w:rsidR="004413C5" w:rsidRPr="005B758F" w:rsidRDefault="004413C5" w:rsidP="004413C5">
      <w:pPr>
        <w:rPr>
          <w:sz w:val="20"/>
        </w:rPr>
      </w:pPr>
      <w:r w:rsidRPr="002E5578">
        <w:rPr>
          <w:sz w:val="20"/>
        </w:rPr>
        <w:t>Tabell</w:t>
      </w:r>
      <w:r>
        <w:rPr>
          <w:sz w:val="20"/>
        </w:rPr>
        <w:t xml:space="preserve"> hos SSB: </w:t>
      </w:r>
      <w:r>
        <w:rPr>
          <w:sz w:val="20"/>
        </w:rPr>
        <w:tab/>
      </w:r>
      <w:r w:rsidRPr="005B758F">
        <w:rPr>
          <w:sz w:val="20"/>
        </w:rPr>
        <w:t>12056: Barn i barnehage, etter alder, eierforhold og oppholdstid (K)</w:t>
      </w:r>
      <w:r w:rsidRPr="002E5578">
        <w:rPr>
          <w:sz w:val="20"/>
        </w:rPr>
        <w:br/>
        <w:t xml:space="preserve">Serie: </w:t>
      </w:r>
      <w:r w:rsidRPr="002E5578">
        <w:rPr>
          <w:sz w:val="20"/>
        </w:rPr>
        <w:tab/>
      </w:r>
      <w:r w:rsidRPr="002E5578">
        <w:rPr>
          <w:sz w:val="20"/>
        </w:rPr>
        <w:tab/>
      </w:r>
      <w:r>
        <w:rPr>
          <w:sz w:val="20"/>
        </w:rPr>
        <w:t>Barn i barnehage (antall), 0-2 år, kommunale barnehager.</w:t>
      </w:r>
      <w:r w:rsidR="000A0108">
        <w:rPr>
          <w:sz w:val="20"/>
        </w:rPr>
        <w:br/>
        <w:t>Variabelnavn</w:t>
      </w:r>
      <w:r w:rsidR="000A0108">
        <w:rPr>
          <w:sz w:val="20"/>
        </w:rPr>
        <w:tab/>
        <w:t>bhg_timer_0_2</w:t>
      </w:r>
      <w:r>
        <w:rPr>
          <w:sz w:val="20"/>
        </w:rPr>
        <w:br/>
        <w:t>Forklaring:</w:t>
      </w:r>
      <w:r>
        <w:rPr>
          <w:sz w:val="20"/>
        </w:rPr>
        <w:tab/>
        <w:t>Gruppene med oppholdstimer vektes sammen etter følgende regel: «</w:t>
      </w:r>
      <w:r w:rsidRPr="005B758F">
        <w:rPr>
          <w:sz w:val="20"/>
        </w:rPr>
        <w:t>Barn i barnehage korrigert for alder og oppholdstidskategorier</w:t>
      </w:r>
      <w:r>
        <w:rPr>
          <w:sz w:val="20"/>
        </w:rPr>
        <w:t xml:space="preserve">. </w:t>
      </w:r>
      <w:r w:rsidRPr="005B758F">
        <w:rPr>
          <w:sz w:val="20"/>
        </w:rPr>
        <w:t>Oppholdstid 0- 8 timer vektes med 6, timer, 9- 16 vektes med 13 timer, 17- 24 timer vektes med 21 timer, 25- 32 timer vektes med 29 timer, 33- 40 timer vektes med 37 timer og 41 timer eller mer vektes med 45 tim</w:t>
      </w:r>
      <w:r>
        <w:rPr>
          <w:sz w:val="20"/>
        </w:rPr>
        <w:t>er. Dette ganges så med 48 uker</w:t>
      </w:r>
      <w:r w:rsidRPr="005B758F">
        <w:rPr>
          <w:sz w:val="20"/>
        </w:rPr>
        <w:t>.</w:t>
      </w:r>
      <w:r>
        <w:rPr>
          <w:sz w:val="20"/>
        </w:rPr>
        <w:t>»</w:t>
      </w:r>
      <w:r>
        <w:rPr>
          <w:sz w:val="20"/>
        </w:rPr>
        <w:tab/>
      </w:r>
      <w:r>
        <w:rPr>
          <w:sz w:val="20"/>
        </w:rPr>
        <w:tab/>
      </w:r>
    </w:p>
    <w:p w14:paraId="51060FAF" w14:textId="08EC8332" w:rsidR="004413C5" w:rsidRDefault="004413C5" w:rsidP="004413C5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Style w:val="Overskrift2Tegn"/>
          <w:sz w:val="24"/>
        </w:rPr>
        <w:t>Oppholdstimer 3-</w:t>
      </w:r>
      <w:r w:rsidR="008F49D3">
        <w:rPr>
          <w:rStyle w:val="Overskrift2Tegn"/>
          <w:sz w:val="24"/>
        </w:rPr>
        <w:t>5</w:t>
      </w:r>
      <w:r>
        <w:rPr>
          <w:rStyle w:val="Overskrift2Tegn"/>
          <w:sz w:val="24"/>
        </w:rPr>
        <w:t xml:space="preserve"> år </w:t>
      </w:r>
    </w:p>
    <w:p w14:paraId="70948762" w14:textId="1D0156AF" w:rsidR="004413C5" w:rsidRPr="00147EF7" w:rsidRDefault="004413C5" w:rsidP="004413C5">
      <w:pPr>
        <w:rPr>
          <w:sz w:val="20"/>
        </w:rPr>
      </w:pPr>
      <w:r w:rsidRPr="002E5578">
        <w:rPr>
          <w:sz w:val="20"/>
        </w:rPr>
        <w:t>Tabell</w:t>
      </w:r>
      <w:r>
        <w:rPr>
          <w:sz w:val="20"/>
        </w:rPr>
        <w:t xml:space="preserve"> hos SSB:</w:t>
      </w:r>
      <w:r w:rsidRPr="002E5578">
        <w:rPr>
          <w:sz w:val="20"/>
        </w:rPr>
        <w:tab/>
      </w:r>
      <w:r w:rsidRPr="005B758F">
        <w:rPr>
          <w:sz w:val="20"/>
        </w:rPr>
        <w:t>12056: Barn i barnehage, etter alder, eierforhold og oppholdstid (K)</w:t>
      </w:r>
      <w:r w:rsidRPr="002E5578">
        <w:rPr>
          <w:sz w:val="20"/>
        </w:rPr>
        <w:br/>
        <w:t xml:space="preserve">Serie: </w:t>
      </w:r>
      <w:r w:rsidRPr="002E5578">
        <w:rPr>
          <w:sz w:val="20"/>
        </w:rPr>
        <w:tab/>
      </w:r>
      <w:r w:rsidRPr="002E5578">
        <w:rPr>
          <w:sz w:val="20"/>
        </w:rPr>
        <w:tab/>
      </w:r>
      <w:r>
        <w:rPr>
          <w:sz w:val="20"/>
        </w:rPr>
        <w:t>Barn i barnehage (antall),</w:t>
      </w:r>
      <w:r w:rsidR="008F49D3">
        <w:rPr>
          <w:sz w:val="20"/>
        </w:rPr>
        <w:t xml:space="preserve"> </w:t>
      </w:r>
      <w:r>
        <w:rPr>
          <w:sz w:val="20"/>
        </w:rPr>
        <w:t>3-</w:t>
      </w:r>
      <w:r w:rsidR="008F49D3">
        <w:rPr>
          <w:sz w:val="20"/>
        </w:rPr>
        <w:t>5</w:t>
      </w:r>
      <w:r w:rsidR="00351E90">
        <w:rPr>
          <w:sz w:val="20"/>
        </w:rPr>
        <w:t xml:space="preserve"> </w:t>
      </w:r>
      <w:r>
        <w:rPr>
          <w:sz w:val="20"/>
        </w:rPr>
        <w:t>år, kommunale barnehager.</w:t>
      </w:r>
      <w:r>
        <w:rPr>
          <w:sz w:val="20"/>
        </w:rPr>
        <w:br/>
      </w:r>
      <w:r w:rsidR="00147EF7">
        <w:rPr>
          <w:sz w:val="20"/>
        </w:rPr>
        <w:t>Variabelnavn:</w:t>
      </w:r>
      <w:r w:rsidR="00147EF7">
        <w:rPr>
          <w:sz w:val="20"/>
        </w:rPr>
        <w:tab/>
      </w:r>
      <w:r w:rsidR="0002557E">
        <w:rPr>
          <w:sz w:val="20"/>
        </w:rPr>
        <w:t>bhg_timer_3_</w:t>
      </w:r>
      <w:r w:rsidR="008F49D3">
        <w:rPr>
          <w:sz w:val="20"/>
        </w:rPr>
        <w:t>5</w:t>
      </w:r>
      <w:r w:rsidR="000A0108">
        <w:rPr>
          <w:sz w:val="20"/>
        </w:rPr>
        <w:br/>
      </w:r>
      <w:r>
        <w:rPr>
          <w:sz w:val="20"/>
        </w:rPr>
        <w:t>Forklaring:</w:t>
      </w:r>
      <w:r>
        <w:rPr>
          <w:sz w:val="20"/>
        </w:rPr>
        <w:tab/>
        <w:t>Gruppene med oppholdstimer vektes sammen etter følgende regel: «</w:t>
      </w:r>
      <w:r w:rsidRPr="005B758F">
        <w:rPr>
          <w:sz w:val="20"/>
        </w:rPr>
        <w:t>Barn i barnehage korrigert for alder og oppholdstidskategorier</w:t>
      </w:r>
      <w:r>
        <w:rPr>
          <w:sz w:val="20"/>
        </w:rPr>
        <w:t xml:space="preserve">. </w:t>
      </w:r>
      <w:r w:rsidRPr="005B758F">
        <w:rPr>
          <w:sz w:val="20"/>
        </w:rPr>
        <w:t>Oppholdstid 0- 8 timer vektes med 6, timer, 9- 16 vektes med 13 timer, 17- 24 timer vektes med 21 timer, 25- 32 timer vektes med 29 timer, 33- 40 timer vektes med 37 timer og 41 timer eller mer vektes med 45 tim</w:t>
      </w:r>
      <w:r>
        <w:rPr>
          <w:sz w:val="20"/>
        </w:rPr>
        <w:t>er. Dette ganges så med 48 uker</w:t>
      </w:r>
      <w:r w:rsidRPr="005B758F">
        <w:rPr>
          <w:sz w:val="20"/>
        </w:rPr>
        <w:t>.</w:t>
      </w:r>
      <w:r>
        <w:rPr>
          <w:sz w:val="20"/>
        </w:rPr>
        <w:t>»</w:t>
      </w:r>
    </w:p>
    <w:p w14:paraId="0D1AC080" w14:textId="77777777" w:rsidR="004413C5" w:rsidRPr="002E5578" w:rsidRDefault="004413C5" w:rsidP="004413C5">
      <w:r>
        <w:rPr>
          <w:sz w:val="20"/>
        </w:rPr>
        <w:tab/>
      </w:r>
      <w:r w:rsidRPr="002E5578">
        <w:br w:type="page"/>
      </w:r>
    </w:p>
    <w:p w14:paraId="5657B8C1" w14:textId="77777777" w:rsidR="004413C5" w:rsidRPr="00F64FAA" w:rsidRDefault="004413C5" w:rsidP="004413C5">
      <w:pPr>
        <w:pStyle w:val="Tittel"/>
        <w:rPr>
          <w:sz w:val="48"/>
        </w:rPr>
      </w:pPr>
      <w:r w:rsidRPr="00F64FAA">
        <w:rPr>
          <w:sz w:val="48"/>
        </w:rPr>
        <w:lastRenderedPageBreak/>
        <w:t>Grunnskole</w:t>
      </w:r>
    </w:p>
    <w:p w14:paraId="7E579E2C" w14:textId="77777777" w:rsidR="004413C5" w:rsidRPr="00F64FAA" w:rsidRDefault="004413C5" w:rsidP="004413C5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>Skolebidrag småskoletrinnet</w:t>
      </w:r>
      <w:r w:rsidRPr="00F64FAA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(multiplisert med antall elever) </w:t>
      </w:r>
    </w:p>
    <w:p w14:paraId="025C0AEE" w14:textId="5196D411" w:rsidR="004413C5" w:rsidRPr="00383059" w:rsidRDefault="00556041" w:rsidP="004413C5">
      <w:pPr>
        <w:rPr>
          <w:sz w:val="20"/>
        </w:rPr>
      </w:pPr>
      <w:r>
        <w:rPr>
          <w:sz w:val="20"/>
        </w:rPr>
        <w:t xml:space="preserve">Variabelnavn: </w:t>
      </w:r>
      <w:r w:rsidR="00AC1EC0">
        <w:rPr>
          <w:sz w:val="20"/>
        </w:rPr>
        <w:tab/>
      </w:r>
      <w:r>
        <w:rPr>
          <w:sz w:val="20"/>
        </w:rPr>
        <w:t>o_gs_sb_1_4</w:t>
      </w:r>
      <w:r w:rsidR="00AC1EC0">
        <w:rPr>
          <w:sz w:val="20"/>
        </w:rPr>
        <w:br/>
        <w:t xml:space="preserve">Forklaring: </w:t>
      </w:r>
      <w:r w:rsidR="00AC1EC0">
        <w:rPr>
          <w:sz w:val="20"/>
        </w:rPr>
        <w:tab/>
      </w:r>
      <w:r w:rsidR="004413C5">
        <w:rPr>
          <w:sz w:val="20"/>
        </w:rPr>
        <w:t>Skolebidrag</w:t>
      </w:r>
      <w:r w:rsidR="004413C5" w:rsidRPr="004C77EF">
        <w:t xml:space="preserve"> </w:t>
      </w:r>
      <w:r w:rsidR="004413C5" w:rsidRPr="004C77EF">
        <w:rPr>
          <w:sz w:val="20"/>
        </w:rPr>
        <w:t>småskoletrinnet</w:t>
      </w:r>
      <w:r w:rsidR="004413C5">
        <w:rPr>
          <w:sz w:val="20"/>
        </w:rPr>
        <w:t xml:space="preserve"> </w:t>
      </w:r>
      <w:r w:rsidR="004413C5" w:rsidRPr="00F64FAA">
        <w:rPr>
          <w:sz w:val="20"/>
        </w:rPr>
        <w:t>er hentet fra Skoleporten</w:t>
      </w:r>
      <w:r w:rsidR="004413C5">
        <w:rPr>
          <w:sz w:val="20"/>
        </w:rPr>
        <w:t xml:space="preserve"> (Utdanningsdirektoratet). Dette inkluderer variablene «Forventet </w:t>
      </w:r>
      <w:proofErr w:type="spellStart"/>
      <w:r w:rsidR="004413C5">
        <w:rPr>
          <w:sz w:val="20"/>
        </w:rPr>
        <w:t>skalapoeng</w:t>
      </w:r>
      <w:proofErr w:type="spellEnd"/>
      <w:r w:rsidR="004413C5">
        <w:rPr>
          <w:sz w:val="20"/>
        </w:rPr>
        <w:t>» og «Skolebidrag»</w:t>
      </w:r>
      <w:r w:rsidR="004413C5" w:rsidRPr="00F64FAA">
        <w:rPr>
          <w:sz w:val="20"/>
        </w:rPr>
        <w:t xml:space="preserve"> </w:t>
      </w:r>
      <w:r w:rsidR="004413C5">
        <w:rPr>
          <w:sz w:val="20"/>
        </w:rPr>
        <w:t xml:space="preserve">for serien «Læringsresultater – Skolebidrag 1.-4. Indikatoren for hver kommune er beregnet som summen av verdi på kommunenes skolebidrag addert med gjennomsnittlig forventede </w:t>
      </w:r>
      <w:proofErr w:type="spellStart"/>
      <w:r w:rsidR="004413C5">
        <w:rPr>
          <w:sz w:val="20"/>
        </w:rPr>
        <w:t>skalapoeng</w:t>
      </w:r>
      <w:proofErr w:type="spellEnd"/>
      <w:r w:rsidR="004413C5">
        <w:rPr>
          <w:sz w:val="20"/>
        </w:rPr>
        <w:t xml:space="preserve"> for alle kommuner.</w:t>
      </w:r>
      <w:r w:rsidR="004413C5" w:rsidRPr="000B25C5">
        <w:rPr>
          <w:sz w:val="20"/>
        </w:rPr>
        <w:t xml:space="preserve"> </w:t>
      </w:r>
      <w:r w:rsidR="004413C5">
        <w:rPr>
          <w:sz w:val="20"/>
        </w:rPr>
        <w:t xml:space="preserve">Skolebidragsindikatoren er videre multiplisert med antall elever. </w:t>
      </w:r>
      <w:r w:rsidR="004413C5" w:rsidRPr="00383059">
        <w:rPr>
          <w:sz w:val="20"/>
        </w:rPr>
        <w:t>Antall elever er elevtallet 1.-4. trinn rapportert for offentlige skoler i skoleporten, år (t-1)-t, det vil si 201</w:t>
      </w:r>
      <w:r w:rsidR="008F0CC2">
        <w:rPr>
          <w:sz w:val="20"/>
        </w:rPr>
        <w:t>9</w:t>
      </w:r>
      <w:r w:rsidR="004413C5" w:rsidRPr="00383059">
        <w:rPr>
          <w:sz w:val="20"/>
        </w:rPr>
        <w:t>-20</w:t>
      </w:r>
      <w:r w:rsidR="008F0CC2">
        <w:rPr>
          <w:sz w:val="20"/>
        </w:rPr>
        <w:t>20</w:t>
      </w:r>
      <w:r w:rsidR="004413C5" w:rsidRPr="00383059">
        <w:rPr>
          <w:sz w:val="20"/>
        </w:rPr>
        <w:t xml:space="preserve"> for året 20</w:t>
      </w:r>
      <w:r w:rsidR="008F0CC2">
        <w:rPr>
          <w:sz w:val="20"/>
        </w:rPr>
        <w:t>20</w:t>
      </w:r>
      <w:r w:rsidR="004413C5" w:rsidRPr="00383059">
        <w:rPr>
          <w:sz w:val="20"/>
        </w:rPr>
        <w:t>.</w:t>
      </w:r>
      <w:r w:rsidR="004413C5">
        <w:rPr>
          <w:sz w:val="20"/>
        </w:rPr>
        <w:t xml:space="preserve"> </w:t>
      </w:r>
      <w:r w:rsidR="004413C5" w:rsidRPr="00F64FAA">
        <w:rPr>
          <w:sz w:val="20"/>
        </w:rPr>
        <w:t>Multiplisert med antall elever</w:t>
      </w:r>
      <w:r w:rsidR="004413C5">
        <w:rPr>
          <w:sz w:val="20"/>
        </w:rPr>
        <w:t xml:space="preserve"> i samme skoleår</w:t>
      </w:r>
      <w:r w:rsidR="004413C5" w:rsidRPr="00F64FAA">
        <w:rPr>
          <w:sz w:val="20"/>
        </w:rPr>
        <w:t>.</w:t>
      </w:r>
    </w:p>
    <w:p w14:paraId="201BF333" w14:textId="77777777" w:rsidR="004413C5" w:rsidRPr="00383059" w:rsidRDefault="004413C5" w:rsidP="004413C5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38305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Skolebidrag mellomtrinnet (multiplisert med antall elever) </w:t>
      </w:r>
    </w:p>
    <w:p w14:paraId="6B4DC1D8" w14:textId="537683E4" w:rsidR="004413C5" w:rsidRPr="00383059" w:rsidRDefault="00D01256" w:rsidP="004413C5">
      <w:pPr>
        <w:rPr>
          <w:sz w:val="20"/>
        </w:rPr>
      </w:pPr>
      <w:r>
        <w:rPr>
          <w:sz w:val="20"/>
        </w:rPr>
        <w:t>Variabelnavn:</w:t>
      </w:r>
      <w:r>
        <w:rPr>
          <w:sz w:val="20"/>
        </w:rPr>
        <w:tab/>
        <w:t>o_gs_sb_3_6</w:t>
      </w:r>
      <w:r>
        <w:rPr>
          <w:sz w:val="20"/>
        </w:rPr>
        <w:br/>
        <w:t>Forklaring</w:t>
      </w:r>
      <w:r>
        <w:rPr>
          <w:sz w:val="20"/>
        </w:rPr>
        <w:tab/>
      </w:r>
      <w:r w:rsidR="004413C5" w:rsidRPr="00383059">
        <w:rPr>
          <w:sz w:val="20"/>
        </w:rPr>
        <w:t>Skolebidrag</w:t>
      </w:r>
      <w:r w:rsidR="004413C5" w:rsidRPr="00383059">
        <w:t xml:space="preserve"> </w:t>
      </w:r>
      <w:r w:rsidR="004413C5" w:rsidRPr="00383059">
        <w:rPr>
          <w:sz w:val="20"/>
        </w:rPr>
        <w:t xml:space="preserve">småskoletrinnet er hentet fra Skoleporten (Utdanningsdirektoratet). Dette inkluderer variablene «Forventet </w:t>
      </w:r>
      <w:proofErr w:type="spellStart"/>
      <w:r w:rsidR="004413C5" w:rsidRPr="00383059">
        <w:rPr>
          <w:sz w:val="20"/>
        </w:rPr>
        <w:t>skalapoeng</w:t>
      </w:r>
      <w:proofErr w:type="spellEnd"/>
      <w:r w:rsidR="004413C5" w:rsidRPr="00383059">
        <w:rPr>
          <w:sz w:val="20"/>
        </w:rPr>
        <w:t xml:space="preserve">» og «Skolebidrag» for serien «Læringsresultater – Skolebidrag 5.-7. Indikatoren for hver kommune er beregnet som summen av verdi på kommunenes skolebidrag addert med gjennomsnittlig forventede </w:t>
      </w:r>
      <w:proofErr w:type="spellStart"/>
      <w:r w:rsidR="004413C5" w:rsidRPr="00383059">
        <w:rPr>
          <w:sz w:val="20"/>
        </w:rPr>
        <w:t>skalapoeng</w:t>
      </w:r>
      <w:proofErr w:type="spellEnd"/>
      <w:r w:rsidR="004413C5" w:rsidRPr="00383059">
        <w:rPr>
          <w:sz w:val="20"/>
        </w:rPr>
        <w:t xml:space="preserve"> for alle kommuner. Skolebidragsindikatoren er videre multiplisert med antall elever. Antall elever er elevtallet 5.-7. trinn rapportert for offentlige skoler i skoleporten, år (t-1)-t, det vil si 201</w:t>
      </w:r>
      <w:r w:rsidR="008F0CC2">
        <w:rPr>
          <w:sz w:val="20"/>
        </w:rPr>
        <w:t>9</w:t>
      </w:r>
      <w:r w:rsidR="004413C5" w:rsidRPr="00383059">
        <w:rPr>
          <w:sz w:val="20"/>
        </w:rPr>
        <w:t>-20</w:t>
      </w:r>
      <w:r w:rsidR="008F0CC2">
        <w:rPr>
          <w:sz w:val="20"/>
        </w:rPr>
        <w:t>20</w:t>
      </w:r>
      <w:r w:rsidR="004413C5" w:rsidRPr="00383059">
        <w:rPr>
          <w:sz w:val="20"/>
        </w:rPr>
        <w:t xml:space="preserve"> for året 20</w:t>
      </w:r>
      <w:r w:rsidR="008F0CC2">
        <w:rPr>
          <w:sz w:val="20"/>
        </w:rPr>
        <w:t>20</w:t>
      </w:r>
      <w:r w:rsidR="004413C5" w:rsidRPr="00383059">
        <w:rPr>
          <w:sz w:val="20"/>
        </w:rPr>
        <w:t>.</w:t>
      </w:r>
      <w:r w:rsidR="004413C5">
        <w:rPr>
          <w:sz w:val="20"/>
        </w:rPr>
        <w:t xml:space="preserve"> </w:t>
      </w:r>
      <w:r w:rsidR="004413C5" w:rsidRPr="00F64FAA">
        <w:rPr>
          <w:sz w:val="20"/>
        </w:rPr>
        <w:t>Multiplisert med antall elever</w:t>
      </w:r>
      <w:r w:rsidR="004413C5">
        <w:rPr>
          <w:sz w:val="20"/>
        </w:rPr>
        <w:t xml:space="preserve"> i samme skoleår</w:t>
      </w:r>
      <w:r w:rsidR="004413C5" w:rsidRPr="00F64FAA">
        <w:rPr>
          <w:sz w:val="20"/>
        </w:rPr>
        <w:t>.</w:t>
      </w:r>
    </w:p>
    <w:p w14:paraId="211275E7" w14:textId="2D66A81E" w:rsidR="004413C5" w:rsidRPr="00383059" w:rsidRDefault="00543555" w:rsidP="004413C5">
      <w:pPr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6"/>
        </w:rPr>
        <w:t>Korrigerte g</w:t>
      </w:r>
      <w:r w:rsidR="00C757E6">
        <w:rPr>
          <w:rFonts w:asciiTheme="majorHAnsi" w:eastAsiaTheme="majorEastAsia" w:hAnsiTheme="majorHAnsi" w:cstheme="majorBidi"/>
          <w:b/>
          <w:bCs/>
          <w:sz w:val="24"/>
          <w:szCs w:val="26"/>
        </w:rPr>
        <w:t>runnskolepoeng</w:t>
      </w:r>
      <w:r w:rsidR="004413C5" w:rsidRPr="0038305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(multiplisert med antall elever)</w:t>
      </w:r>
    </w:p>
    <w:p w14:paraId="3EF18E75" w14:textId="2EC17C6B" w:rsidR="00C757E6" w:rsidRDefault="008E3574" w:rsidP="004413C5">
      <w:pPr>
        <w:rPr>
          <w:sz w:val="20"/>
        </w:rPr>
      </w:pPr>
      <w:r>
        <w:rPr>
          <w:sz w:val="20"/>
        </w:rPr>
        <w:t xml:space="preserve">Variabelnavn: </w:t>
      </w:r>
      <w:r>
        <w:rPr>
          <w:sz w:val="20"/>
        </w:rPr>
        <w:tab/>
      </w:r>
      <w:proofErr w:type="spellStart"/>
      <w:r>
        <w:rPr>
          <w:sz w:val="20"/>
        </w:rPr>
        <w:t>o_gs_skalapoeng</w:t>
      </w:r>
      <w:proofErr w:type="spellEnd"/>
      <w:r w:rsidR="009F3AB7">
        <w:rPr>
          <w:sz w:val="20"/>
        </w:rPr>
        <w:br/>
        <w:t>Forklaring:</w:t>
      </w:r>
      <w:r w:rsidR="009F3AB7">
        <w:rPr>
          <w:sz w:val="20"/>
        </w:rPr>
        <w:tab/>
      </w:r>
      <w:r w:rsidR="00C757E6" w:rsidRPr="00C757E6">
        <w:rPr>
          <w:sz w:val="20"/>
        </w:rPr>
        <w:t xml:space="preserve">Grunnskolepoeng er hentet fra </w:t>
      </w:r>
      <w:r w:rsidR="00543555">
        <w:rPr>
          <w:sz w:val="20"/>
        </w:rPr>
        <w:t>tabell 12232 fra SSBs Statistikkbank/KOSTRA. A</w:t>
      </w:r>
      <w:r w:rsidR="00C757E6" w:rsidRPr="00C757E6">
        <w:rPr>
          <w:sz w:val="20"/>
        </w:rPr>
        <w:t xml:space="preserve">ntall elever er </w:t>
      </w:r>
      <w:r w:rsidR="00543555">
        <w:rPr>
          <w:sz w:val="20"/>
        </w:rPr>
        <w:t xml:space="preserve">også </w:t>
      </w:r>
      <w:r w:rsidR="00C757E6" w:rsidRPr="00C757E6">
        <w:rPr>
          <w:sz w:val="20"/>
        </w:rPr>
        <w:t>hentet fra SSBs statistikkbank. Grunnskolepoeng er korrigert for sosioøkonomiske variabler. Disse inkluderer befolkningens utdanningsnivå (tabell 09429 i SSBs statistikkbank)</w:t>
      </w:r>
      <w:r w:rsidR="00543555">
        <w:rPr>
          <w:sz w:val="20"/>
        </w:rPr>
        <w:t xml:space="preserve"> og</w:t>
      </w:r>
      <w:r w:rsidR="00C757E6" w:rsidRPr="00C757E6">
        <w:rPr>
          <w:sz w:val="20"/>
        </w:rPr>
        <w:t xml:space="preserve"> </w:t>
      </w:r>
      <w:r w:rsidR="00543555">
        <w:rPr>
          <w:sz w:val="20"/>
        </w:rPr>
        <w:t>indeksverdier fra Grønt hefte knyttet til andelen innvandrere 6-15 år, antall uføre og antall flyktninger</w:t>
      </w:r>
      <w:r w:rsidR="00C757E6" w:rsidRPr="00C757E6">
        <w:rPr>
          <w:sz w:val="20"/>
        </w:rPr>
        <w:t>. Korrigerte grunnskolepoeng er multiplisert med antall elever i grunnskolen.</w:t>
      </w:r>
    </w:p>
    <w:p w14:paraId="5BC5D2AC" w14:textId="77777777" w:rsidR="00276588" w:rsidRDefault="004413C5" w:rsidP="004413C5">
      <w:pPr>
        <w:rPr>
          <w:rStyle w:val="Overskrift2Tegn"/>
          <w:sz w:val="24"/>
        </w:rPr>
      </w:pPr>
      <w:r w:rsidRPr="00F64FAA">
        <w:rPr>
          <w:rStyle w:val="Overskrift2Tegn"/>
          <w:sz w:val="24"/>
        </w:rPr>
        <w:t>Læringsmiljø (multiplisert med antall elever)</w:t>
      </w:r>
    </w:p>
    <w:p w14:paraId="68D18914" w14:textId="08E09F41" w:rsidR="004413C5" w:rsidRPr="00575B41" w:rsidRDefault="00276588" w:rsidP="004413C5">
      <w:pPr>
        <w:rPr>
          <w:sz w:val="20"/>
        </w:rPr>
      </w:pPr>
      <w:r>
        <w:rPr>
          <w:sz w:val="20"/>
        </w:rPr>
        <w:t>Variabelnavn:</w:t>
      </w:r>
      <w:r w:rsidR="006F4184">
        <w:rPr>
          <w:sz w:val="20"/>
        </w:rPr>
        <w:tab/>
      </w:r>
      <w:proofErr w:type="spellStart"/>
      <w:r w:rsidR="006F4184">
        <w:rPr>
          <w:sz w:val="20"/>
        </w:rPr>
        <w:t>o_gs_lmiljo</w:t>
      </w:r>
      <w:proofErr w:type="spellEnd"/>
      <w:r>
        <w:rPr>
          <w:sz w:val="20"/>
        </w:rPr>
        <w:br/>
        <w:t>Forklaring:</w:t>
      </w:r>
      <w:r>
        <w:rPr>
          <w:sz w:val="20"/>
        </w:rPr>
        <w:tab/>
      </w:r>
      <w:r w:rsidR="004413C5" w:rsidRPr="00F64FAA">
        <w:rPr>
          <w:sz w:val="20"/>
        </w:rPr>
        <w:t>Skoleporten: For læringsmiljø inngår snitt av samlescore for «Elevdemokrati og medvirkning»</w:t>
      </w:r>
      <w:r w:rsidR="00D4141A">
        <w:rPr>
          <w:sz w:val="20"/>
        </w:rPr>
        <w:t xml:space="preserve"> </w:t>
      </w:r>
      <w:r w:rsidR="004413C5" w:rsidRPr="00F64FAA">
        <w:rPr>
          <w:sz w:val="20"/>
        </w:rPr>
        <w:t>og «Trivsel» for både 7. og 10. trinn. Multiplisert med antall elever</w:t>
      </w:r>
      <w:r w:rsidR="004413C5">
        <w:rPr>
          <w:sz w:val="20"/>
        </w:rPr>
        <w:t xml:space="preserve"> i samme skoleår</w:t>
      </w:r>
      <w:r w:rsidR="004413C5" w:rsidRPr="00F64FAA">
        <w:rPr>
          <w:sz w:val="20"/>
        </w:rPr>
        <w:t>.</w:t>
      </w:r>
    </w:p>
    <w:p w14:paraId="4984BA21" w14:textId="77777777" w:rsidR="004413C5" w:rsidRDefault="004413C5" w:rsidP="004413C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Cs w:val="52"/>
        </w:rPr>
      </w:pPr>
      <w:r>
        <w:br w:type="page"/>
      </w:r>
    </w:p>
    <w:p w14:paraId="03E5531E" w14:textId="77777777" w:rsidR="004413C5" w:rsidRPr="00575B41" w:rsidRDefault="004413C5" w:rsidP="004413C5">
      <w:pPr>
        <w:rPr>
          <w:sz w:val="20"/>
        </w:rPr>
      </w:pPr>
    </w:p>
    <w:p w14:paraId="51961CF2" w14:textId="22DA03FC" w:rsidR="004413C5" w:rsidRPr="00F64FAA" w:rsidRDefault="004413C5" w:rsidP="004413C5">
      <w:pPr>
        <w:pStyle w:val="Tittel"/>
        <w:rPr>
          <w:sz w:val="48"/>
        </w:rPr>
      </w:pPr>
      <w:r>
        <w:rPr>
          <w:sz w:val="48"/>
        </w:rPr>
        <w:t>Omsorg</w:t>
      </w:r>
    </w:p>
    <w:p w14:paraId="470795F6" w14:textId="6028AAB2" w:rsidR="004413C5" w:rsidRPr="00575B41" w:rsidRDefault="004413C5" w:rsidP="004413C5">
      <w:pPr>
        <w:rPr>
          <w:sz w:val="20"/>
        </w:rPr>
      </w:pPr>
      <w:r w:rsidRPr="00A26DA3">
        <w:rPr>
          <w:rStyle w:val="Overskrift2Tegn"/>
        </w:rPr>
        <w:t>Liggedøgn i institusjoner</w:t>
      </w:r>
      <w:r>
        <w:rPr>
          <w:rStyle w:val="Overskrift2Tegn"/>
        </w:rPr>
        <w:t xml:space="preserve"> </w:t>
      </w:r>
      <w:r>
        <w:br/>
      </w:r>
      <w:r w:rsidRPr="002E5578">
        <w:rPr>
          <w:sz w:val="20"/>
        </w:rPr>
        <w:t>Tabell</w:t>
      </w:r>
      <w:r>
        <w:rPr>
          <w:sz w:val="20"/>
        </w:rPr>
        <w:t xml:space="preserve"> hos SSB:   </w:t>
      </w:r>
      <w:r>
        <w:rPr>
          <w:sz w:val="20"/>
        </w:rPr>
        <w:tab/>
        <w:t>12292</w:t>
      </w:r>
      <w:r w:rsidRPr="002E5578">
        <w:rPr>
          <w:sz w:val="20"/>
        </w:rPr>
        <w:t xml:space="preserve">: </w:t>
      </w:r>
      <w:r w:rsidRPr="00B96349">
        <w:rPr>
          <w:sz w:val="20"/>
        </w:rPr>
        <w:t>Omsorgstjenester - supplerende grunnlagstall, etter region, statistikkvariabel og år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B96349">
        <w:rPr>
          <w:sz w:val="20"/>
        </w:rPr>
        <w:t>Institusjon - oppholdsdøgn totalt (antall)</w:t>
      </w:r>
      <w:r w:rsidR="005E53B9">
        <w:rPr>
          <w:sz w:val="20"/>
        </w:rPr>
        <w:br/>
        <w:t>Variabelnavn:</w:t>
      </w:r>
      <w:r w:rsidR="005E53B9">
        <w:rPr>
          <w:sz w:val="20"/>
        </w:rPr>
        <w:tab/>
      </w:r>
      <w:proofErr w:type="spellStart"/>
      <w:r w:rsidR="005E53B9">
        <w:rPr>
          <w:sz w:val="20"/>
        </w:rPr>
        <w:t>o_</w:t>
      </w:r>
      <w:r w:rsidR="00387A9B">
        <w:rPr>
          <w:sz w:val="20"/>
        </w:rPr>
        <w:t>plo_</w:t>
      </w:r>
      <w:r w:rsidR="00387A9B" w:rsidRPr="00387A9B">
        <w:rPr>
          <w:sz w:val="20"/>
        </w:rPr>
        <w:t>inst_tot</w:t>
      </w:r>
      <w:proofErr w:type="spellEnd"/>
    </w:p>
    <w:p w14:paraId="0910E3C0" w14:textId="46706286" w:rsidR="004413C5" w:rsidRPr="004022A4" w:rsidRDefault="004413C5" w:rsidP="004413C5">
      <w:pPr>
        <w:rPr>
          <w:sz w:val="20"/>
        </w:rPr>
      </w:pPr>
      <w:r w:rsidRPr="008A49BB">
        <w:rPr>
          <w:rStyle w:val="Overskrift2Tegn"/>
        </w:rPr>
        <w:t>Institusjonsbeboere med omfattende bistandsbehov</w:t>
      </w:r>
      <w:r>
        <w:rPr>
          <w:rStyle w:val="Overskrift2Tegn"/>
        </w:rPr>
        <w:t xml:space="preserve"> </w:t>
      </w:r>
      <w:r>
        <w:br/>
      </w:r>
      <w:r w:rsidRPr="002E5578">
        <w:rPr>
          <w:sz w:val="20"/>
        </w:rPr>
        <w:t>Tabell</w:t>
      </w:r>
      <w:r>
        <w:rPr>
          <w:sz w:val="20"/>
        </w:rPr>
        <w:t xml:space="preserve"> hos SSB:</w:t>
      </w:r>
      <w:r w:rsidRPr="00575B41">
        <w:rPr>
          <w:sz w:val="20"/>
        </w:rPr>
        <w:tab/>
      </w:r>
      <w:r>
        <w:rPr>
          <w:sz w:val="20"/>
        </w:rPr>
        <w:t>12292</w:t>
      </w:r>
      <w:r w:rsidRPr="002E5578">
        <w:rPr>
          <w:sz w:val="20"/>
        </w:rPr>
        <w:t xml:space="preserve">: </w:t>
      </w:r>
      <w:r w:rsidRPr="00B96349">
        <w:rPr>
          <w:sz w:val="20"/>
        </w:rPr>
        <w:t>Omsorgstjenester - supplerende grunnlagstall, etter region, statistikkvariabel og år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8A49BB">
        <w:rPr>
          <w:sz w:val="20"/>
        </w:rPr>
        <w:t>Institusjon - beboere med omfattende bistandsbehov (antall)</w:t>
      </w:r>
      <w:r w:rsidR="00CA78A3">
        <w:rPr>
          <w:sz w:val="20"/>
        </w:rPr>
        <w:br/>
        <w:t>Variabelnavn:</w:t>
      </w:r>
      <w:r w:rsidR="00CA78A3">
        <w:rPr>
          <w:sz w:val="20"/>
        </w:rPr>
        <w:tab/>
      </w:r>
      <w:proofErr w:type="spellStart"/>
      <w:r w:rsidR="00CA78A3">
        <w:rPr>
          <w:sz w:val="20"/>
        </w:rPr>
        <w:t>o_plo_inst_omf</w:t>
      </w:r>
      <w:proofErr w:type="spellEnd"/>
    </w:p>
    <w:p w14:paraId="67FDE702" w14:textId="77777777" w:rsidR="004413C5" w:rsidRDefault="004413C5" w:rsidP="004413C5">
      <w:pPr>
        <w:pStyle w:val="Overskrift2"/>
      </w:pPr>
      <w:r>
        <w:t xml:space="preserve">Enerom i institusjon </w:t>
      </w:r>
    </w:p>
    <w:p w14:paraId="129422A7" w14:textId="265AC80D" w:rsidR="004413C5" w:rsidRDefault="004413C5" w:rsidP="004413C5">
      <w:r w:rsidRPr="002E5578">
        <w:rPr>
          <w:sz w:val="20"/>
        </w:rPr>
        <w:t>Tabell</w:t>
      </w:r>
      <w:r>
        <w:rPr>
          <w:sz w:val="20"/>
        </w:rPr>
        <w:t xml:space="preserve"> hos SSB: </w:t>
      </w:r>
      <w:r>
        <w:rPr>
          <w:sz w:val="20"/>
        </w:rPr>
        <w:tab/>
        <w:t>11933</w:t>
      </w:r>
      <w:r w:rsidRPr="002E5578">
        <w:rPr>
          <w:sz w:val="20"/>
        </w:rPr>
        <w:t xml:space="preserve">: </w:t>
      </w:r>
      <w:r w:rsidRPr="00B96349">
        <w:rPr>
          <w:sz w:val="20"/>
        </w:rPr>
        <w:t>Helse- og omsorgsinstitusjoner - rom, etter region, statistikkvariabel og år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>Enerom (antall)</w:t>
      </w:r>
      <w:r w:rsidR="00CA78A3">
        <w:rPr>
          <w:sz w:val="20"/>
        </w:rPr>
        <w:br/>
        <w:t>Variabelnavn:</w:t>
      </w:r>
      <w:r w:rsidR="00CA78A3">
        <w:rPr>
          <w:sz w:val="20"/>
        </w:rPr>
        <w:tab/>
      </w:r>
      <w:proofErr w:type="spellStart"/>
      <w:r w:rsidR="00CA78A3">
        <w:rPr>
          <w:sz w:val="20"/>
        </w:rPr>
        <w:t>o_plo_</w:t>
      </w:r>
      <w:r w:rsidR="00315F87">
        <w:rPr>
          <w:sz w:val="20"/>
        </w:rPr>
        <w:t>enerom</w:t>
      </w:r>
      <w:proofErr w:type="spellEnd"/>
    </w:p>
    <w:p w14:paraId="58021BDC" w14:textId="77777777" w:rsidR="004413C5" w:rsidRDefault="004413C5" w:rsidP="004413C5">
      <w:pPr>
        <w:pStyle w:val="Overskrift2"/>
      </w:pPr>
      <w:r>
        <w:t xml:space="preserve">Timer til hjemmesykepleie </w:t>
      </w:r>
    </w:p>
    <w:p w14:paraId="63F3B3CA" w14:textId="0CEA7F62" w:rsidR="004413C5" w:rsidRPr="001C38E5" w:rsidRDefault="004413C5" w:rsidP="004413C5">
      <w:pPr>
        <w:rPr>
          <w:sz w:val="20"/>
        </w:rPr>
      </w:pPr>
      <w:r w:rsidRPr="002E5578">
        <w:rPr>
          <w:sz w:val="20"/>
        </w:rPr>
        <w:t>Tabell</w:t>
      </w:r>
      <w:r>
        <w:rPr>
          <w:sz w:val="20"/>
        </w:rPr>
        <w:t xml:space="preserve"> hos SSB:</w:t>
      </w:r>
      <w:r w:rsidRPr="00575B41">
        <w:rPr>
          <w:sz w:val="20"/>
        </w:rPr>
        <w:tab/>
      </w:r>
      <w:r w:rsidRPr="001C38E5">
        <w:rPr>
          <w:sz w:val="20"/>
        </w:rPr>
        <w:t>1164</w:t>
      </w:r>
      <w:r>
        <w:rPr>
          <w:sz w:val="20"/>
        </w:rPr>
        <w:t>3</w:t>
      </w:r>
      <w:r w:rsidRPr="001C38E5">
        <w:rPr>
          <w:sz w:val="20"/>
        </w:rPr>
        <w:t xml:space="preserve">: </w:t>
      </w:r>
      <w:proofErr w:type="spellStart"/>
      <w:r w:rsidRPr="001C38E5">
        <w:rPr>
          <w:sz w:val="20"/>
        </w:rPr>
        <w:t>Brukarar</w:t>
      </w:r>
      <w:proofErr w:type="spellEnd"/>
      <w:r w:rsidRPr="001C38E5">
        <w:rPr>
          <w:sz w:val="20"/>
        </w:rPr>
        <w:t xml:space="preserve"> av </w:t>
      </w:r>
      <w:proofErr w:type="spellStart"/>
      <w:r w:rsidRPr="001C38E5">
        <w:rPr>
          <w:sz w:val="20"/>
        </w:rPr>
        <w:t>omsorgstenester</w:t>
      </w:r>
      <w:proofErr w:type="spellEnd"/>
      <w:r w:rsidRPr="001C38E5">
        <w:rPr>
          <w:sz w:val="20"/>
        </w:rPr>
        <w:t xml:space="preserve"> i løpet av året, etter alder og </w:t>
      </w:r>
      <w:proofErr w:type="spellStart"/>
      <w:r w:rsidRPr="001C38E5">
        <w:rPr>
          <w:sz w:val="20"/>
        </w:rPr>
        <w:t>tenestetype</w:t>
      </w:r>
      <w:proofErr w:type="spellEnd"/>
      <w:r w:rsidRPr="001C38E5">
        <w:rPr>
          <w:sz w:val="20"/>
        </w:rPr>
        <w:t xml:space="preserve"> (K)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>
        <w:rPr>
          <w:sz w:val="20"/>
        </w:rPr>
        <w:t xml:space="preserve">15 </w:t>
      </w:r>
      <w:proofErr w:type="spellStart"/>
      <w:r>
        <w:rPr>
          <w:sz w:val="20"/>
        </w:rPr>
        <w:t>Helsetenester</w:t>
      </w:r>
      <w:proofErr w:type="spellEnd"/>
      <w:r>
        <w:rPr>
          <w:sz w:val="20"/>
        </w:rPr>
        <w:t xml:space="preserve"> i heimen.</w:t>
      </w:r>
      <w:r w:rsidR="00B758DE">
        <w:rPr>
          <w:sz w:val="20"/>
        </w:rPr>
        <w:br/>
      </w:r>
      <w:r w:rsidR="002E7D90">
        <w:rPr>
          <w:sz w:val="20"/>
        </w:rPr>
        <w:t>Variabelnavn:</w:t>
      </w:r>
      <w:r w:rsidR="002E7D90">
        <w:rPr>
          <w:sz w:val="20"/>
        </w:rPr>
        <w:tab/>
      </w:r>
      <w:proofErr w:type="spellStart"/>
      <w:r w:rsidR="002E7D90">
        <w:rPr>
          <w:sz w:val="20"/>
        </w:rPr>
        <w:t>o_plo_hjt</w:t>
      </w:r>
      <w:proofErr w:type="spellEnd"/>
    </w:p>
    <w:p w14:paraId="174549AA" w14:textId="77777777" w:rsidR="004413C5" w:rsidRDefault="004413C5" w:rsidP="004413C5">
      <w:pPr>
        <w:pStyle w:val="Overskrift2"/>
      </w:pPr>
      <w:r>
        <w:t xml:space="preserve">Timer til praktisk bistand </w:t>
      </w:r>
    </w:p>
    <w:p w14:paraId="5827CD35" w14:textId="6DB024A3" w:rsidR="004413C5" w:rsidRPr="001C38E5" w:rsidRDefault="004413C5" w:rsidP="004413C5">
      <w:pPr>
        <w:rPr>
          <w:sz w:val="20"/>
        </w:rPr>
      </w:pPr>
      <w:r w:rsidRPr="002E5578">
        <w:rPr>
          <w:sz w:val="20"/>
        </w:rPr>
        <w:t>Tabell</w:t>
      </w:r>
      <w:r>
        <w:rPr>
          <w:sz w:val="20"/>
        </w:rPr>
        <w:t xml:space="preserve"> hos SSB: </w:t>
      </w:r>
      <w:r>
        <w:rPr>
          <w:sz w:val="20"/>
        </w:rPr>
        <w:tab/>
      </w:r>
      <w:r w:rsidRPr="001C38E5">
        <w:rPr>
          <w:sz w:val="20"/>
        </w:rPr>
        <w:t>1164</w:t>
      </w:r>
      <w:r>
        <w:rPr>
          <w:sz w:val="20"/>
        </w:rPr>
        <w:t>3</w:t>
      </w:r>
      <w:r w:rsidRPr="001C38E5">
        <w:rPr>
          <w:sz w:val="20"/>
        </w:rPr>
        <w:t xml:space="preserve">: </w:t>
      </w:r>
      <w:proofErr w:type="spellStart"/>
      <w:r w:rsidRPr="001C38E5">
        <w:rPr>
          <w:sz w:val="20"/>
        </w:rPr>
        <w:t>Brukarar</w:t>
      </w:r>
      <w:proofErr w:type="spellEnd"/>
      <w:r w:rsidRPr="001C38E5">
        <w:rPr>
          <w:sz w:val="20"/>
        </w:rPr>
        <w:t xml:space="preserve"> av </w:t>
      </w:r>
      <w:proofErr w:type="spellStart"/>
      <w:r w:rsidRPr="001C38E5">
        <w:rPr>
          <w:sz w:val="20"/>
        </w:rPr>
        <w:t>omsorgstenester</w:t>
      </w:r>
      <w:proofErr w:type="spellEnd"/>
      <w:r w:rsidRPr="001C38E5">
        <w:rPr>
          <w:sz w:val="20"/>
        </w:rPr>
        <w:t xml:space="preserve"> i løpet av året, etter alder og </w:t>
      </w:r>
      <w:proofErr w:type="spellStart"/>
      <w:r w:rsidRPr="001C38E5">
        <w:rPr>
          <w:sz w:val="20"/>
        </w:rPr>
        <w:t>tenestetype</w:t>
      </w:r>
      <w:proofErr w:type="spellEnd"/>
      <w:r w:rsidRPr="001C38E5">
        <w:rPr>
          <w:sz w:val="20"/>
        </w:rPr>
        <w:t xml:space="preserve"> (K)</w:t>
      </w:r>
      <w:r w:rsidRPr="00575B41">
        <w:rPr>
          <w:sz w:val="20"/>
        </w:rPr>
        <w:br/>
        <w:t xml:space="preserve">Serie: </w:t>
      </w:r>
      <w:r w:rsidRPr="00575B41">
        <w:rPr>
          <w:sz w:val="20"/>
        </w:rPr>
        <w:tab/>
      </w:r>
      <w:r w:rsidRPr="00575B41">
        <w:rPr>
          <w:sz w:val="20"/>
        </w:rPr>
        <w:tab/>
      </w:r>
      <w:r w:rsidRPr="001C38E5">
        <w:rPr>
          <w:sz w:val="20"/>
        </w:rPr>
        <w:t xml:space="preserve">01 Praktisk hjelp: </w:t>
      </w:r>
      <w:proofErr w:type="spellStart"/>
      <w:r w:rsidRPr="001C38E5">
        <w:rPr>
          <w:sz w:val="20"/>
        </w:rPr>
        <w:t>daglege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gjeremål</w:t>
      </w:r>
      <w:proofErr w:type="spellEnd"/>
      <w:r w:rsidRPr="001C38E5">
        <w:rPr>
          <w:sz w:val="20"/>
        </w:rPr>
        <w:tab/>
      </w:r>
      <w:r>
        <w:rPr>
          <w:sz w:val="20"/>
        </w:rPr>
        <w:br/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1C38E5">
        <w:rPr>
          <w:sz w:val="20"/>
        </w:rPr>
        <w:t xml:space="preserve">02 Praktisk hjelp - opplæring - </w:t>
      </w:r>
      <w:proofErr w:type="spellStart"/>
      <w:r w:rsidRPr="001C38E5">
        <w:rPr>
          <w:sz w:val="20"/>
        </w:rPr>
        <w:t>daglege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gjeremål</w:t>
      </w:r>
      <w:proofErr w:type="spellEnd"/>
      <w:r w:rsidRPr="001C38E5">
        <w:rPr>
          <w:sz w:val="20"/>
        </w:rPr>
        <w:tab/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 w:rsidRPr="001C38E5">
        <w:rPr>
          <w:sz w:val="20"/>
        </w:rPr>
        <w:t xml:space="preserve">03 Praktisk hjelp: </w:t>
      </w:r>
      <w:proofErr w:type="spellStart"/>
      <w:r w:rsidRPr="001C38E5">
        <w:rPr>
          <w:sz w:val="20"/>
        </w:rPr>
        <w:t>brukarstyrt</w:t>
      </w:r>
      <w:proofErr w:type="spellEnd"/>
      <w:r w:rsidRPr="001C38E5">
        <w:rPr>
          <w:sz w:val="20"/>
        </w:rPr>
        <w:t xml:space="preserve"> </w:t>
      </w:r>
      <w:proofErr w:type="spellStart"/>
      <w:r w:rsidRPr="001C38E5">
        <w:rPr>
          <w:sz w:val="20"/>
        </w:rPr>
        <w:t>personleg</w:t>
      </w:r>
      <w:proofErr w:type="spellEnd"/>
      <w:r w:rsidRPr="001C38E5">
        <w:rPr>
          <w:sz w:val="20"/>
        </w:rPr>
        <w:t xml:space="preserve"> assistanse</w:t>
      </w:r>
      <w:r w:rsidRPr="001C38E5">
        <w:rPr>
          <w:sz w:val="20"/>
        </w:rPr>
        <w:tab/>
      </w:r>
      <w:r>
        <w:rPr>
          <w:sz w:val="20"/>
        </w:rPr>
        <w:br/>
      </w:r>
      <w:r w:rsidRPr="00575B41">
        <w:rPr>
          <w:sz w:val="20"/>
        </w:rPr>
        <w:t xml:space="preserve">Forklaring: </w:t>
      </w:r>
      <w:r w:rsidRPr="00575B41">
        <w:rPr>
          <w:sz w:val="20"/>
        </w:rPr>
        <w:tab/>
      </w:r>
      <w:r>
        <w:rPr>
          <w:sz w:val="20"/>
        </w:rPr>
        <w:t>Summerer de tre seriene.</w:t>
      </w:r>
      <w:r w:rsidR="002E7D90">
        <w:rPr>
          <w:sz w:val="20"/>
        </w:rPr>
        <w:br/>
        <w:t>Variabelnavn:</w:t>
      </w:r>
      <w:r w:rsidR="002E7D90">
        <w:rPr>
          <w:sz w:val="20"/>
        </w:rPr>
        <w:tab/>
      </w:r>
      <w:proofErr w:type="spellStart"/>
      <w:r w:rsidR="002E7D90">
        <w:rPr>
          <w:sz w:val="20"/>
        </w:rPr>
        <w:t>o_plo_prb</w:t>
      </w:r>
      <w:proofErr w:type="spellEnd"/>
    </w:p>
    <w:p w14:paraId="428377A1" w14:textId="3AB7E959" w:rsidR="00844F7F" w:rsidRPr="004413C5" w:rsidRDefault="00844F7F" w:rsidP="004413C5"/>
    <w:sectPr w:rsidR="00844F7F" w:rsidRPr="0044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41A2" w14:textId="77777777" w:rsidR="00A02CA6" w:rsidRDefault="00A02CA6" w:rsidP="00A02CA6">
      <w:pPr>
        <w:spacing w:after="0" w:line="240" w:lineRule="auto"/>
      </w:pPr>
      <w:r>
        <w:separator/>
      </w:r>
    </w:p>
  </w:endnote>
  <w:endnote w:type="continuationSeparator" w:id="0">
    <w:p w14:paraId="0150F584" w14:textId="77777777" w:rsidR="00A02CA6" w:rsidRDefault="00A02CA6" w:rsidP="00A0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ECA6" w14:textId="77777777" w:rsidR="00A02CA6" w:rsidRDefault="00A02CA6" w:rsidP="00A02CA6">
      <w:pPr>
        <w:spacing w:after="0" w:line="240" w:lineRule="auto"/>
      </w:pPr>
      <w:r>
        <w:separator/>
      </w:r>
    </w:p>
  </w:footnote>
  <w:footnote w:type="continuationSeparator" w:id="0">
    <w:p w14:paraId="63959097" w14:textId="77777777" w:rsidR="00A02CA6" w:rsidRDefault="00A02CA6" w:rsidP="00A02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tDC0MDI3MDczMLdQ0lEKTi0uzszPAykwqgUAWWlvZCwAAAA="/>
  </w:docVars>
  <w:rsids>
    <w:rsidRoot w:val="00844F7F"/>
    <w:rsid w:val="00020C4C"/>
    <w:rsid w:val="0002557E"/>
    <w:rsid w:val="0007367C"/>
    <w:rsid w:val="000A0108"/>
    <w:rsid w:val="000B0953"/>
    <w:rsid w:val="000B25C5"/>
    <w:rsid w:val="000B4CAC"/>
    <w:rsid w:val="000E78AF"/>
    <w:rsid w:val="00147EF7"/>
    <w:rsid w:val="00172E0C"/>
    <w:rsid w:val="001C38E5"/>
    <w:rsid w:val="00241B08"/>
    <w:rsid w:val="002576B0"/>
    <w:rsid w:val="002751B4"/>
    <w:rsid w:val="00275807"/>
    <w:rsid w:val="00276588"/>
    <w:rsid w:val="00285795"/>
    <w:rsid w:val="002A1E9B"/>
    <w:rsid w:val="002C50C0"/>
    <w:rsid w:val="002E5578"/>
    <w:rsid w:val="002E7D90"/>
    <w:rsid w:val="00315F87"/>
    <w:rsid w:val="00351E90"/>
    <w:rsid w:val="00383059"/>
    <w:rsid w:val="00387A9B"/>
    <w:rsid w:val="004070F8"/>
    <w:rsid w:val="004402EF"/>
    <w:rsid w:val="004413C5"/>
    <w:rsid w:val="004B2486"/>
    <w:rsid w:val="004C77EF"/>
    <w:rsid w:val="00523D89"/>
    <w:rsid w:val="00533F7D"/>
    <w:rsid w:val="00543555"/>
    <w:rsid w:val="00556041"/>
    <w:rsid w:val="005B1DA6"/>
    <w:rsid w:val="005E53B9"/>
    <w:rsid w:val="006367E4"/>
    <w:rsid w:val="00650F20"/>
    <w:rsid w:val="006C6810"/>
    <w:rsid w:val="006F4184"/>
    <w:rsid w:val="00731598"/>
    <w:rsid w:val="00783B75"/>
    <w:rsid w:val="007B1B6E"/>
    <w:rsid w:val="008105C0"/>
    <w:rsid w:val="00844F7F"/>
    <w:rsid w:val="008A49BB"/>
    <w:rsid w:val="008D1188"/>
    <w:rsid w:val="008D5229"/>
    <w:rsid w:val="008E3574"/>
    <w:rsid w:val="008F0CC2"/>
    <w:rsid w:val="008F49D3"/>
    <w:rsid w:val="00963EA4"/>
    <w:rsid w:val="009D0B75"/>
    <w:rsid w:val="009F3AB7"/>
    <w:rsid w:val="00A02CA6"/>
    <w:rsid w:val="00A248EC"/>
    <w:rsid w:val="00A25DE2"/>
    <w:rsid w:val="00A26DA3"/>
    <w:rsid w:val="00A55700"/>
    <w:rsid w:val="00AA4EDF"/>
    <w:rsid w:val="00AC1EC0"/>
    <w:rsid w:val="00B758DE"/>
    <w:rsid w:val="00B96349"/>
    <w:rsid w:val="00C453A2"/>
    <w:rsid w:val="00C666CA"/>
    <w:rsid w:val="00C757E6"/>
    <w:rsid w:val="00C865AB"/>
    <w:rsid w:val="00C91C6F"/>
    <w:rsid w:val="00CA78A3"/>
    <w:rsid w:val="00CF6DDE"/>
    <w:rsid w:val="00D01256"/>
    <w:rsid w:val="00D4141A"/>
    <w:rsid w:val="00D4585D"/>
    <w:rsid w:val="00D82741"/>
    <w:rsid w:val="00D87F41"/>
    <w:rsid w:val="00DC4A8B"/>
    <w:rsid w:val="00E1707B"/>
    <w:rsid w:val="00EC45DB"/>
    <w:rsid w:val="00F55132"/>
    <w:rsid w:val="00F64FAA"/>
    <w:rsid w:val="00F91101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4A999E"/>
  <w15:docId w15:val="{DED1B8A7-D94D-44C6-B76B-C5C6EAA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7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4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44F7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44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44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48E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A49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A49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A49B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49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4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9052BA43164C8C9CE2B38DFD0EC6" ma:contentTypeVersion="10" ma:contentTypeDescription="Create a new document." ma:contentTypeScope="" ma:versionID="ff575b5af5fd3315a9ce92f0d89f637c">
  <xsd:schema xmlns:xsd="http://www.w3.org/2001/XMLSchema" xmlns:xs="http://www.w3.org/2001/XMLSchema" xmlns:p="http://schemas.microsoft.com/office/2006/metadata/properties" xmlns:ns2="529329c6-8eba-435c-b279-b82ef6c41337" xmlns:ns3="34b11103-a305-4764-9641-f8ce87b8cdbc" targetNamespace="http://schemas.microsoft.com/office/2006/metadata/properties" ma:root="true" ma:fieldsID="e7fa2f8c95a52f797703c9e403e3d75d" ns2:_="" ns3:_="">
    <xsd:import namespace="529329c6-8eba-435c-b279-b82ef6c41337"/>
    <xsd:import namespace="34b11103-a305-4764-9641-f8ce87b8c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29c6-8eba-435c-b279-b82ef6c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bfc824-dc3a-413a-ba08-99b8fb92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1103-a305-4764-9641-f8ce87b8cdb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1cebed-2987-488b-a56d-d83d82a1bf23}" ma:internalName="TaxCatchAll" ma:showField="CatchAllData" ma:web="34b11103-a305-4764-9641-f8ce87b8c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E6395-F577-4781-8C04-AF404524E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29c6-8eba-435c-b279-b82ef6c41337"/>
    <ds:schemaRef ds:uri="34b11103-a305-4764-9641-f8ce87b8c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0974-94C6-4D7B-8D17-52A4BFE5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3885</Characters>
  <Application>Microsoft Office Word</Application>
  <DocSecurity>4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 Kråkenes</dc:creator>
  <cp:lastModifiedBy>Reiersen Tormod</cp:lastModifiedBy>
  <cp:revision>2</cp:revision>
  <cp:lastPrinted>2017-11-21T12:17:00Z</cp:lastPrinted>
  <dcterms:created xsi:type="dcterms:W3CDTF">2023-01-11T12:51:00Z</dcterms:created>
  <dcterms:modified xsi:type="dcterms:W3CDTF">2023-01-11T12:51:00Z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etDate">
    <vt:lpwstr>2021-12-10T13:10:27Z</vt:lpwstr>
  </property>
  <property fmtid="{D5CDD505-2E9C-101B-9397-08002B2CF9AE}" pid="4" name="MSIP_Label_da73a663-4204-480c-9ce8-a1a166c234ab_Method">
    <vt:lpwstr>Standard</vt:lpwstr>
  </property>
  <property fmtid="{D5CDD505-2E9C-101B-9397-08002B2CF9AE}" pid="5" name="MSIP_Label_da73a663-4204-480c-9ce8-a1a166c234ab_Name">
    <vt:lpwstr>Intern (KMD)</vt:lpwstr>
  </property>
  <property fmtid="{D5CDD505-2E9C-101B-9397-08002B2CF9AE}" pid="6" name="MSIP_Label_da73a663-4204-480c-9ce8-a1a166c234ab_SiteId">
    <vt:lpwstr>f696e186-1c3b-44cd-bf76-5ace0e7007bd</vt:lpwstr>
  </property>
  <property fmtid="{D5CDD505-2E9C-101B-9397-08002B2CF9AE}" pid="7" name="MSIP_Label_da73a663-4204-480c-9ce8-a1a166c234ab_ActionId">
    <vt:lpwstr>5cf073dc-1bea-4955-bad9-ed851a5e5bc4</vt:lpwstr>
  </property>
  <property fmtid="{D5CDD505-2E9C-101B-9397-08002B2CF9AE}" pid="8" name="MSIP_Label_da73a663-4204-480c-9ce8-a1a166c234ab_ContentBits">
    <vt:lpwstr>0</vt:lpwstr>
  </property>
</Properties>
</file>